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C9167" w14:textId="47CA1E2E" w:rsidR="00795933" w:rsidRPr="00553B3F" w:rsidRDefault="00795933" w:rsidP="00553B3F">
      <w:pPr>
        <w:spacing w:after="0" w:line="480" w:lineRule="auto"/>
        <w:jc w:val="center"/>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 xml:space="preserve">ROLE CONFLICT AND BURNOUT </w:t>
      </w:r>
      <w:r w:rsidR="001A3281">
        <w:rPr>
          <w:rFonts w:ascii="Trebuchet MS" w:eastAsia="Times New Roman" w:hAnsi="Trebuchet MS" w:cs="Times New Roman"/>
          <w:b/>
          <w:sz w:val="24"/>
          <w:szCs w:val="24"/>
        </w:rPr>
        <w:t>OF</w:t>
      </w:r>
      <w:r w:rsidRPr="00553B3F">
        <w:rPr>
          <w:rFonts w:ascii="Trebuchet MS" w:eastAsia="Times New Roman" w:hAnsi="Trebuchet MS" w:cs="Times New Roman"/>
          <w:b/>
          <w:sz w:val="24"/>
          <w:szCs w:val="24"/>
        </w:rPr>
        <w:t xml:space="preserve"> ADMINISTRATORS IN HIGHER EDUCATION INSTITUTIONS INUGANDA</w:t>
      </w:r>
    </w:p>
    <w:p w14:paraId="6822C600" w14:textId="77777777" w:rsidR="00795933" w:rsidRPr="00553B3F" w:rsidRDefault="00795933" w:rsidP="00553B3F">
      <w:pPr>
        <w:tabs>
          <w:tab w:val="left" w:pos="3420"/>
        </w:tabs>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ab/>
      </w:r>
    </w:p>
    <w:p w14:paraId="1912E6F0" w14:textId="77777777" w:rsidR="00795933" w:rsidRPr="00553B3F" w:rsidRDefault="00795933" w:rsidP="00553B3F">
      <w:pPr>
        <w:spacing w:after="0" w:line="480" w:lineRule="auto"/>
        <w:rPr>
          <w:rFonts w:ascii="Trebuchet MS" w:eastAsia="SimSun" w:hAnsi="Trebuchet MS" w:cs="Times New Roman"/>
          <w:sz w:val="24"/>
          <w:szCs w:val="24"/>
        </w:rPr>
      </w:pPr>
    </w:p>
    <w:p w14:paraId="05323F1C" w14:textId="77777777" w:rsidR="00795933" w:rsidRPr="00553B3F" w:rsidRDefault="00795933" w:rsidP="00553B3F">
      <w:pPr>
        <w:spacing w:after="0" w:line="480" w:lineRule="auto"/>
        <w:jc w:val="both"/>
        <w:rPr>
          <w:rFonts w:ascii="Trebuchet MS" w:eastAsia="Times New Roman" w:hAnsi="Trebuchet MS" w:cs="Times New Roman"/>
          <w:sz w:val="24"/>
          <w:szCs w:val="24"/>
        </w:rPr>
      </w:pPr>
    </w:p>
    <w:p w14:paraId="73ABD84E"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22961EF3"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742E186E" w14:textId="77777777" w:rsidR="00795933" w:rsidRPr="00553B3F" w:rsidRDefault="00795933" w:rsidP="00553B3F">
      <w:pPr>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sz w:val="24"/>
          <w:szCs w:val="24"/>
        </w:rPr>
        <w:t>FAITH MBABAZI</w:t>
      </w:r>
    </w:p>
    <w:p w14:paraId="276C3118" w14:textId="77777777" w:rsidR="00795933" w:rsidRPr="00553B3F" w:rsidRDefault="00795933" w:rsidP="00553B3F">
      <w:pPr>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sz w:val="24"/>
          <w:szCs w:val="24"/>
        </w:rPr>
        <w:t>RM17P02/008</w:t>
      </w:r>
    </w:p>
    <w:p w14:paraId="7CA42661" w14:textId="77777777" w:rsidR="00795933" w:rsidRPr="00553B3F" w:rsidRDefault="00795933" w:rsidP="00553B3F">
      <w:pPr>
        <w:spacing w:after="0" w:line="480" w:lineRule="auto"/>
        <w:rPr>
          <w:rFonts w:ascii="Trebuchet MS" w:eastAsia="Times New Roman" w:hAnsi="Trebuchet MS" w:cs="Times New Roman"/>
          <w:sz w:val="24"/>
          <w:szCs w:val="24"/>
        </w:rPr>
      </w:pPr>
    </w:p>
    <w:p w14:paraId="40614E13" w14:textId="77777777" w:rsidR="00795933" w:rsidRPr="00553B3F" w:rsidRDefault="00795933" w:rsidP="00553B3F">
      <w:pPr>
        <w:spacing w:after="0" w:line="480" w:lineRule="auto"/>
        <w:rPr>
          <w:rFonts w:ascii="Trebuchet MS" w:eastAsia="SimSun" w:hAnsi="Trebuchet MS" w:cs="Times New Roman"/>
          <w:sz w:val="24"/>
          <w:szCs w:val="24"/>
        </w:rPr>
      </w:pPr>
    </w:p>
    <w:p w14:paraId="6FFD0C09" w14:textId="77777777" w:rsidR="00795933" w:rsidRPr="00553B3F" w:rsidRDefault="00795933" w:rsidP="00553B3F">
      <w:pPr>
        <w:tabs>
          <w:tab w:val="left" w:pos="3718"/>
          <w:tab w:val="center" w:pos="4680"/>
        </w:tabs>
        <w:spacing w:after="0" w:line="480" w:lineRule="auto"/>
        <w:jc w:val="both"/>
        <w:rPr>
          <w:rFonts w:ascii="Trebuchet MS" w:eastAsia="Times New Roman" w:hAnsi="Trebuchet MS" w:cs="Times New Roman"/>
          <w:sz w:val="24"/>
          <w:szCs w:val="24"/>
        </w:rPr>
      </w:pPr>
    </w:p>
    <w:p w14:paraId="59C3AD01"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42D0E365"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62B05FF9"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235EBBD6"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0458B532" w14:textId="77777777" w:rsidR="00795933" w:rsidRPr="00553B3F" w:rsidRDefault="00795933" w:rsidP="00553B3F">
      <w:pPr>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sz w:val="24"/>
          <w:szCs w:val="24"/>
        </w:rPr>
        <w:t>A THESIS SUBMITTED IN PARTIAL FULFILMENT OF THE REQUIREMENTS FOR THE AWARD OF THE DEGREE OF DOCTOR OF PHILOSOPY IN EDUCATION ADMINISTRATION AND MANAGEMENT OF UGANDA CHRISTIAN UNIVERSITY</w:t>
      </w:r>
    </w:p>
    <w:p w14:paraId="5A2BF855" w14:textId="77777777" w:rsidR="00795933" w:rsidRPr="00553B3F" w:rsidRDefault="00795933" w:rsidP="00553B3F">
      <w:pPr>
        <w:tabs>
          <w:tab w:val="left" w:pos="3718"/>
          <w:tab w:val="center" w:pos="4680"/>
        </w:tabs>
        <w:spacing w:after="0" w:line="480" w:lineRule="auto"/>
        <w:jc w:val="both"/>
        <w:rPr>
          <w:rFonts w:ascii="Trebuchet MS" w:eastAsia="Times New Roman" w:hAnsi="Trebuchet MS" w:cs="Times New Roman"/>
          <w:sz w:val="24"/>
          <w:szCs w:val="24"/>
        </w:rPr>
      </w:pPr>
    </w:p>
    <w:p w14:paraId="63E2C56B" w14:textId="77777777" w:rsidR="00795933" w:rsidRPr="00553B3F" w:rsidRDefault="00795933" w:rsidP="00553B3F">
      <w:pPr>
        <w:tabs>
          <w:tab w:val="left" w:pos="3718"/>
          <w:tab w:val="center" w:pos="4680"/>
        </w:tabs>
        <w:spacing w:after="0" w:line="480" w:lineRule="auto"/>
        <w:jc w:val="both"/>
        <w:rPr>
          <w:rFonts w:ascii="Trebuchet MS" w:eastAsia="Times New Roman" w:hAnsi="Trebuchet MS" w:cs="Times New Roman"/>
          <w:sz w:val="24"/>
          <w:szCs w:val="24"/>
        </w:rPr>
      </w:pPr>
    </w:p>
    <w:p w14:paraId="0DBC9355" w14:textId="77777777" w:rsidR="00795933" w:rsidRPr="00553B3F" w:rsidRDefault="00795933" w:rsidP="00553B3F">
      <w:pPr>
        <w:tabs>
          <w:tab w:val="left" w:pos="3718"/>
          <w:tab w:val="center" w:pos="4680"/>
        </w:tabs>
        <w:spacing w:after="0" w:line="480" w:lineRule="auto"/>
        <w:jc w:val="both"/>
        <w:rPr>
          <w:rFonts w:ascii="Trebuchet MS" w:eastAsia="Times New Roman" w:hAnsi="Trebuchet MS" w:cs="Times New Roman"/>
          <w:sz w:val="24"/>
          <w:szCs w:val="24"/>
        </w:rPr>
      </w:pPr>
    </w:p>
    <w:p w14:paraId="166CE837" w14:textId="77777777" w:rsidR="00795933" w:rsidRPr="00553B3F" w:rsidRDefault="00795933" w:rsidP="00553B3F">
      <w:pPr>
        <w:tabs>
          <w:tab w:val="left" w:pos="3718"/>
          <w:tab w:val="center" w:pos="4680"/>
        </w:tabs>
        <w:spacing w:after="0" w:line="480" w:lineRule="auto"/>
        <w:jc w:val="center"/>
        <w:rPr>
          <w:rFonts w:ascii="Trebuchet MS" w:eastAsia="Times New Roman" w:hAnsi="Trebuchet MS" w:cs="Times New Roman"/>
          <w:iCs/>
          <w:sz w:val="24"/>
          <w:szCs w:val="24"/>
        </w:rPr>
      </w:pPr>
    </w:p>
    <w:p w14:paraId="6B1552A1" w14:textId="77777777" w:rsidR="00795933" w:rsidRPr="00553B3F" w:rsidRDefault="00795933" w:rsidP="00553B3F">
      <w:pPr>
        <w:tabs>
          <w:tab w:val="left" w:pos="3718"/>
          <w:tab w:val="center" w:pos="4680"/>
        </w:tabs>
        <w:spacing w:after="0" w:line="480" w:lineRule="auto"/>
        <w:jc w:val="center"/>
        <w:rPr>
          <w:rFonts w:ascii="Trebuchet MS" w:eastAsia="Times New Roman" w:hAnsi="Trebuchet MS" w:cs="Times New Roman"/>
          <w:iCs/>
          <w:sz w:val="24"/>
          <w:szCs w:val="24"/>
        </w:rPr>
      </w:pPr>
    </w:p>
    <w:p w14:paraId="2C0FE3B9" w14:textId="77777777" w:rsidR="00795933" w:rsidRPr="00553B3F" w:rsidRDefault="00795933" w:rsidP="00553B3F">
      <w:pPr>
        <w:tabs>
          <w:tab w:val="left" w:pos="3718"/>
          <w:tab w:val="center" w:pos="4680"/>
        </w:tabs>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iCs/>
          <w:sz w:val="24"/>
          <w:szCs w:val="24"/>
        </w:rPr>
        <w:t>MAY, 2023</w:t>
      </w:r>
    </w:p>
    <w:p w14:paraId="78A00626" w14:textId="77777777" w:rsidR="00795933" w:rsidRPr="00553B3F" w:rsidRDefault="00795933" w:rsidP="00560808">
      <w:pPr>
        <w:tabs>
          <w:tab w:val="left" w:pos="3718"/>
          <w:tab w:val="center" w:pos="4680"/>
        </w:tabs>
        <w:spacing w:line="480" w:lineRule="auto"/>
        <w:outlineLvl w:val="0"/>
        <w:rPr>
          <w:rFonts w:ascii="Trebuchet MS" w:eastAsia="SimSun" w:hAnsi="Trebuchet MS" w:cs="Times New Roman"/>
          <w:b/>
          <w:sz w:val="24"/>
          <w:szCs w:val="24"/>
        </w:rPr>
      </w:pPr>
      <w:bookmarkStart w:id="0" w:name="_Toc149654825"/>
      <w:r w:rsidRPr="00553B3F">
        <w:rPr>
          <w:rFonts w:ascii="Trebuchet MS" w:eastAsia="SimSun" w:hAnsi="Trebuchet MS" w:cs="Times New Roman"/>
          <w:b/>
          <w:sz w:val="24"/>
          <w:szCs w:val="24"/>
        </w:rPr>
        <w:lastRenderedPageBreak/>
        <w:t>Abstract</w:t>
      </w:r>
      <w:bookmarkEnd w:id="0"/>
    </w:p>
    <w:p w14:paraId="2E18C6C2" w14:textId="77777777" w:rsidR="00795933" w:rsidRPr="00553B3F" w:rsidRDefault="00795933" w:rsidP="00553B3F">
      <w:pPr>
        <w:spacing w:line="480" w:lineRule="auto"/>
        <w:jc w:val="both"/>
        <w:rPr>
          <w:rFonts w:ascii="Trebuchet MS" w:eastAsia="Times New Roman" w:hAnsi="Trebuchet MS" w:cs="Times New Roman"/>
          <w:sz w:val="24"/>
          <w:szCs w:val="24"/>
        </w:rPr>
      </w:pPr>
      <w:r w:rsidRPr="00553B3F">
        <w:rPr>
          <w:rFonts w:ascii="Trebuchet MS" w:eastAsia="SimSun" w:hAnsi="Trebuchet MS" w:cs="Times New Roman"/>
          <w:sz w:val="24"/>
          <w:szCs w:val="24"/>
        </w:rPr>
        <w:t xml:space="preserve">Based on the role conflict theory, the study examined role conflict and job burnout of Higher Educational Institutions administrators in Uganda. Therefore, the study sought to fill the gap since most studies on burnout that have been conducted in universities are about Teaching staff not on administrators. The study also aimed at examining the link between role conflict and burnout among administrators since they interact with students, staff and the public. The specific objectives of the study included the following: To establish the effect of role conflict on burnout of academic administrators. To examine the effect of role conflict on burnout of administrators. To examine the institutional differences on influence of role conflict and burnout among Higher Education administrators. </w:t>
      </w:r>
      <w:r w:rsidRPr="00553B3F">
        <w:rPr>
          <w:rFonts w:ascii="Trebuchet MS" w:eastAsia="SimSun" w:hAnsi="Trebuchet MS" w:cs="Times-Bold"/>
          <w:bCs/>
          <w:sz w:val="24"/>
          <w:szCs w:val="24"/>
        </w:rPr>
        <w:t>To assess the role conflict and burnout experiences among university administrators</w:t>
      </w:r>
      <w:r w:rsidRPr="00553B3F">
        <w:rPr>
          <w:rFonts w:ascii="Trebuchet MS" w:eastAsia="SimSun" w:hAnsi="Trebuchet MS" w:cs="Times New Roman"/>
          <w:sz w:val="24"/>
          <w:szCs w:val="24"/>
        </w:rPr>
        <w:t xml:space="preserve">. </w:t>
      </w:r>
      <w:r w:rsidRPr="00553B3F">
        <w:rPr>
          <w:rFonts w:ascii="Trebuchet MS" w:eastAsia="Times New Roman" w:hAnsi="Trebuchet MS" w:cs="Times New Roman"/>
          <w:sz w:val="24"/>
          <w:szCs w:val="24"/>
        </w:rPr>
        <w:t>The study employed a mixed methods research specifically explanatory sequential approach. A burnout inventory and interview tools were administered to respondents and participants. Findings revealed the following:</w:t>
      </w:r>
    </w:p>
    <w:p w14:paraId="078DCA23" w14:textId="77777777" w:rsidR="00795933" w:rsidRPr="00553B3F" w:rsidRDefault="00795933" w:rsidP="00553B3F">
      <w:pPr>
        <w:spacing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Role Conflict led to burnout especially on academic administrators with length of service having a significant relation with emotional exhaustion.</w:t>
      </w:r>
    </w:p>
    <w:p w14:paraId="65904308" w14:textId="4E40A60C" w:rsidR="00795933" w:rsidRPr="00553B3F" w:rsidRDefault="00795933" w:rsidP="00553B3F">
      <w:pPr>
        <w:spacing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Role conflict led to burnout with Time based construct, Age and Gender of respondents having </w:t>
      </w:r>
      <w:r w:rsidR="00CC4C74">
        <w:rPr>
          <w:rFonts w:ascii="Trebuchet MS" w:eastAsia="Times New Roman" w:hAnsi="Trebuchet MS" w:cs="Times New Roman"/>
          <w:sz w:val="24"/>
          <w:szCs w:val="24"/>
        </w:rPr>
        <w:t>s</w:t>
      </w:r>
      <w:r w:rsidRPr="00553B3F">
        <w:rPr>
          <w:rFonts w:ascii="Trebuchet MS" w:eastAsia="Times New Roman" w:hAnsi="Trebuchet MS" w:cs="Times New Roman"/>
          <w:sz w:val="24"/>
          <w:szCs w:val="24"/>
        </w:rPr>
        <w:t>igni</w:t>
      </w:r>
      <w:r w:rsidR="00CC4C74">
        <w:rPr>
          <w:rFonts w:ascii="Trebuchet MS" w:eastAsia="Times New Roman" w:hAnsi="Trebuchet MS" w:cs="Times New Roman"/>
          <w:sz w:val="24"/>
          <w:szCs w:val="24"/>
        </w:rPr>
        <w:t>fi</w:t>
      </w:r>
      <w:r w:rsidRPr="00553B3F">
        <w:rPr>
          <w:rFonts w:ascii="Trebuchet MS" w:eastAsia="Times New Roman" w:hAnsi="Trebuchet MS" w:cs="Times New Roman"/>
          <w:sz w:val="24"/>
          <w:szCs w:val="24"/>
        </w:rPr>
        <w:t>cant relationship with emotion exhaustion.</w:t>
      </w:r>
    </w:p>
    <w:p w14:paraId="6A686B16" w14:textId="77777777" w:rsidR="00795933" w:rsidRPr="00553B3F" w:rsidRDefault="00795933" w:rsidP="00553B3F">
      <w:pPr>
        <w:spacing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On institutional levels administrators from both Universities experienced role conflict and burnout </w:t>
      </w:r>
    </w:p>
    <w:p w14:paraId="42E11B63" w14:textId="77777777" w:rsidR="00795933" w:rsidRPr="00553B3F" w:rsidRDefault="00795933" w:rsidP="00553B3F">
      <w:pPr>
        <w:spacing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The qualitative findings indicated quite a number of experiences that the participants were going through which showed the presence of role conflict and </w:t>
      </w:r>
      <w:r w:rsidRPr="00553B3F">
        <w:rPr>
          <w:rFonts w:ascii="Trebuchet MS" w:eastAsia="SimSun" w:hAnsi="Trebuchet MS" w:cs="Times New Roman"/>
          <w:sz w:val="24"/>
          <w:szCs w:val="24"/>
        </w:rPr>
        <w:lastRenderedPageBreak/>
        <w:t>burnout. The study concluded that</w:t>
      </w:r>
      <w:r w:rsidRPr="00553B3F">
        <w:rPr>
          <w:rFonts w:ascii="Trebuchet MS" w:eastAsia="Calibri" w:hAnsi="Trebuchet MS" w:cs="TimesNewRomanPSMT"/>
          <w:sz w:val="24"/>
          <w:szCs w:val="24"/>
        </w:rPr>
        <w:t xml:space="preserve"> role conflict is a predictor of burnout dimensions most especially emotional exhaustion of academic and administrators across institutions.  </w:t>
      </w:r>
      <w:r w:rsidRPr="00553B3F">
        <w:rPr>
          <w:rFonts w:ascii="Trebuchet MS" w:eastAsia="SimSun" w:hAnsi="Trebuchet MS" w:cs="TimesNewRomanPSMT"/>
          <w:sz w:val="24"/>
          <w:szCs w:val="24"/>
        </w:rPr>
        <w:t>Higher education administrators should be interested in the mental state of their staff because as earlier noted emotional exhaustion was the most significantly burnout dimension predicted by role conflict.</w:t>
      </w:r>
    </w:p>
    <w:p w14:paraId="50E46A1F" w14:textId="77777777" w:rsidR="00795933" w:rsidRPr="00553B3F" w:rsidRDefault="00795933" w:rsidP="00553B3F">
      <w:pPr>
        <w:spacing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Key Words: Role Conflict, Burnout, Academic Administrators, Administrators Higher Educational Institutions</w:t>
      </w:r>
    </w:p>
    <w:p w14:paraId="65C81A33"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1" w:name="_Toc149654826"/>
    </w:p>
    <w:p w14:paraId="48A208CB"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B382DAA"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53C850A"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7DC87F89"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FD19FBC"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77E9B799"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5C3573A6"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9A285F1"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3AF931D6"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4F9BCEE" w14:textId="77777777" w:rsidR="00E67CAB" w:rsidRDefault="00E67CAB"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7BD1B64C" w14:textId="77777777" w:rsidR="00560808" w:rsidRDefault="00560808"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374B7885" w14:textId="77777777" w:rsidR="00560808" w:rsidRDefault="00560808"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655B6A58"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r w:rsidRPr="00553B3F">
        <w:rPr>
          <w:rFonts w:ascii="Trebuchet MS" w:eastAsia="SimSun" w:hAnsi="Trebuchet MS" w:cs="Times New Roman"/>
          <w:b/>
          <w:sz w:val="24"/>
          <w:szCs w:val="24"/>
        </w:rPr>
        <w:lastRenderedPageBreak/>
        <w:t>Declaration</w:t>
      </w:r>
      <w:bookmarkEnd w:id="1"/>
    </w:p>
    <w:p w14:paraId="7F0B9E9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Faith Mbabazi, declare to the best of my knowledge that this thesis on role conflict and burnout among Higher Education Administrators in Uganda is my original work and has not been submitted anywhere for marking. Any literature used in this thesis has been acknowledged.</w:t>
      </w:r>
    </w:p>
    <w:p w14:paraId="7BD0D568" w14:textId="77777777" w:rsidR="00795933" w:rsidRPr="00553B3F" w:rsidRDefault="00795933" w:rsidP="00553B3F">
      <w:pPr>
        <w:spacing w:after="0" w:line="480" w:lineRule="auto"/>
        <w:rPr>
          <w:rFonts w:ascii="Trebuchet MS" w:eastAsia="Times New Roman" w:hAnsi="Trebuchet MS" w:cs="Times New Roman"/>
          <w:sz w:val="24"/>
          <w:szCs w:val="24"/>
        </w:rPr>
      </w:pPr>
    </w:p>
    <w:p w14:paraId="1597F80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Signature:   </w:t>
      </w:r>
      <w:r w:rsidRPr="00553B3F">
        <w:rPr>
          <w:rFonts w:ascii="Trebuchet MS" w:eastAsia="Times New Roman" w:hAnsi="Trebuchet MS" w:cs="Times New Roman"/>
          <w:noProof/>
          <w:sz w:val="24"/>
          <w:szCs w:val="24"/>
        </w:rPr>
        <w:drawing>
          <wp:inline distT="0" distB="0" distL="0" distR="0" wp14:anchorId="5EBA2262" wp14:editId="25C5F0A1">
            <wp:extent cx="1009650" cy="357505"/>
            <wp:effectExtent l="0" t="0" r="0" b="4445"/>
            <wp:docPr id="1" name="Picture 1" descr="E-Sig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ig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9650" cy="357505"/>
                    </a:xfrm>
                    <a:prstGeom prst="rect">
                      <a:avLst/>
                    </a:prstGeom>
                    <a:noFill/>
                    <a:ln>
                      <a:noFill/>
                    </a:ln>
                  </pic:spPr>
                </pic:pic>
              </a:graphicData>
            </a:graphic>
          </wp:inline>
        </w:drawing>
      </w:r>
    </w:p>
    <w:p w14:paraId="0213317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Date: 29th May 2023</w:t>
      </w:r>
    </w:p>
    <w:p w14:paraId="355E2F1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Faith Mbabazi</w:t>
      </w:r>
    </w:p>
    <w:p w14:paraId="7940BB40" w14:textId="77777777" w:rsidR="00795933" w:rsidRPr="00553B3F" w:rsidRDefault="00795933" w:rsidP="00553B3F">
      <w:pPr>
        <w:spacing w:after="0" w:line="480" w:lineRule="auto"/>
        <w:rPr>
          <w:rFonts w:ascii="Trebuchet MS" w:eastAsia="Times New Roman" w:hAnsi="Trebuchet MS" w:cs="Times New Roman"/>
          <w:sz w:val="24"/>
          <w:szCs w:val="24"/>
        </w:rPr>
      </w:pPr>
    </w:p>
    <w:p w14:paraId="435C84C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p w14:paraId="4F5FA4BB" w14:textId="77777777" w:rsidR="00795933" w:rsidRPr="00553B3F" w:rsidRDefault="00795933" w:rsidP="00553B3F">
      <w:pPr>
        <w:spacing w:after="0" w:line="480" w:lineRule="auto"/>
        <w:rPr>
          <w:rFonts w:ascii="Trebuchet MS" w:eastAsia="Times New Roman" w:hAnsi="Trebuchet MS" w:cs="Times New Roman"/>
          <w:sz w:val="24"/>
          <w:szCs w:val="24"/>
        </w:rPr>
      </w:pPr>
    </w:p>
    <w:p w14:paraId="233F883B" w14:textId="77777777" w:rsidR="00795933" w:rsidRPr="00553B3F" w:rsidRDefault="00795933" w:rsidP="00553B3F">
      <w:pPr>
        <w:spacing w:after="0" w:line="480" w:lineRule="auto"/>
        <w:rPr>
          <w:rFonts w:ascii="Trebuchet MS" w:eastAsia="Times New Roman" w:hAnsi="Trebuchet MS" w:cs="Times New Roman"/>
          <w:sz w:val="24"/>
          <w:szCs w:val="24"/>
        </w:rPr>
      </w:pPr>
    </w:p>
    <w:p w14:paraId="575A014B" w14:textId="77777777" w:rsidR="00795933" w:rsidRPr="00553B3F" w:rsidRDefault="00795933" w:rsidP="00553B3F">
      <w:pPr>
        <w:spacing w:after="0" w:line="480" w:lineRule="auto"/>
        <w:rPr>
          <w:rFonts w:ascii="Trebuchet MS" w:eastAsia="Times New Roman" w:hAnsi="Trebuchet MS" w:cs="Times New Roman"/>
          <w:sz w:val="24"/>
          <w:szCs w:val="24"/>
        </w:rPr>
      </w:pPr>
    </w:p>
    <w:p w14:paraId="32F08D7D" w14:textId="77777777" w:rsidR="00795933" w:rsidRPr="00553B3F" w:rsidRDefault="00795933" w:rsidP="00553B3F">
      <w:pPr>
        <w:spacing w:after="0" w:line="480" w:lineRule="auto"/>
        <w:rPr>
          <w:rFonts w:ascii="Trebuchet MS" w:eastAsia="Times New Roman" w:hAnsi="Trebuchet MS" w:cs="Times New Roman"/>
          <w:sz w:val="24"/>
          <w:szCs w:val="24"/>
        </w:rPr>
      </w:pPr>
    </w:p>
    <w:p w14:paraId="5170B5D2" w14:textId="77777777" w:rsidR="00795933" w:rsidRPr="00553B3F" w:rsidRDefault="00795933" w:rsidP="00553B3F">
      <w:pPr>
        <w:spacing w:after="0" w:line="480" w:lineRule="auto"/>
        <w:rPr>
          <w:rFonts w:ascii="Trebuchet MS" w:eastAsia="Times New Roman" w:hAnsi="Trebuchet MS" w:cs="Times New Roman"/>
          <w:sz w:val="24"/>
          <w:szCs w:val="24"/>
        </w:rPr>
      </w:pPr>
    </w:p>
    <w:p w14:paraId="6BFC2914" w14:textId="77777777" w:rsidR="00795933" w:rsidRPr="00553B3F" w:rsidRDefault="00795933" w:rsidP="00553B3F">
      <w:pPr>
        <w:spacing w:after="0" w:line="480" w:lineRule="auto"/>
        <w:rPr>
          <w:rFonts w:ascii="Trebuchet MS" w:eastAsia="Times New Roman" w:hAnsi="Trebuchet MS" w:cs="Times New Roman"/>
          <w:sz w:val="24"/>
          <w:szCs w:val="24"/>
        </w:rPr>
      </w:pPr>
    </w:p>
    <w:p w14:paraId="43C0E4C5" w14:textId="77777777" w:rsidR="00795933" w:rsidRPr="00553B3F" w:rsidRDefault="00795933" w:rsidP="00553B3F">
      <w:pPr>
        <w:spacing w:after="0" w:line="480" w:lineRule="auto"/>
        <w:rPr>
          <w:rFonts w:ascii="Trebuchet MS" w:eastAsia="Times New Roman" w:hAnsi="Trebuchet MS" w:cs="Times New Roman"/>
          <w:sz w:val="24"/>
          <w:szCs w:val="24"/>
        </w:rPr>
      </w:pPr>
    </w:p>
    <w:p w14:paraId="5A1520D2" w14:textId="77777777" w:rsidR="00795933" w:rsidRPr="00553B3F" w:rsidRDefault="00795933" w:rsidP="00553B3F">
      <w:pPr>
        <w:spacing w:after="0" w:line="480" w:lineRule="auto"/>
        <w:rPr>
          <w:rFonts w:ascii="Trebuchet MS" w:eastAsia="Times New Roman" w:hAnsi="Trebuchet MS" w:cs="Times New Roman"/>
          <w:sz w:val="24"/>
          <w:szCs w:val="24"/>
        </w:rPr>
      </w:pPr>
    </w:p>
    <w:p w14:paraId="77990E86" w14:textId="77777777" w:rsidR="00795933" w:rsidRPr="00553B3F" w:rsidRDefault="00795933" w:rsidP="00553B3F">
      <w:pPr>
        <w:spacing w:after="0" w:line="480" w:lineRule="auto"/>
        <w:rPr>
          <w:rFonts w:ascii="Trebuchet MS" w:eastAsia="Times New Roman" w:hAnsi="Trebuchet MS" w:cs="Times New Roman"/>
          <w:sz w:val="24"/>
          <w:szCs w:val="24"/>
        </w:rPr>
      </w:pPr>
    </w:p>
    <w:p w14:paraId="45CF1CA5" w14:textId="77777777" w:rsidR="00795933" w:rsidRPr="00553B3F" w:rsidRDefault="00795933" w:rsidP="00553B3F">
      <w:pPr>
        <w:spacing w:after="0" w:line="480" w:lineRule="auto"/>
        <w:rPr>
          <w:rFonts w:ascii="Trebuchet MS" w:eastAsia="Times New Roman" w:hAnsi="Trebuchet MS" w:cs="Times New Roman"/>
          <w:sz w:val="24"/>
          <w:szCs w:val="24"/>
        </w:rPr>
      </w:pPr>
    </w:p>
    <w:p w14:paraId="358ACA6C" w14:textId="77777777" w:rsidR="00795933" w:rsidRPr="00553B3F" w:rsidRDefault="00795933" w:rsidP="00553B3F">
      <w:pPr>
        <w:spacing w:after="0" w:line="480" w:lineRule="auto"/>
        <w:rPr>
          <w:rFonts w:ascii="Trebuchet MS" w:eastAsia="Times New Roman" w:hAnsi="Trebuchet MS" w:cs="Times New Roman"/>
          <w:sz w:val="24"/>
          <w:szCs w:val="24"/>
        </w:rPr>
      </w:pPr>
    </w:p>
    <w:p w14:paraId="28845AF7" w14:textId="77777777" w:rsidR="00795933" w:rsidRPr="00553B3F" w:rsidRDefault="00795933" w:rsidP="00553B3F">
      <w:pPr>
        <w:spacing w:after="0" w:line="480" w:lineRule="auto"/>
        <w:rPr>
          <w:rFonts w:ascii="Trebuchet MS" w:eastAsia="Times New Roman" w:hAnsi="Trebuchet MS" w:cs="Times New Roman"/>
          <w:sz w:val="24"/>
          <w:szCs w:val="24"/>
        </w:rPr>
      </w:pPr>
    </w:p>
    <w:p w14:paraId="78A28560" w14:textId="77777777" w:rsidR="00795933" w:rsidRPr="00553B3F" w:rsidRDefault="00795933" w:rsidP="00553B3F">
      <w:pPr>
        <w:spacing w:after="0" w:line="480" w:lineRule="auto"/>
        <w:rPr>
          <w:rFonts w:ascii="Trebuchet MS" w:eastAsia="Times New Roman" w:hAnsi="Trebuchet MS" w:cs="Times New Roman"/>
          <w:sz w:val="24"/>
          <w:szCs w:val="24"/>
        </w:rPr>
      </w:pPr>
    </w:p>
    <w:p w14:paraId="0DE3B74D"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2" w:name="_Toc149654827"/>
      <w:r w:rsidRPr="00553B3F">
        <w:rPr>
          <w:rFonts w:ascii="Trebuchet MS" w:eastAsia="SimSun" w:hAnsi="Trebuchet MS" w:cs="Times New Roman"/>
          <w:b/>
          <w:sz w:val="24"/>
          <w:szCs w:val="24"/>
        </w:rPr>
        <w:lastRenderedPageBreak/>
        <w:t>Approval</w:t>
      </w:r>
      <w:bookmarkEnd w:id="2"/>
    </w:p>
    <w:p w14:paraId="73FBCF8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is to certify that this thesis has been compiled under our supervision and that it is ready for submission to the Directorate of Postgraduate Studies.</w:t>
      </w:r>
    </w:p>
    <w:p w14:paraId="1E553D9F" w14:textId="77777777" w:rsidR="00795933" w:rsidRPr="00553B3F" w:rsidRDefault="00795933" w:rsidP="00553B3F">
      <w:pPr>
        <w:spacing w:after="0" w:line="480" w:lineRule="auto"/>
        <w:rPr>
          <w:rFonts w:ascii="Trebuchet MS" w:eastAsia="Times New Roman" w:hAnsi="Trebuchet MS" w:cs="Times New Roman"/>
          <w:sz w:val="24"/>
          <w:szCs w:val="24"/>
        </w:rPr>
      </w:pPr>
    </w:p>
    <w:p w14:paraId="4729ACA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Signature: </w:t>
      </w:r>
      <w:r w:rsidRPr="00553B3F">
        <w:rPr>
          <w:rFonts w:ascii="Trebuchet MS" w:eastAsia="Times New Roman" w:hAnsi="Trebuchet MS" w:cs="Times New Roman"/>
          <w:noProof/>
          <w:sz w:val="24"/>
          <w:szCs w:val="24"/>
        </w:rPr>
        <w:drawing>
          <wp:inline distT="0" distB="0" distL="0" distR="0" wp14:anchorId="35AD20F6" wp14:editId="4DD65A5A">
            <wp:extent cx="1280160" cy="508883"/>
            <wp:effectExtent l="0" t="0" r="0" b="5715"/>
            <wp:docPr id="2" name="Picture 2" descr="C:\Users\USER\Downloads\IMG-20230612-WA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USER\Downloads\IMG-20230612-WA005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0122" cy="508868"/>
                    </a:xfrm>
                    <a:prstGeom prst="rect">
                      <a:avLst/>
                    </a:prstGeom>
                    <a:noFill/>
                    <a:ln>
                      <a:noFill/>
                    </a:ln>
                  </pic:spPr>
                </pic:pic>
              </a:graphicData>
            </a:graphic>
          </wp:inline>
        </w:drawing>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tab/>
      </w:r>
    </w:p>
    <w:p w14:paraId="24D0EC0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Dr. Wilson Eduan</w:t>
      </w:r>
    </w:p>
    <w:p w14:paraId="7DFC1B0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Date: 12th June 2023</w:t>
      </w:r>
    </w:p>
    <w:p w14:paraId="4BA54B0F" w14:textId="77777777" w:rsidR="00795933" w:rsidRPr="00553B3F" w:rsidRDefault="00795933" w:rsidP="00553B3F">
      <w:pPr>
        <w:spacing w:after="0" w:line="480" w:lineRule="auto"/>
        <w:rPr>
          <w:rFonts w:ascii="Trebuchet MS" w:eastAsia="Times New Roman" w:hAnsi="Trebuchet MS" w:cs="Times New Roman"/>
          <w:sz w:val="24"/>
          <w:szCs w:val="24"/>
        </w:rPr>
      </w:pPr>
    </w:p>
    <w:p w14:paraId="1F3D59CA" w14:textId="77777777" w:rsidR="00795933" w:rsidRPr="00553B3F" w:rsidRDefault="00795933" w:rsidP="00553B3F">
      <w:pPr>
        <w:spacing w:after="0" w:line="480" w:lineRule="auto"/>
        <w:rPr>
          <w:rFonts w:ascii="Trebuchet MS" w:eastAsia="Times New Roman" w:hAnsi="Trebuchet MS" w:cs="Times New Roman"/>
          <w:sz w:val="24"/>
          <w:szCs w:val="24"/>
        </w:rPr>
      </w:pPr>
    </w:p>
    <w:p w14:paraId="0FAA5DF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Signature: </w:t>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object w:dxaOrig="21265" w:dyaOrig="9332" w14:anchorId="335518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25pt;height:29.25pt" o:ole="">
            <v:imagedata r:id="rId10" o:title=""/>
          </v:shape>
          <o:OLEObject Type="Embed" ProgID="Unknown" ShapeID="_x0000_i1025" DrawAspect="Content" ObjectID="_1762759317" r:id="rId11"/>
        </w:object>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tab/>
      </w:r>
      <w:r w:rsidRPr="00553B3F">
        <w:rPr>
          <w:rFonts w:ascii="Trebuchet MS" w:eastAsia="Times New Roman" w:hAnsi="Trebuchet MS" w:cs="Times New Roman"/>
          <w:sz w:val="24"/>
          <w:szCs w:val="24"/>
        </w:rPr>
        <w:tab/>
      </w:r>
    </w:p>
    <w:p w14:paraId="15E3C6C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Dr. Mary T. </w:t>
      </w:r>
      <w:proofErr w:type="spellStart"/>
      <w:r w:rsidRPr="00553B3F">
        <w:rPr>
          <w:rFonts w:ascii="Trebuchet MS" w:eastAsia="Times New Roman" w:hAnsi="Trebuchet MS" w:cs="Times New Roman"/>
          <w:sz w:val="24"/>
          <w:szCs w:val="24"/>
        </w:rPr>
        <w:t>KagoireOcheng</w:t>
      </w:r>
      <w:proofErr w:type="spellEnd"/>
    </w:p>
    <w:p w14:paraId="5E4E091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Date:12th June 2023</w:t>
      </w:r>
    </w:p>
    <w:p w14:paraId="72BFFC7D" w14:textId="77777777" w:rsidR="00795933" w:rsidRPr="00553B3F" w:rsidRDefault="00795933" w:rsidP="00553B3F">
      <w:pPr>
        <w:spacing w:after="0" w:line="480" w:lineRule="auto"/>
        <w:rPr>
          <w:rFonts w:ascii="Trebuchet MS" w:eastAsia="Times New Roman" w:hAnsi="Trebuchet MS" w:cs="Times New Roman"/>
          <w:sz w:val="24"/>
          <w:szCs w:val="24"/>
        </w:rPr>
      </w:pPr>
    </w:p>
    <w:p w14:paraId="4A4643A4" w14:textId="77777777" w:rsidR="00795933" w:rsidRPr="00553B3F" w:rsidRDefault="00795933" w:rsidP="00553B3F">
      <w:pPr>
        <w:spacing w:after="0" w:line="480" w:lineRule="auto"/>
        <w:rPr>
          <w:rFonts w:ascii="Trebuchet MS" w:eastAsia="Times New Roman" w:hAnsi="Trebuchet MS" w:cs="Times New Roman"/>
          <w:sz w:val="24"/>
          <w:szCs w:val="24"/>
        </w:rPr>
      </w:pPr>
    </w:p>
    <w:p w14:paraId="049DCAB7" w14:textId="77777777" w:rsidR="00795933" w:rsidRPr="00553B3F" w:rsidRDefault="00795933" w:rsidP="00553B3F">
      <w:pPr>
        <w:spacing w:after="0" w:line="480" w:lineRule="auto"/>
        <w:rPr>
          <w:rFonts w:ascii="Trebuchet MS" w:eastAsia="Times New Roman" w:hAnsi="Trebuchet MS" w:cs="Times New Roman"/>
          <w:sz w:val="24"/>
          <w:szCs w:val="24"/>
        </w:rPr>
      </w:pPr>
    </w:p>
    <w:p w14:paraId="347683AE" w14:textId="77777777" w:rsidR="00795933" w:rsidRPr="00553B3F" w:rsidRDefault="00795933" w:rsidP="00553B3F">
      <w:pPr>
        <w:spacing w:after="0" w:line="480" w:lineRule="auto"/>
        <w:rPr>
          <w:rFonts w:ascii="Trebuchet MS" w:eastAsia="Times New Roman" w:hAnsi="Trebuchet MS" w:cs="Times New Roman"/>
          <w:sz w:val="24"/>
          <w:szCs w:val="24"/>
        </w:rPr>
      </w:pPr>
    </w:p>
    <w:p w14:paraId="41A682B4" w14:textId="77777777" w:rsidR="00795933" w:rsidRPr="00553B3F" w:rsidRDefault="00795933" w:rsidP="00553B3F">
      <w:pPr>
        <w:spacing w:after="0" w:line="480" w:lineRule="auto"/>
        <w:rPr>
          <w:rFonts w:ascii="Trebuchet MS" w:eastAsia="Times New Roman" w:hAnsi="Trebuchet MS" w:cs="Times New Roman"/>
          <w:sz w:val="24"/>
          <w:szCs w:val="24"/>
        </w:rPr>
      </w:pPr>
    </w:p>
    <w:p w14:paraId="2BF0FAB9" w14:textId="77777777" w:rsidR="00795933" w:rsidRPr="00553B3F" w:rsidRDefault="00795933" w:rsidP="00553B3F">
      <w:pPr>
        <w:spacing w:after="0" w:line="480" w:lineRule="auto"/>
        <w:rPr>
          <w:rFonts w:ascii="Trebuchet MS" w:eastAsia="Times New Roman" w:hAnsi="Trebuchet MS" w:cs="Times New Roman"/>
          <w:sz w:val="24"/>
          <w:szCs w:val="24"/>
        </w:rPr>
      </w:pPr>
    </w:p>
    <w:p w14:paraId="56CF620C" w14:textId="77777777" w:rsidR="00795933" w:rsidRPr="00553B3F" w:rsidRDefault="00795933" w:rsidP="00553B3F">
      <w:pPr>
        <w:spacing w:after="0" w:line="480" w:lineRule="auto"/>
        <w:rPr>
          <w:rFonts w:ascii="Trebuchet MS" w:eastAsia="Times New Roman" w:hAnsi="Trebuchet MS" w:cs="Times New Roman"/>
          <w:sz w:val="24"/>
          <w:szCs w:val="24"/>
        </w:rPr>
      </w:pPr>
    </w:p>
    <w:p w14:paraId="6CF15434" w14:textId="77777777" w:rsidR="00795933" w:rsidRPr="00553B3F" w:rsidRDefault="00795933" w:rsidP="00553B3F">
      <w:pPr>
        <w:spacing w:after="0" w:line="480" w:lineRule="auto"/>
        <w:rPr>
          <w:rFonts w:ascii="Trebuchet MS" w:eastAsia="Times New Roman" w:hAnsi="Trebuchet MS" w:cs="Times New Roman"/>
          <w:sz w:val="24"/>
          <w:szCs w:val="24"/>
        </w:rPr>
      </w:pPr>
    </w:p>
    <w:p w14:paraId="013833A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p w14:paraId="64230CCC" w14:textId="77777777" w:rsidR="00795933" w:rsidRPr="00553B3F" w:rsidRDefault="00795933" w:rsidP="00553B3F">
      <w:pPr>
        <w:spacing w:after="0" w:line="480" w:lineRule="auto"/>
        <w:rPr>
          <w:rFonts w:ascii="Trebuchet MS" w:eastAsia="Times New Roman" w:hAnsi="Trebuchet MS" w:cs="Times New Roman"/>
          <w:sz w:val="24"/>
          <w:szCs w:val="24"/>
        </w:rPr>
      </w:pPr>
    </w:p>
    <w:p w14:paraId="2FAEDA9C"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62055236"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3" w:name="_Toc149654828"/>
      <w:r w:rsidRPr="00553B3F">
        <w:rPr>
          <w:rFonts w:ascii="Trebuchet MS" w:eastAsia="SimSun" w:hAnsi="Trebuchet MS" w:cs="Times New Roman"/>
          <w:b/>
          <w:sz w:val="24"/>
          <w:szCs w:val="24"/>
        </w:rPr>
        <w:lastRenderedPageBreak/>
        <w:t>Dedication</w:t>
      </w:r>
      <w:bookmarkEnd w:id="3"/>
    </w:p>
    <w:p w14:paraId="012FBCA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work is dedicated to my children, Praise, Persis, Peace, and Peter, whose mother-to-child quality time was sacrificed to this study.</w:t>
      </w:r>
    </w:p>
    <w:p w14:paraId="1F65471C" w14:textId="77777777" w:rsidR="00795933" w:rsidRPr="00553B3F" w:rsidRDefault="00795933" w:rsidP="00553B3F">
      <w:pPr>
        <w:spacing w:after="0" w:line="480" w:lineRule="auto"/>
        <w:rPr>
          <w:rFonts w:ascii="Trebuchet MS" w:eastAsia="Times New Roman" w:hAnsi="Trebuchet MS" w:cs="Times New Roman"/>
          <w:sz w:val="24"/>
          <w:szCs w:val="24"/>
        </w:rPr>
      </w:pPr>
    </w:p>
    <w:p w14:paraId="0B65BAFE" w14:textId="77777777" w:rsidR="00795933" w:rsidRPr="00553B3F" w:rsidRDefault="00795933" w:rsidP="00553B3F">
      <w:pPr>
        <w:spacing w:after="0" w:line="480" w:lineRule="auto"/>
        <w:rPr>
          <w:rFonts w:ascii="Trebuchet MS" w:eastAsia="Times New Roman" w:hAnsi="Trebuchet MS" w:cs="Times New Roman"/>
          <w:sz w:val="24"/>
          <w:szCs w:val="24"/>
        </w:rPr>
      </w:pPr>
    </w:p>
    <w:p w14:paraId="58C35BA1" w14:textId="77777777" w:rsidR="00795933" w:rsidRPr="00553B3F" w:rsidRDefault="00795933" w:rsidP="00553B3F">
      <w:pPr>
        <w:spacing w:after="0" w:line="480" w:lineRule="auto"/>
        <w:rPr>
          <w:rFonts w:ascii="Trebuchet MS" w:eastAsia="Times New Roman" w:hAnsi="Trebuchet MS" w:cs="Times New Roman"/>
          <w:sz w:val="24"/>
          <w:szCs w:val="24"/>
        </w:rPr>
      </w:pPr>
    </w:p>
    <w:p w14:paraId="599F1E45" w14:textId="77777777" w:rsidR="00795933" w:rsidRPr="00553B3F" w:rsidRDefault="00795933" w:rsidP="00553B3F">
      <w:pPr>
        <w:spacing w:after="0" w:line="480" w:lineRule="auto"/>
        <w:rPr>
          <w:rFonts w:ascii="Trebuchet MS" w:eastAsia="Times New Roman" w:hAnsi="Trebuchet MS" w:cs="Times New Roman"/>
          <w:sz w:val="24"/>
          <w:szCs w:val="24"/>
        </w:rPr>
      </w:pPr>
    </w:p>
    <w:p w14:paraId="48591914" w14:textId="77777777" w:rsidR="00795933" w:rsidRPr="00553B3F" w:rsidRDefault="00795933" w:rsidP="00553B3F">
      <w:pPr>
        <w:spacing w:after="0" w:line="480" w:lineRule="auto"/>
        <w:rPr>
          <w:rFonts w:ascii="Trebuchet MS" w:eastAsia="Times New Roman" w:hAnsi="Trebuchet MS" w:cs="Times New Roman"/>
          <w:sz w:val="24"/>
          <w:szCs w:val="24"/>
        </w:rPr>
      </w:pPr>
    </w:p>
    <w:p w14:paraId="1D23F035" w14:textId="77777777" w:rsidR="00795933" w:rsidRPr="00553B3F" w:rsidRDefault="00795933" w:rsidP="00553B3F">
      <w:pPr>
        <w:spacing w:after="0" w:line="480" w:lineRule="auto"/>
        <w:rPr>
          <w:rFonts w:ascii="Trebuchet MS" w:eastAsia="Times New Roman" w:hAnsi="Trebuchet MS" w:cs="Times New Roman"/>
          <w:sz w:val="24"/>
          <w:szCs w:val="24"/>
        </w:rPr>
      </w:pPr>
    </w:p>
    <w:p w14:paraId="06C2CFDD" w14:textId="77777777" w:rsidR="00795933" w:rsidRPr="00553B3F" w:rsidRDefault="00795933" w:rsidP="00553B3F">
      <w:pPr>
        <w:spacing w:after="0" w:line="480" w:lineRule="auto"/>
        <w:rPr>
          <w:rFonts w:ascii="Trebuchet MS" w:eastAsia="Times New Roman" w:hAnsi="Trebuchet MS" w:cs="Times New Roman"/>
          <w:sz w:val="24"/>
          <w:szCs w:val="24"/>
        </w:rPr>
      </w:pPr>
    </w:p>
    <w:p w14:paraId="7AAD0402" w14:textId="77777777" w:rsidR="00795933" w:rsidRPr="00553B3F" w:rsidRDefault="00795933" w:rsidP="00553B3F">
      <w:pPr>
        <w:spacing w:after="0" w:line="480" w:lineRule="auto"/>
        <w:rPr>
          <w:rFonts w:ascii="Trebuchet MS" w:eastAsia="Times New Roman" w:hAnsi="Trebuchet MS" w:cs="Times New Roman"/>
          <w:sz w:val="24"/>
          <w:szCs w:val="24"/>
        </w:rPr>
      </w:pPr>
    </w:p>
    <w:p w14:paraId="5A7FBFCE" w14:textId="77777777" w:rsidR="00795933" w:rsidRPr="00553B3F" w:rsidRDefault="00795933" w:rsidP="00553B3F">
      <w:pPr>
        <w:spacing w:after="0" w:line="480" w:lineRule="auto"/>
        <w:rPr>
          <w:rFonts w:ascii="Trebuchet MS" w:eastAsia="Times New Roman" w:hAnsi="Trebuchet MS" w:cs="Times New Roman"/>
          <w:sz w:val="24"/>
          <w:szCs w:val="24"/>
        </w:rPr>
      </w:pPr>
    </w:p>
    <w:p w14:paraId="71EE1E12" w14:textId="77777777" w:rsidR="00795933" w:rsidRPr="00553B3F" w:rsidRDefault="00795933" w:rsidP="00553B3F">
      <w:pPr>
        <w:spacing w:after="0" w:line="480" w:lineRule="auto"/>
        <w:rPr>
          <w:rFonts w:ascii="Trebuchet MS" w:eastAsia="Times New Roman" w:hAnsi="Trebuchet MS" w:cs="Times New Roman"/>
          <w:sz w:val="24"/>
          <w:szCs w:val="24"/>
        </w:rPr>
      </w:pPr>
    </w:p>
    <w:p w14:paraId="57048961" w14:textId="77777777" w:rsidR="00795933" w:rsidRPr="00553B3F" w:rsidRDefault="00795933" w:rsidP="00553B3F">
      <w:pPr>
        <w:spacing w:after="0" w:line="480" w:lineRule="auto"/>
        <w:rPr>
          <w:rFonts w:ascii="Trebuchet MS" w:eastAsia="Times New Roman" w:hAnsi="Trebuchet MS" w:cs="Times New Roman"/>
          <w:sz w:val="24"/>
          <w:szCs w:val="24"/>
        </w:rPr>
      </w:pPr>
    </w:p>
    <w:p w14:paraId="64173D5B" w14:textId="77777777" w:rsidR="00795933" w:rsidRPr="00553B3F" w:rsidRDefault="00795933" w:rsidP="00553B3F">
      <w:pPr>
        <w:spacing w:after="0" w:line="480" w:lineRule="auto"/>
        <w:rPr>
          <w:rFonts w:ascii="Trebuchet MS" w:eastAsia="Times New Roman" w:hAnsi="Trebuchet MS" w:cs="Times New Roman"/>
          <w:sz w:val="24"/>
          <w:szCs w:val="24"/>
        </w:rPr>
      </w:pPr>
    </w:p>
    <w:p w14:paraId="6A99B435" w14:textId="77777777" w:rsidR="00795933" w:rsidRPr="00553B3F" w:rsidRDefault="00795933" w:rsidP="00553B3F">
      <w:pPr>
        <w:spacing w:after="0" w:line="480" w:lineRule="auto"/>
        <w:rPr>
          <w:rFonts w:ascii="Trebuchet MS" w:eastAsia="Times New Roman" w:hAnsi="Trebuchet MS" w:cs="Times New Roman"/>
          <w:sz w:val="24"/>
          <w:szCs w:val="24"/>
        </w:rPr>
      </w:pPr>
    </w:p>
    <w:p w14:paraId="25A34187" w14:textId="77777777" w:rsidR="00795933" w:rsidRPr="00553B3F" w:rsidRDefault="00795933" w:rsidP="00553B3F">
      <w:pPr>
        <w:spacing w:after="0" w:line="480" w:lineRule="auto"/>
        <w:rPr>
          <w:rFonts w:ascii="Trebuchet MS" w:eastAsia="Times New Roman" w:hAnsi="Trebuchet MS" w:cs="Times New Roman"/>
          <w:sz w:val="24"/>
          <w:szCs w:val="24"/>
        </w:rPr>
      </w:pPr>
    </w:p>
    <w:p w14:paraId="03159D95" w14:textId="77777777" w:rsidR="00795933" w:rsidRPr="00553B3F" w:rsidRDefault="00795933" w:rsidP="00553B3F">
      <w:pPr>
        <w:spacing w:after="0" w:line="480" w:lineRule="auto"/>
        <w:rPr>
          <w:rFonts w:ascii="Trebuchet MS" w:eastAsia="Times New Roman" w:hAnsi="Trebuchet MS" w:cs="Times New Roman"/>
          <w:sz w:val="24"/>
          <w:szCs w:val="24"/>
        </w:rPr>
      </w:pPr>
    </w:p>
    <w:p w14:paraId="6F4AFFD1" w14:textId="77777777" w:rsidR="00795933" w:rsidRPr="00553B3F" w:rsidRDefault="00795933" w:rsidP="00553B3F">
      <w:pPr>
        <w:spacing w:after="0" w:line="480" w:lineRule="auto"/>
        <w:rPr>
          <w:rFonts w:ascii="Trebuchet MS" w:eastAsia="Times New Roman" w:hAnsi="Trebuchet MS" w:cs="Times New Roman"/>
          <w:sz w:val="24"/>
          <w:szCs w:val="24"/>
        </w:rPr>
      </w:pPr>
    </w:p>
    <w:p w14:paraId="2B44F8F4" w14:textId="77777777" w:rsidR="00795933" w:rsidRPr="00553B3F" w:rsidRDefault="00795933" w:rsidP="00553B3F">
      <w:pPr>
        <w:spacing w:after="0" w:line="480" w:lineRule="auto"/>
        <w:rPr>
          <w:rFonts w:ascii="Trebuchet MS" w:eastAsia="Times New Roman" w:hAnsi="Trebuchet MS" w:cs="Times New Roman"/>
          <w:sz w:val="24"/>
          <w:szCs w:val="24"/>
        </w:rPr>
      </w:pPr>
    </w:p>
    <w:p w14:paraId="100F7525"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3C0DD160"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79262DE8"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48BC1BE9"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73879295" w14:textId="77777777" w:rsidR="00795933" w:rsidRPr="00553B3F" w:rsidRDefault="00795933" w:rsidP="00553B3F">
      <w:pPr>
        <w:spacing w:after="0" w:line="480" w:lineRule="auto"/>
        <w:jc w:val="center"/>
        <w:rPr>
          <w:rFonts w:ascii="Trebuchet MS" w:eastAsia="Times New Roman" w:hAnsi="Trebuchet MS" w:cs="Times New Roman"/>
          <w:b/>
          <w:bCs/>
          <w:sz w:val="24"/>
          <w:szCs w:val="24"/>
        </w:rPr>
      </w:pPr>
    </w:p>
    <w:p w14:paraId="330F4F46"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4" w:name="_Toc149654829"/>
      <w:r w:rsidRPr="00553B3F">
        <w:rPr>
          <w:rFonts w:ascii="Trebuchet MS" w:eastAsia="SimSun" w:hAnsi="Trebuchet MS" w:cs="Times New Roman"/>
          <w:b/>
          <w:sz w:val="24"/>
          <w:szCs w:val="24"/>
        </w:rPr>
        <w:lastRenderedPageBreak/>
        <w:t>Acknowledgement</w:t>
      </w:r>
      <w:bookmarkEnd w:id="4"/>
    </w:p>
    <w:p w14:paraId="6D60EEB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Special thanks go my supervisors Dr. Wilson Eduan, Dr. Stella </w:t>
      </w:r>
      <w:proofErr w:type="spellStart"/>
      <w:r w:rsidRPr="00553B3F">
        <w:rPr>
          <w:rFonts w:ascii="Trebuchet MS" w:eastAsia="Times New Roman" w:hAnsi="Trebuchet MS" w:cs="Times New Roman"/>
          <w:sz w:val="24"/>
          <w:szCs w:val="24"/>
        </w:rPr>
        <w:t>Ameru</w:t>
      </w:r>
      <w:proofErr w:type="spellEnd"/>
      <w:r w:rsidRPr="00553B3F">
        <w:rPr>
          <w:rFonts w:ascii="Trebuchet MS" w:eastAsia="Times New Roman" w:hAnsi="Trebuchet MS" w:cs="Times New Roman"/>
          <w:sz w:val="24"/>
          <w:szCs w:val="24"/>
        </w:rPr>
        <w:t xml:space="preserve"> Eduan and Dr, Mary </w:t>
      </w:r>
      <w:proofErr w:type="spellStart"/>
      <w:r w:rsidRPr="00553B3F">
        <w:rPr>
          <w:rFonts w:ascii="Trebuchet MS" w:eastAsia="Times New Roman" w:hAnsi="Trebuchet MS" w:cs="Times New Roman"/>
          <w:sz w:val="24"/>
          <w:szCs w:val="24"/>
        </w:rPr>
        <w:t>OchengKagoire</w:t>
      </w:r>
      <w:proofErr w:type="spellEnd"/>
      <w:r w:rsidRPr="00553B3F">
        <w:rPr>
          <w:rFonts w:ascii="Trebuchet MS" w:eastAsia="Times New Roman" w:hAnsi="Trebuchet MS" w:cs="Times New Roman"/>
          <w:sz w:val="24"/>
          <w:szCs w:val="24"/>
        </w:rPr>
        <w:t xml:space="preserve"> for their professional expertise, kindness, patience and understanding. I am grateful to them for their consistency in their guidance.</w:t>
      </w:r>
    </w:p>
    <w:p w14:paraId="3AB1FA5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Thanks go to my husband Dr. Benon Musinguzi for his support in my career pursuits and for taking care of our children while I was busy studying.</w:t>
      </w:r>
    </w:p>
    <w:p w14:paraId="58DD566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 cannot forget my mother who always tells me, I am “genius” her belief in my academic abilities has kept me going up this level. Many thanks go to my sisters and brothers who love and care for me. Thanks to Anita </w:t>
      </w:r>
      <w:proofErr w:type="spellStart"/>
      <w:r w:rsidRPr="00553B3F">
        <w:rPr>
          <w:rFonts w:ascii="Trebuchet MS" w:eastAsia="Times New Roman" w:hAnsi="Trebuchet MS" w:cs="Times New Roman"/>
          <w:sz w:val="24"/>
          <w:szCs w:val="24"/>
        </w:rPr>
        <w:t>Akakunda</w:t>
      </w:r>
      <w:proofErr w:type="spellEnd"/>
      <w:r w:rsidRPr="00553B3F">
        <w:rPr>
          <w:rFonts w:ascii="Trebuchet MS" w:eastAsia="Times New Roman" w:hAnsi="Trebuchet MS" w:cs="Times New Roman"/>
          <w:sz w:val="24"/>
          <w:szCs w:val="24"/>
        </w:rPr>
        <w:t xml:space="preserve"> for the support.</w:t>
      </w:r>
    </w:p>
    <w:p w14:paraId="3E49CC1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Thanks to my class mates Annet Musimenta, Keren Happuch Kiconco, David </w:t>
      </w:r>
      <w:proofErr w:type="spellStart"/>
      <w:r w:rsidRPr="00553B3F">
        <w:rPr>
          <w:rFonts w:ascii="Trebuchet MS" w:eastAsia="Times New Roman" w:hAnsi="Trebuchet MS" w:cs="Times New Roman"/>
          <w:sz w:val="24"/>
          <w:szCs w:val="24"/>
        </w:rPr>
        <w:t>Sengendo</w:t>
      </w:r>
      <w:proofErr w:type="spellEnd"/>
      <w:r w:rsidRPr="00553B3F">
        <w:rPr>
          <w:rFonts w:ascii="Trebuchet MS" w:eastAsia="Times New Roman" w:hAnsi="Trebuchet MS" w:cs="Times New Roman"/>
          <w:sz w:val="24"/>
          <w:szCs w:val="24"/>
        </w:rPr>
        <w:t xml:space="preserve"> and Rev. Father Bonaventure </w:t>
      </w:r>
      <w:proofErr w:type="spellStart"/>
      <w:r w:rsidRPr="00553B3F">
        <w:rPr>
          <w:rFonts w:ascii="Trebuchet MS" w:eastAsia="Times New Roman" w:hAnsi="Trebuchet MS" w:cs="Times New Roman"/>
          <w:sz w:val="24"/>
          <w:szCs w:val="24"/>
        </w:rPr>
        <w:t>Ssebyanzi</w:t>
      </w:r>
      <w:proofErr w:type="spellEnd"/>
      <w:r w:rsidRPr="00553B3F">
        <w:rPr>
          <w:rFonts w:ascii="Trebuchet MS" w:eastAsia="Times New Roman" w:hAnsi="Trebuchet MS" w:cs="Times New Roman"/>
          <w:sz w:val="24"/>
          <w:szCs w:val="24"/>
        </w:rPr>
        <w:t xml:space="preserve"> for their support and motivation. They made this academic journey lighter by sharing and discussing research.</w:t>
      </w:r>
    </w:p>
    <w:p w14:paraId="3026B00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Last and most important, I give glory to the Almighty God who enabled me to study even as a self-sponsored student. I am forever grateful for His provision.</w:t>
      </w:r>
    </w:p>
    <w:p w14:paraId="573B95B8" w14:textId="77777777" w:rsidR="00795933" w:rsidRPr="00553B3F" w:rsidRDefault="00795933" w:rsidP="00553B3F">
      <w:pPr>
        <w:spacing w:after="0" w:line="480" w:lineRule="auto"/>
        <w:rPr>
          <w:rFonts w:ascii="Trebuchet MS" w:eastAsia="Times New Roman" w:hAnsi="Trebuchet MS" w:cs="Times New Roman"/>
          <w:sz w:val="24"/>
          <w:szCs w:val="24"/>
        </w:rPr>
      </w:pPr>
    </w:p>
    <w:p w14:paraId="23EB8EE2" w14:textId="77777777" w:rsidR="00795933" w:rsidRPr="00553B3F" w:rsidRDefault="00795933" w:rsidP="00553B3F">
      <w:pPr>
        <w:spacing w:after="0" w:line="480" w:lineRule="auto"/>
        <w:rPr>
          <w:rFonts w:ascii="Trebuchet MS" w:eastAsia="Times New Roman" w:hAnsi="Trebuchet MS" w:cs="Times New Roman"/>
          <w:sz w:val="24"/>
          <w:szCs w:val="24"/>
        </w:rPr>
      </w:pPr>
    </w:p>
    <w:p w14:paraId="1ED5422E" w14:textId="77777777" w:rsidR="00795933" w:rsidRPr="00553B3F" w:rsidRDefault="00795933" w:rsidP="00553B3F">
      <w:pPr>
        <w:spacing w:after="0" w:line="480" w:lineRule="auto"/>
        <w:rPr>
          <w:rFonts w:ascii="Trebuchet MS" w:eastAsia="Times New Roman" w:hAnsi="Trebuchet MS" w:cs="Times New Roman"/>
          <w:sz w:val="24"/>
          <w:szCs w:val="24"/>
        </w:rPr>
      </w:pPr>
    </w:p>
    <w:p w14:paraId="76589C86" w14:textId="77777777" w:rsidR="00795933" w:rsidRPr="00553B3F" w:rsidRDefault="00795933" w:rsidP="00553B3F">
      <w:pPr>
        <w:spacing w:after="0" w:line="480" w:lineRule="auto"/>
        <w:rPr>
          <w:rFonts w:ascii="Trebuchet MS" w:eastAsia="Times New Roman" w:hAnsi="Trebuchet MS" w:cs="Times New Roman"/>
          <w:sz w:val="24"/>
          <w:szCs w:val="24"/>
        </w:rPr>
      </w:pPr>
    </w:p>
    <w:p w14:paraId="4079BB4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1911D97A"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5CD0D285"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522910CE"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C769C89" w14:textId="77777777" w:rsidR="00E67CAB" w:rsidRDefault="00E67CAB" w:rsidP="00E67CAB">
      <w:pPr>
        <w:tabs>
          <w:tab w:val="left" w:pos="3718"/>
          <w:tab w:val="center" w:pos="4680"/>
        </w:tabs>
        <w:spacing w:line="480" w:lineRule="auto"/>
        <w:outlineLvl w:val="0"/>
        <w:rPr>
          <w:rFonts w:ascii="Trebuchet MS" w:eastAsia="SimSun" w:hAnsi="Trebuchet MS" w:cs="Times New Roman"/>
          <w:b/>
          <w:sz w:val="24"/>
          <w:szCs w:val="24"/>
        </w:rPr>
      </w:pPr>
      <w:bookmarkStart w:id="5" w:name="_Toc149654830"/>
    </w:p>
    <w:p w14:paraId="3D5FE440" w14:textId="77777777" w:rsidR="00795933" w:rsidRPr="00553B3F" w:rsidRDefault="00795933" w:rsidP="00E67CAB">
      <w:pPr>
        <w:tabs>
          <w:tab w:val="left" w:pos="3718"/>
          <w:tab w:val="center" w:pos="4680"/>
        </w:tabs>
        <w:spacing w:line="480" w:lineRule="auto"/>
        <w:jc w:val="center"/>
        <w:outlineLvl w:val="0"/>
        <w:rPr>
          <w:rFonts w:ascii="Trebuchet MS" w:eastAsia="SimSun" w:hAnsi="Trebuchet MS" w:cs="Times New Roman"/>
          <w:b/>
          <w:sz w:val="24"/>
          <w:szCs w:val="24"/>
        </w:rPr>
      </w:pPr>
      <w:r w:rsidRPr="00553B3F">
        <w:rPr>
          <w:rFonts w:ascii="Trebuchet MS" w:eastAsia="SimSun" w:hAnsi="Trebuchet MS" w:cs="Times New Roman"/>
          <w:b/>
          <w:sz w:val="24"/>
          <w:szCs w:val="24"/>
        </w:rPr>
        <w:lastRenderedPageBreak/>
        <w:t>Table of contents</w:t>
      </w:r>
      <w:bookmarkEnd w:id="5"/>
    </w:p>
    <w:p w14:paraId="22C432BC" w14:textId="77777777" w:rsidR="00795933" w:rsidRPr="00553B3F" w:rsidRDefault="007B4097" w:rsidP="00553B3F">
      <w:pPr>
        <w:tabs>
          <w:tab w:val="right" w:leader="dot" w:pos="9017"/>
        </w:tabs>
        <w:spacing w:before="120" w:after="0" w:line="480" w:lineRule="auto"/>
        <w:rPr>
          <w:rFonts w:ascii="Trebuchet MS" w:eastAsia="Times New Roman" w:hAnsi="Trebuchet MS" w:cs="Times New Roman"/>
          <w:noProof/>
          <w:sz w:val="24"/>
          <w:szCs w:val="24"/>
        </w:rPr>
      </w:pPr>
      <w:r w:rsidRPr="00553B3F">
        <w:rPr>
          <w:rFonts w:ascii="Trebuchet MS" w:eastAsia="SimSun" w:hAnsi="Trebuchet MS" w:cs="Times New Roman"/>
          <w:bCs/>
          <w:iCs/>
          <w:sz w:val="24"/>
          <w:szCs w:val="24"/>
        </w:rPr>
        <w:fldChar w:fldCharType="begin"/>
      </w:r>
      <w:r w:rsidR="00795933" w:rsidRPr="00553B3F">
        <w:rPr>
          <w:rFonts w:ascii="Trebuchet MS" w:eastAsia="SimSun" w:hAnsi="Trebuchet MS" w:cs="Times New Roman"/>
          <w:bCs/>
          <w:iCs/>
          <w:sz w:val="24"/>
          <w:szCs w:val="24"/>
        </w:rPr>
        <w:instrText xml:space="preserve"> TOC \o "1-3" \h \z \u </w:instrText>
      </w:r>
      <w:r w:rsidRPr="00553B3F">
        <w:rPr>
          <w:rFonts w:ascii="Trebuchet MS" w:eastAsia="SimSun" w:hAnsi="Trebuchet MS" w:cs="Times New Roman"/>
          <w:bCs/>
          <w:iCs/>
          <w:sz w:val="24"/>
          <w:szCs w:val="24"/>
        </w:rPr>
        <w:fldChar w:fldCharType="separate"/>
      </w:r>
      <w:hyperlink w:anchor="_Toc149654825" w:history="1">
        <w:r w:rsidR="00795933" w:rsidRPr="00553B3F">
          <w:rPr>
            <w:rFonts w:ascii="Trebuchet MS" w:eastAsia="SimSun" w:hAnsi="Trebuchet MS" w:cs="Times New Roman"/>
            <w:bCs/>
            <w:iCs/>
            <w:noProof/>
            <w:color w:val="0000FF"/>
            <w:sz w:val="24"/>
            <w:szCs w:val="24"/>
            <w:u w:val="single"/>
          </w:rPr>
          <w:t>Abstract</w:t>
        </w:r>
        <w:r w:rsidR="00795933" w:rsidRPr="00553B3F">
          <w:rPr>
            <w:rFonts w:ascii="Trebuchet MS" w:eastAsia="SimSun" w:hAnsi="Trebuchet MS" w:cs="Times New Roman"/>
            <w:bCs/>
            <w:iCs/>
            <w:noProof/>
            <w:webHidden/>
            <w:sz w:val="24"/>
            <w:szCs w:val="24"/>
          </w:rPr>
          <w:tab/>
        </w:r>
        <w:r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_Toc149654825 \h </w:instrText>
        </w:r>
        <w:r w:rsidRPr="00553B3F">
          <w:rPr>
            <w:rFonts w:ascii="Trebuchet MS" w:eastAsia="SimSun" w:hAnsi="Trebuchet MS" w:cs="Times New Roman"/>
            <w:bCs/>
            <w:iCs/>
            <w:noProof/>
            <w:webHidden/>
            <w:sz w:val="24"/>
            <w:szCs w:val="24"/>
          </w:rPr>
        </w:r>
        <w:r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ii</w:t>
        </w:r>
        <w:r w:rsidRPr="00553B3F">
          <w:rPr>
            <w:rFonts w:ascii="Trebuchet MS" w:eastAsia="SimSun" w:hAnsi="Trebuchet MS" w:cs="Times New Roman"/>
            <w:bCs/>
            <w:iCs/>
            <w:noProof/>
            <w:webHidden/>
            <w:sz w:val="24"/>
            <w:szCs w:val="24"/>
          </w:rPr>
          <w:fldChar w:fldCharType="end"/>
        </w:r>
      </w:hyperlink>
    </w:p>
    <w:p w14:paraId="5BDB14B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26" w:history="1">
        <w:r w:rsidR="00795933" w:rsidRPr="00553B3F">
          <w:rPr>
            <w:rFonts w:ascii="Trebuchet MS" w:eastAsia="SimSun" w:hAnsi="Trebuchet MS" w:cs="Times New Roman"/>
            <w:bCs/>
            <w:iCs/>
            <w:noProof/>
            <w:color w:val="0000FF"/>
            <w:sz w:val="24"/>
            <w:szCs w:val="24"/>
            <w:u w:val="single"/>
          </w:rPr>
          <w:t>Declaration</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_Toc149654826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iv</w:t>
        </w:r>
        <w:r w:rsidR="007B4097" w:rsidRPr="00553B3F">
          <w:rPr>
            <w:rFonts w:ascii="Trebuchet MS" w:eastAsia="SimSun" w:hAnsi="Trebuchet MS" w:cs="Times New Roman"/>
            <w:bCs/>
            <w:iCs/>
            <w:noProof/>
            <w:webHidden/>
            <w:sz w:val="24"/>
            <w:szCs w:val="24"/>
          </w:rPr>
          <w:fldChar w:fldCharType="end"/>
        </w:r>
      </w:hyperlink>
    </w:p>
    <w:p w14:paraId="7EB66FB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27" w:history="1">
        <w:r w:rsidR="00795933" w:rsidRPr="00553B3F">
          <w:rPr>
            <w:rFonts w:ascii="Trebuchet MS" w:eastAsia="SimSun" w:hAnsi="Trebuchet MS" w:cs="Times New Roman"/>
            <w:bCs/>
            <w:iCs/>
            <w:noProof/>
            <w:color w:val="0000FF"/>
            <w:sz w:val="24"/>
            <w:szCs w:val="24"/>
            <w:u w:val="single"/>
          </w:rPr>
          <w:t>Approval</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_Toc149654827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v</w:t>
        </w:r>
        <w:r w:rsidR="007B4097" w:rsidRPr="00553B3F">
          <w:rPr>
            <w:rFonts w:ascii="Trebuchet MS" w:eastAsia="SimSun" w:hAnsi="Trebuchet MS" w:cs="Times New Roman"/>
            <w:bCs/>
            <w:iCs/>
            <w:noProof/>
            <w:webHidden/>
            <w:sz w:val="24"/>
            <w:szCs w:val="24"/>
          </w:rPr>
          <w:fldChar w:fldCharType="end"/>
        </w:r>
      </w:hyperlink>
    </w:p>
    <w:p w14:paraId="37E8CB5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28" w:history="1">
        <w:r w:rsidR="00795933" w:rsidRPr="00553B3F">
          <w:rPr>
            <w:rFonts w:ascii="Trebuchet MS" w:eastAsia="SimSun" w:hAnsi="Trebuchet MS" w:cs="Times New Roman"/>
            <w:bCs/>
            <w:iCs/>
            <w:noProof/>
            <w:color w:val="0000FF"/>
            <w:sz w:val="24"/>
            <w:szCs w:val="24"/>
            <w:u w:val="single"/>
          </w:rPr>
          <w:t>Dedication</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_Toc149654828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vi</w:t>
        </w:r>
        <w:r w:rsidR="007B4097" w:rsidRPr="00553B3F">
          <w:rPr>
            <w:rFonts w:ascii="Trebuchet MS" w:eastAsia="SimSun" w:hAnsi="Trebuchet MS" w:cs="Times New Roman"/>
            <w:bCs/>
            <w:iCs/>
            <w:noProof/>
            <w:webHidden/>
            <w:sz w:val="24"/>
            <w:szCs w:val="24"/>
          </w:rPr>
          <w:fldChar w:fldCharType="end"/>
        </w:r>
      </w:hyperlink>
    </w:p>
    <w:p w14:paraId="78CEDA2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29" w:history="1">
        <w:r w:rsidR="00795933" w:rsidRPr="00553B3F">
          <w:rPr>
            <w:rFonts w:ascii="Trebuchet MS" w:eastAsia="SimSun" w:hAnsi="Trebuchet MS" w:cs="Times New Roman"/>
            <w:bCs/>
            <w:iCs/>
            <w:noProof/>
            <w:color w:val="0000FF"/>
            <w:sz w:val="24"/>
            <w:szCs w:val="24"/>
            <w:u w:val="single"/>
          </w:rPr>
          <w:t>Acknowledgement</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_Toc149654829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vii</w:t>
        </w:r>
        <w:r w:rsidR="007B4097" w:rsidRPr="00553B3F">
          <w:rPr>
            <w:rFonts w:ascii="Trebuchet MS" w:eastAsia="SimSun" w:hAnsi="Trebuchet MS" w:cs="Times New Roman"/>
            <w:bCs/>
            <w:iCs/>
            <w:noProof/>
            <w:webHidden/>
            <w:sz w:val="24"/>
            <w:szCs w:val="24"/>
          </w:rPr>
          <w:fldChar w:fldCharType="end"/>
        </w:r>
      </w:hyperlink>
    </w:p>
    <w:p w14:paraId="3293A71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0" w:history="1">
        <w:r w:rsidR="00795933" w:rsidRPr="00553B3F">
          <w:rPr>
            <w:rFonts w:ascii="Trebuchet MS" w:eastAsia="SimSun" w:hAnsi="Trebuchet MS" w:cs="Times New Roman"/>
            <w:bCs/>
            <w:iCs/>
            <w:noProof/>
            <w:color w:val="0000FF"/>
            <w:sz w:val="24"/>
            <w:szCs w:val="24"/>
            <w:u w:val="single"/>
          </w:rPr>
          <w:t>Table of contents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_Toc149654830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viii</w:t>
        </w:r>
        <w:r w:rsidR="007B4097" w:rsidRPr="00553B3F">
          <w:rPr>
            <w:rFonts w:ascii="Trebuchet MS" w:eastAsia="SimSun" w:hAnsi="Trebuchet MS" w:cs="Times New Roman"/>
            <w:bCs/>
            <w:iCs/>
            <w:noProof/>
            <w:webHidden/>
            <w:sz w:val="24"/>
            <w:szCs w:val="24"/>
          </w:rPr>
          <w:fldChar w:fldCharType="end"/>
        </w:r>
      </w:hyperlink>
    </w:p>
    <w:p w14:paraId="657DFBB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1" w:history="1">
        <w:r w:rsidR="00795933" w:rsidRPr="00553B3F">
          <w:rPr>
            <w:rFonts w:ascii="Trebuchet MS" w:eastAsia="SimSun" w:hAnsi="Trebuchet MS" w:cs="Times New Roman"/>
            <w:bCs/>
            <w:iCs/>
            <w:noProof/>
            <w:color w:val="0000FF"/>
            <w:sz w:val="24"/>
            <w:szCs w:val="24"/>
            <w:u w:val="single"/>
          </w:rPr>
          <w:t>LIST OF TABLES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_Toc149654831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xiv</w:t>
        </w:r>
        <w:r w:rsidR="007B4097" w:rsidRPr="00553B3F">
          <w:rPr>
            <w:rFonts w:ascii="Trebuchet MS" w:eastAsia="SimSun" w:hAnsi="Trebuchet MS" w:cs="Times New Roman"/>
            <w:bCs/>
            <w:iCs/>
            <w:noProof/>
            <w:webHidden/>
            <w:sz w:val="24"/>
            <w:szCs w:val="24"/>
          </w:rPr>
          <w:fldChar w:fldCharType="end"/>
        </w:r>
      </w:hyperlink>
    </w:p>
    <w:p w14:paraId="2D2D831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2" w:history="1">
        <w:r w:rsidR="00795933" w:rsidRPr="00553B3F">
          <w:rPr>
            <w:rFonts w:ascii="Trebuchet MS" w:eastAsia="SimSun" w:hAnsi="Trebuchet MS" w:cs="Times New Roman"/>
            <w:bCs/>
            <w:iCs/>
            <w:noProof/>
            <w:color w:val="0000FF"/>
            <w:sz w:val="24"/>
            <w:szCs w:val="24"/>
            <w:u w:val="single"/>
          </w:rPr>
          <w:t>LIST OF FIGURES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_Toc149654832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xvii</w:t>
        </w:r>
        <w:r w:rsidR="007B4097" w:rsidRPr="00553B3F">
          <w:rPr>
            <w:rFonts w:ascii="Trebuchet MS" w:eastAsia="SimSun" w:hAnsi="Trebuchet MS" w:cs="Times New Roman"/>
            <w:bCs/>
            <w:iCs/>
            <w:noProof/>
            <w:webHidden/>
            <w:sz w:val="24"/>
            <w:szCs w:val="24"/>
          </w:rPr>
          <w:fldChar w:fldCharType="end"/>
        </w:r>
      </w:hyperlink>
    </w:p>
    <w:p w14:paraId="460A5E9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3" w:history="1">
        <w:r w:rsidR="00795933" w:rsidRPr="00553B3F">
          <w:rPr>
            <w:rFonts w:ascii="Trebuchet MS" w:eastAsia="SimSun" w:hAnsi="Trebuchet MS" w:cs="Times New Roman"/>
            <w:bCs/>
            <w:iCs/>
            <w:noProof/>
            <w:color w:val="0000FF"/>
            <w:sz w:val="24"/>
            <w:szCs w:val="24"/>
            <w:u w:val="single"/>
          </w:rPr>
          <w:t>LIST OF ABBREVIATIONS/ ACRONYMS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_Toc149654833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xx</w:t>
        </w:r>
        <w:r w:rsidR="007B4097" w:rsidRPr="00553B3F">
          <w:rPr>
            <w:rFonts w:ascii="Trebuchet MS" w:eastAsia="SimSun" w:hAnsi="Trebuchet MS" w:cs="Times New Roman"/>
            <w:bCs/>
            <w:iCs/>
            <w:noProof/>
            <w:webHidden/>
            <w:sz w:val="24"/>
            <w:szCs w:val="24"/>
          </w:rPr>
          <w:fldChar w:fldCharType="end"/>
        </w:r>
      </w:hyperlink>
    </w:p>
    <w:p w14:paraId="16DAEBB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4" w:history="1">
        <w:r w:rsidR="00795933" w:rsidRPr="00553B3F">
          <w:rPr>
            <w:rFonts w:ascii="Trebuchet MS" w:eastAsia="SimSun" w:hAnsi="Trebuchet MS" w:cs="Times New Roman"/>
            <w:bCs/>
            <w:iCs/>
            <w:noProof/>
            <w:color w:val="0000FF"/>
            <w:sz w:val="24"/>
            <w:szCs w:val="24"/>
            <w:u w:val="single"/>
          </w:rPr>
          <w:t>CHAPTER ONE</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_Toc149654834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1</w:t>
        </w:r>
        <w:r w:rsidR="007B4097" w:rsidRPr="00553B3F">
          <w:rPr>
            <w:rFonts w:ascii="Trebuchet MS" w:eastAsia="SimSun" w:hAnsi="Trebuchet MS" w:cs="Times New Roman"/>
            <w:bCs/>
            <w:iCs/>
            <w:noProof/>
            <w:webHidden/>
            <w:sz w:val="24"/>
            <w:szCs w:val="24"/>
          </w:rPr>
          <w:fldChar w:fldCharType="end"/>
        </w:r>
      </w:hyperlink>
    </w:p>
    <w:p w14:paraId="6792B6A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5" w:history="1">
        <w:r w:rsidR="00795933" w:rsidRPr="00553B3F">
          <w:rPr>
            <w:rFonts w:ascii="Trebuchet MS" w:eastAsia="SimSun" w:hAnsi="Trebuchet MS" w:cs="Times New Roman"/>
            <w:bCs/>
            <w:iCs/>
            <w:noProof/>
            <w:color w:val="0000FF"/>
            <w:sz w:val="24"/>
            <w:szCs w:val="24"/>
            <w:u w:val="single"/>
          </w:rPr>
          <w:t>INTRODUCTION</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_Toc149654835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1</w:t>
        </w:r>
        <w:r w:rsidR="007B4097" w:rsidRPr="00553B3F">
          <w:rPr>
            <w:rFonts w:ascii="Trebuchet MS" w:eastAsia="SimSun" w:hAnsi="Trebuchet MS" w:cs="Times New Roman"/>
            <w:bCs/>
            <w:iCs/>
            <w:noProof/>
            <w:webHidden/>
            <w:sz w:val="24"/>
            <w:szCs w:val="24"/>
          </w:rPr>
          <w:fldChar w:fldCharType="end"/>
        </w:r>
      </w:hyperlink>
    </w:p>
    <w:p w14:paraId="027634A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6" w:history="1">
        <w:r w:rsidR="00795933" w:rsidRPr="00553B3F">
          <w:rPr>
            <w:rFonts w:ascii="Trebuchet MS" w:eastAsia="SimSun" w:hAnsi="Trebuchet MS" w:cs="Times New Roman"/>
            <w:bCs/>
            <w:noProof/>
            <w:color w:val="0000FF"/>
            <w:sz w:val="24"/>
            <w:szCs w:val="24"/>
            <w:u w:val="single"/>
          </w:rPr>
          <w:t>1.0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_Toc149654836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w:t>
        </w:r>
        <w:r w:rsidR="007B4097" w:rsidRPr="00553B3F">
          <w:rPr>
            <w:rFonts w:ascii="Trebuchet MS" w:eastAsia="SimSun" w:hAnsi="Trebuchet MS" w:cs="Times New Roman"/>
            <w:bCs/>
            <w:noProof/>
            <w:webHidden/>
            <w:sz w:val="24"/>
            <w:szCs w:val="24"/>
          </w:rPr>
          <w:fldChar w:fldCharType="end"/>
        </w:r>
      </w:hyperlink>
    </w:p>
    <w:p w14:paraId="0BCFD56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7" w:history="1">
        <w:r w:rsidR="00795933" w:rsidRPr="00553B3F">
          <w:rPr>
            <w:rFonts w:ascii="Trebuchet MS" w:eastAsia="SimSun" w:hAnsi="Trebuchet MS" w:cs="Times New Roman"/>
            <w:bCs/>
            <w:noProof/>
            <w:color w:val="0000FF"/>
            <w:sz w:val="24"/>
            <w:szCs w:val="24"/>
            <w:u w:val="single"/>
          </w:rPr>
          <w:t>1.1 Historical Background</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_Toc149654837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w:t>
        </w:r>
        <w:r w:rsidR="007B4097" w:rsidRPr="00553B3F">
          <w:rPr>
            <w:rFonts w:ascii="Trebuchet MS" w:eastAsia="SimSun" w:hAnsi="Trebuchet MS" w:cs="Times New Roman"/>
            <w:bCs/>
            <w:noProof/>
            <w:webHidden/>
            <w:sz w:val="24"/>
            <w:szCs w:val="24"/>
          </w:rPr>
          <w:fldChar w:fldCharType="end"/>
        </w:r>
      </w:hyperlink>
    </w:p>
    <w:p w14:paraId="3F3A69E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8" w:history="1">
        <w:r w:rsidR="00795933" w:rsidRPr="00553B3F">
          <w:rPr>
            <w:rFonts w:ascii="Trebuchet MS" w:eastAsia="SimSun" w:hAnsi="Trebuchet MS" w:cs="Times New Roman"/>
            <w:bCs/>
            <w:noProof/>
            <w:color w:val="0000FF"/>
            <w:sz w:val="24"/>
            <w:szCs w:val="24"/>
            <w:u w:val="single"/>
          </w:rPr>
          <w:t>1.2 Research Context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_Toc149654838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4</w:t>
        </w:r>
        <w:r w:rsidR="007B4097" w:rsidRPr="00553B3F">
          <w:rPr>
            <w:rFonts w:ascii="Trebuchet MS" w:eastAsia="SimSun" w:hAnsi="Trebuchet MS" w:cs="Times New Roman"/>
            <w:bCs/>
            <w:noProof/>
            <w:webHidden/>
            <w:sz w:val="24"/>
            <w:szCs w:val="24"/>
          </w:rPr>
          <w:fldChar w:fldCharType="end"/>
        </w:r>
      </w:hyperlink>
    </w:p>
    <w:p w14:paraId="3EFD5DB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39" w:history="1">
        <w:r w:rsidR="00795933" w:rsidRPr="00553B3F">
          <w:rPr>
            <w:rFonts w:ascii="Trebuchet MS" w:eastAsia="SimSun" w:hAnsi="Trebuchet MS" w:cs="Times New Roman"/>
            <w:bCs/>
            <w:noProof/>
            <w:color w:val="0000FF"/>
            <w:sz w:val="24"/>
            <w:szCs w:val="24"/>
            <w:u w:val="single"/>
          </w:rPr>
          <w:t>1.3 The Statement of the Problem</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_Toc149654839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w:t>
        </w:r>
        <w:r w:rsidR="007B4097" w:rsidRPr="00553B3F">
          <w:rPr>
            <w:rFonts w:ascii="Trebuchet MS" w:eastAsia="SimSun" w:hAnsi="Trebuchet MS" w:cs="Times New Roman"/>
            <w:bCs/>
            <w:noProof/>
            <w:webHidden/>
            <w:sz w:val="24"/>
            <w:szCs w:val="24"/>
          </w:rPr>
          <w:fldChar w:fldCharType="end"/>
        </w:r>
      </w:hyperlink>
    </w:p>
    <w:p w14:paraId="1901C0E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0" w:history="1">
        <w:r w:rsidR="00795933" w:rsidRPr="00553B3F">
          <w:rPr>
            <w:rFonts w:ascii="Trebuchet MS" w:eastAsia="SimSun" w:hAnsi="Trebuchet MS" w:cs="Times New Roman"/>
            <w:bCs/>
            <w:noProof/>
            <w:color w:val="0000FF"/>
            <w:sz w:val="24"/>
            <w:szCs w:val="24"/>
            <w:u w:val="single"/>
          </w:rPr>
          <w:t>1.4 Purpose of the Study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w:t>
        </w:r>
        <w:r w:rsidR="007B4097" w:rsidRPr="00553B3F">
          <w:rPr>
            <w:rFonts w:ascii="Trebuchet MS" w:eastAsia="SimSun" w:hAnsi="Trebuchet MS" w:cs="Times New Roman"/>
            <w:bCs/>
            <w:noProof/>
            <w:webHidden/>
            <w:sz w:val="24"/>
            <w:szCs w:val="24"/>
          </w:rPr>
          <w:fldChar w:fldCharType="end"/>
        </w:r>
      </w:hyperlink>
    </w:p>
    <w:p w14:paraId="73521BF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1" w:history="1">
        <w:r w:rsidR="00795933" w:rsidRPr="00553B3F">
          <w:rPr>
            <w:rFonts w:ascii="Trebuchet MS" w:eastAsia="SimSun" w:hAnsi="Trebuchet MS" w:cs="Times New Roman"/>
            <w:bCs/>
            <w:noProof/>
            <w:color w:val="0000FF"/>
            <w:sz w:val="24"/>
            <w:szCs w:val="24"/>
            <w:u w:val="single"/>
          </w:rPr>
          <w:t>1.5 Specific objectives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w:t>
        </w:r>
        <w:r w:rsidR="007B4097" w:rsidRPr="00553B3F">
          <w:rPr>
            <w:rFonts w:ascii="Trebuchet MS" w:eastAsia="SimSun" w:hAnsi="Trebuchet MS" w:cs="Times New Roman"/>
            <w:bCs/>
            <w:noProof/>
            <w:webHidden/>
            <w:sz w:val="24"/>
            <w:szCs w:val="24"/>
          </w:rPr>
          <w:fldChar w:fldCharType="end"/>
        </w:r>
      </w:hyperlink>
    </w:p>
    <w:p w14:paraId="30076F2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2" w:history="1">
        <w:r w:rsidR="00795933" w:rsidRPr="00553B3F">
          <w:rPr>
            <w:rFonts w:ascii="Trebuchet MS" w:eastAsia="SimSun" w:hAnsi="Trebuchet MS" w:cs="Times New Roman"/>
            <w:bCs/>
            <w:noProof/>
            <w:color w:val="0000FF"/>
            <w:sz w:val="24"/>
            <w:szCs w:val="24"/>
            <w:u w:val="single"/>
          </w:rPr>
          <w:t>1.6 Hypotheses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w:t>
        </w:r>
        <w:r w:rsidR="007B4097" w:rsidRPr="00553B3F">
          <w:rPr>
            <w:rFonts w:ascii="Trebuchet MS" w:eastAsia="SimSun" w:hAnsi="Trebuchet MS" w:cs="Times New Roman"/>
            <w:bCs/>
            <w:noProof/>
            <w:webHidden/>
            <w:sz w:val="24"/>
            <w:szCs w:val="24"/>
          </w:rPr>
          <w:fldChar w:fldCharType="end"/>
        </w:r>
      </w:hyperlink>
    </w:p>
    <w:p w14:paraId="283F18D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3" w:history="1">
        <w:r w:rsidR="00795933" w:rsidRPr="00553B3F">
          <w:rPr>
            <w:rFonts w:ascii="Trebuchet MS" w:eastAsia="SimSun" w:hAnsi="Trebuchet MS" w:cs="Times New Roman"/>
            <w:bCs/>
            <w:noProof/>
            <w:color w:val="0000FF"/>
            <w:sz w:val="24"/>
            <w:szCs w:val="24"/>
            <w:u w:val="single"/>
          </w:rPr>
          <w:t>1.7 Justification of the Study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w:t>
        </w:r>
        <w:r w:rsidR="007B4097" w:rsidRPr="00553B3F">
          <w:rPr>
            <w:rFonts w:ascii="Trebuchet MS" w:eastAsia="SimSun" w:hAnsi="Trebuchet MS" w:cs="Times New Roman"/>
            <w:bCs/>
            <w:noProof/>
            <w:webHidden/>
            <w:sz w:val="24"/>
            <w:szCs w:val="24"/>
          </w:rPr>
          <w:fldChar w:fldCharType="end"/>
        </w:r>
      </w:hyperlink>
    </w:p>
    <w:p w14:paraId="17A8870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4" w:history="1">
        <w:r w:rsidR="00795933" w:rsidRPr="00553B3F">
          <w:rPr>
            <w:rFonts w:ascii="Trebuchet MS" w:eastAsia="SimSun" w:hAnsi="Trebuchet MS" w:cs="Times New Roman"/>
            <w:bCs/>
            <w:noProof/>
            <w:color w:val="0000FF"/>
            <w:sz w:val="24"/>
            <w:szCs w:val="24"/>
            <w:u w:val="single"/>
          </w:rPr>
          <w:t>1.8 Significance of the study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10</w:t>
        </w:r>
        <w:r w:rsidR="007B4097" w:rsidRPr="00553B3F">
          <w:rPr>
            <w:rFonts w:ascii="Trebuchet MS" w:eastAsia="SimSun" w:hAnsi="Trebuchet MS" w:cs="Times New Roman"/>
            <w:bCs/>
            <w:noProof/>
            <w:webHidden/>
            <w:sz w:val="24"/>
            <w:szCs w:val="24"/>
          </w:rPr>
          <w:fldChar w:fldCharType="end"/>
        </w:r>
      </w:hyperlink>
    </w:p>
    <w:p w14:paraId="37512E1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5" w:history="1">
        <w:r w:rsidR="00795933" w:rsidRPr="00553B3F">
          <w:rPr>
            <w:rFonts w:ascii="Trebuchet MS" w:eastAsia="SimSun" w:hAnsi="Trebuchet MS" w:cs="Times New Roman"/>
            <w:bCs/>
            <w:noProof/>
            <w:color w:val="0000FF"/>
            <w:sz w:val="24"/>
            <w:szCs w:val="24"/>
            <w:u w:val="single"/>
          </w:rPr>
          <w:t>1.9 Scope of the Study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11</w:t>
        </w:r>
        <w:r w:rsidR="007B4097" w:rsidRPr="00553B3F">
          <w:rPr>
            <w:rFonts w:ascii="Trebuchet MS" w:eastAsia="SimSun" w:hAnsi="Trebuchet MS" w:cs="Times New Roman"/>
            <w:bCs/>
            <w:noProof/>
            <w:webHidden/>
            <w:sz w:val="24"/>
            <w:szCs w:val="24"/>
          </w:rPr>
          <w:fldChar w:fldCharType="end"/>
        </w:r>
      </w:hyperlink>
    </w:p>
    <w:p w14:paraId="4061658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6" w:history="1">
        <w:r w:rsidR="00795933" w:rsidRPr="00553B3F">
          <w:rPr>
            <w:rFonts w:ascii="Trebuchet MS" w:eastAsia="SimSun" w:hAnsi="Trebuchet MS" w:cs="Times New Roman"/>
            <w:bCs/>
            <w:noProof/>
            <w:color w:val="0000FF"/>
            <w:sz w:val="24"/>
            <w:szCs w:val="24"/>
            <w:u w:val="single"/>
          </w:rPr>
          <w:t>1.10 Role Conflict Theory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11</w:t>
        </w:r>
        <w:r w:rsidR="007B4097" w:rsidRPr="00553B3F">
          <w:rPr>
            <w:rFonts w:ascii="Trebuchet MS" w:eastAsia="SimSun" w:hAnsi="Trebuchet MS" w:cs="Times New Roman"/>
            <w:bCs/>
            <w:noProof/>
            <w:webHidden/>
            <w:sz w:val="24"/>
            <w:szCs w:val="24"/>
          </w:rPr>
          <w:fldChar w:fldCharType="end"/>
        </w:r>
      </w:hyperlink>
    </w:p>
    <w:p w14:paraId="7380784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7" w:history="1">
        <w:r w:rsidR="00795933" w:rsidRPr="00553B3F">
          <w:rPr>
            <w:rFonts w:ascii="Trebuchet MS" w:eastAsia="SimSun" w:hAnsi="Trebuchet MS" w:cs="Times New Roman"/>
            <w:bCs/>
            <w:noProof/>
            <w:color w:val="0000FF"/>
            <w:sz w:val="24"/>
            <w:szCs w:val="24"/>
            <w:u w:val="single"/>
          </w:rPr>
          <w:t>Figure 1: Conceptual Framework</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_Toc149654847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13</w:t>
        </w:r>
        <w:r w:rsidR="007B4097" w:rsidRPr="00553B3F">
          <w:rPr>
            <w:rFonts w:ascii="Trebuchet MS" w:eastAsia="SimSun" w:hAnsi="Trebuchet MS" w:cs="Times New Roman"/>
            <w:bCs/>
            <w:noProof/>
            <w:webHidden/>
            <w:sz w:val="24"/>
            <w:szCs w:val="24"/>
          </w:rPr>
          <w:fldChar w:fldCharType="end"/>
        </w:r>
      </w:hyperlink>
    </w:p>
    <w:p w14:paraId="229246C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8" w:history="1">
        <w:r w:rsidR="00795933" w:rsidRPr="00553B3F">
          <w:rPr>
            <w:rFonts w:ascii="Trebuchet MS" w:eastAsia="SimSun" w:hAnsi="Trebuchet MS" w:cs="Times New Roman"/>
            <w:bCs/>
            <w:iCs/>
            <w:noProof/>
            <w:color w:val="0000FF"/>
            <w:sz w:val="24"/>
            <w:szCs w:val="24"/>
            <w:u w:val="single"/>
          </w:rPr>
          <w:t>CHAPETR TWO</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_Toc149654848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14</w:t>
        </w:r>
        <w:r w:rsidR="007B4097" w:rsidRPr="00553B3F">
          <w:rPr>
            <w:rFonts w:ascii="Trebuchet MS" w:eastAsia="SimSun" w:hAnsi="Trebuchet MS" w:cs="Times New Roman"/>
            <w:bCs/>
            <w:iCs/>
            <w:noProof/>
            <w:webHidden/>
            <w:sz w:val="24"/>
            <w:szCs w:val="24"/>
          </w:rPr>
          <w:fldChar w:fldCharType="end"/>
        </w:r>
      </w:hyperlink>
    </w:p>
    <w:p w14:paraId="60B13EB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49" w:history="1">
        <w:r w:rsidR="00795933" w:rsidRPr="00553B3F">
          <w:rPr>
            <w:rFonts w:ascii="Trebuchet MS" w:eastAsia="SimSun" w:hAnsi="Trebuchet MS" w:cs="Times New Roman"/>
            <w:bCs/>
            <w:iCs/>
            <w:noProof/>
            <w:color w:val="0000FF"/>
            <w:sz w:val="24"/>
            <w:szCs w:val="24"/>
            <w:u w:val="single"/>
          </w:rPr>
          <w:t>REVIEW OF RELATED LITERATURE</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_Toc149654849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14</w:t>
        </w:r>
        <w:r w:rsidR="007B4097" w:rsidRPr="00553B3F">
          <w:rPr>
            <w:rFonts w:ascii="Trebuchet MS" w:eastAsia="SimSun" w:hAnsi="Trebuchet MS" w:cs="Times New Roman"/>
            <w:bCs/>
            <w:iCs/>
            <w:noProof/>
            <w:webHidden/>
            <w:sz w:val="24"/>
            <w:szCs w:val="24"/>
          </w:rPr>
          <w:fldChar w:fldCharType="end"/>
        </w:r>
      </w:hyperlink>
    </w:p>
    <w:p w14:paraId="0AC0D6B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0" w:history="1">
        <w:r w:rsidR="00795933" w:rsidRPr="00553B3F">
          <w:rPr>
            <w:rFonts w:ascii="Trebuchet MS" w:eastAsia="SimSun" w:hAnsi="Trebuchet MS" w:cs="Times New Roman"/>
            <w:bCs/>
            <w:noProof/>
            <w:color w:val="0000FF"/>
            <w:sz w:val="24"/>
            <w:szCs w:val="24"/>
            <w:u w:val="single"/>
          </w:rPr>
          <w:t>2.0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14</w:t>
        </w:r>
        <w:r w:rsidR="007B4097" w:rsidRPr="00553B3F">
          <w:rPr>
            <w:rFonts w:ascii="Trebuchet MS" w:eastAsia="SimSun" w:hAnsi="Trebuchet MS" w:cs="Times New Roman"/>
            <w:bCs/>
            <w:noProof/>
            <w:webHidden/>
            <w:sz w:val="24"/>
            <w:szCs w:val="24"/>
          </w:rPr>
          <w:fldChar w:fldCharType="end"/>
        </w:r>
      </w:hyperlink>
    </w:p>
    <w:p w14:paraId="22F90BB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1" w:history="1">
        <w:r w:rsidR="00795933" w:rsidRPr="00553B3F">
          <w:rPr>
            <w:rFonts w:ascii="Trebuchet MS" w:eastAsia="SimSun" w:hAnsi="Trebuchet MS" w:cs="Times New Roman"/>
            <w:bCs/>
            <w:noProof/>
            <w:color w:val="0000FF"/>
            <w:sz w:val="24"/>
            <w:szCs w:val="24"/>
            <w:u w:val="single"/>
          </w:rPr>
          <w:t>2.1 Role Conflict and Burnout among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14</w:t>
        </w:r>
        <w:r w:rsidR="007B4097" w:rsidRPr="00553B3F">
          <w:rPr>
            <w:rFonts w:ascii="Trebuchet MS" w:eastAsia="SimSun" w:hAnsi="Trebuchet MS" w:cs="Times New Roman"/>
            <w:bCs/>
            <w:noProof/>
            <w:webHidden/>
            <w:sz w:val="24"/>
            <w:szCs w:val="24"/>
          </w:rPr>
          <w:fldChar w:fldCharType="end"/>
        </w:r>
      </w:hyperlink>
    </w:p>
    <w:p w14:paraId="4742FC9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2" w:history="1">
        <w:r w:rsidR="00795933" w:rsidRPr="00553B3F">
          <w:rPr>
            <w:rFonts w:ascii="Trebuchet MS" w:eastAsia="SimSun" w:hAnsi="Trebuchet MS" w:cs="Times New Roman"/>
            <w:bCs/>
            <w:noProof/>
            <w:color w:val="0000FF"/>
            <w:sz w:val="24"/>
            <w:szCs w:val="24"/>
            <w:u w:val="single"/>
          </w:rPr>
          <w:t>2.2 The Influence of Role Conflict on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23</w:t>
        </w:r>
        <w:r w:rsidR="007B4097" w:rsidRPr="00553B3F">
          <w:rPr>
            <w:rFonts w:ascii="Trebuchet MS" w:eastAsia="SimSun" w:hAnsi="Trebuchet MS" w:cs="Times New Roman"/>
            <w:bCs/>
            <w:noProof/>
            <w:webHidden/>
            <w:sz w:val="24"/>
            <w:szCs w:val="24"/>
          </w:rPr>
          <w:fldChar w:fldCharType="end"/>
        </w:r>
      </w:hyperlink>
    </w:p>
    <w:p w14:paraId="6FE00A0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3" w:history="1">
        <w:r w:rsidR="00795933" w:rsidRPr="00553B3F">
          <w:rPr>
            <w:rFonts w:ascii="Trebuchet MS" w:eastAsia="SimSun" w:hAnsi="Trebuchet MS" w:cs="Times New Roman"/>
            <w:bCs/>
            <w:noProof/>
            <w:color w:val="0000FF"/>
            <w:sz w:val="24"/>
            <w:szCs w:val="24"/>
            <w:u w:val="single"/>
          </w:rPr>
          <w:t>2.3 Institutional differences in the influence of role conflict on burnout among administrators across universities.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28</w:t>
        </w:r>
        <w:r w:rsidR="007B4097" w:rsidRPr="00553B3F">
          <w:rPr>
            <w:rFonts w:ascii="Trebuchet MS" w:eastAsia="SimSun" w:hAnsi="Trebuchet MS" w:cs="Times New Roman"/>
            <w:bCs/>
            <w:noProof/>
            <w:webHidden/>
            <w:sz w:val="24"/>
            <w:szCs w:val="24"/>
          </w:rPr>
          <w:fldChar w:fldCharType="end"/>
        </w:r>
      </w:hyperlink>
    </w:p>
    <w:p w14:paraId="00EDE06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4" w:history="1">
        <w:r w:rsidR="00795933" w:rsidRPr="00553B3F">
          <w:rPr>
            <w:rFonts w:ascii="Trebuchet MS" w:eastAsia="SimSun" w:hAnsi="Trebuchet MS" w:cs="Times New Roman"/>
            <w:bCs/>
            <w:noProof/>
            <w:color w:val="0000FF"/>
            <w:sz w:val="24"/>
            <w:szCs w:val="24"/>
            <w:u w:val="single"/>
          </w:rPr>
          <w:t>2.4 Role conflict and burnout demographics and experiences among university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34</w:t>
        </w:r>
        <w:r w:rsidR="007B4097" w:rsidRPr="00553B3F">
          <w:rPr>
            <w:rFonts w:ascii="Trebuchet MS" w:eastAsia="SimSun" w:hAnsi="Trebuchet MS" w:cs="Times New Roman"/>
            <w:bCs/>
            <w:noProof/>
            <w:webHidden/>
            <w:sz w:val="24"/>
            <w:szCs w:val="24"/>
          </w:rPr>
          <w:fldChar w:fldCharType="end"/>
        </w:r>
      </w:hyperlink>
    </w:p>
    <w:p w14:paraId="40C7717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5" w:history="1">
        <w:r w:rsidR="00795933" w:rsidRPr="00553B3F">
          <w:rPr>
            <w:rFonts w:ascii="Trebuchet MS" w:eastAsia="SimSun" w:hAnsi="Trebuchet MS" w:cs="Times New Roman"/>
            <w:bCs/>
            <w:noProof/>
            <w:color w:val="0000FF"/>
            <w:sz w:val="24"/>
            <w:szCs w:val="24"/>
            <w:u w:val="single"/>
          </w:rPr>
          <w:t>2.5 Other Influences of Burn Out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66</w:t>
        </w:r>
        <w:r w:rsidR="007B4097" w:rsidRPr="00553B3F">
          <w:rPr>
            <w:rFonts w:ascii="Trebuchet MS" w:eastAsia="SimSun" w:hAnsi="Trebuchet MS" w:cs="Times New Roman"/>
            <w:bCs/>
            <w:noProof/>
            <w:webHidden/>
            <w:sz w:val="24"/>
            <w:szCs w:val="24"/>
          </w:rPr>
          <w:fldChar w:fldCharType="end"/>
        </w:r>
      </w:hyperlink>
    </w:p>
    <w:p w14:paraId="3E58C11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6" w:history="1">
        <w:r w:rsidR="00795933" w:rsidRPr="00553B3F">
          <w:rPr>
            <w:rFonts w:ascii="Trebuchet MS" w:eastAsia="SimSun" w:hAnsi="Trebuchet MS" w:cs="Times New Roman"/>
            <w:bCs/>
            <w:noProof/>
            <w:color w:val="0000FF"/>
            <w:sz w:val="24"/>
            <w:szCs w:val="24"/>
            <w:u w:val="single"/>
          </w:rPr>
          <w:t>2.6 Role Ambiguity and Burnout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73</w:t>
        </w:r>
        <w:r w:rsidR="007B4097" w:rsidRPr="00553B3F">
          <w:rPr>
            <w:rFonts w:ascii="Trebuchet MS" w:eastAsia="SimSun" w:hAnsi="Trebuchet MS" w:cs="Times New Roman"/>
            <w:bCs/>
            <w:noProof/>
            <w:webHidden/>
            <w:sz w:val="24"/>
            <w:szCs w:val="24"/>
          </w:rPr>
          <w:fldChar w:fldCharType="end"/>
        </w:r>
      </w:hyperlink>
    </w:p>
    <w:p w14:paraId="6DF4730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7" w:history="1">
        <w:r w:rsidR="00795933" w:rsidRPr="00553B3F">
          <w:rPr>
            <w:rFonts w:ascii="Trebuchet MS" w:eastAsia="SimSun" w:hAnsi="Trebuchet MS" w:cs="Times New Roman"/>
            <w:bCs/>
            <w:noProof/>
            <w:color w:val="0000FF"/>
            <w:sz w:val="24"/>
            <w:szCs w:val="24"/>
            <w:u w:val="single"/>
          </w:rPr>
          <w:t>2.7 Role Overload and Burnout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75</w:t>
        </w:r>
        <w:r w:rsidR="007B4097" w:rsidRPr="00553B3F">
          <w:rPr>
            <w:rFonts w:ascii="Trebuchet MS" w:eastAsia="SimSun" w:hAnsi="Trebuchet MS" w:cs="Times New Roman"/>
            <w:bCs/>
            <w:noProof/>
            <w:webHidden/>
            <w:sz w:val="24"/>
            <w:szCs w:val="24"/>
          </w:rPr>
          <w:fldChar w:fldCharType="end"/>
        </w:r>
      </w:hyperlink>
    </w:p>
    <w:p w14:paraId="55ED03E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8" w:history="1">
        <w:r w:rsidR="00795933" w:rsidRPr="00553B3F">
          <w:rPr>
            <w:rFonts w:ascii="Trebuchet MS" w:eastAsia="SimSun" w:hAnsi="Trebuchet MS" w:cs="Times New Roman"/>
            <w:bCs/>
            <w:noProof/>
            <w:color w:val="0000FF"/>
            <w:sz w:val="24"/>
            <w:szCs w:val="24"/>
            <w:u w:val="single"/>
          </w:rPr>
          <w:t>2.8 Gap identified</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_Toc149654858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77</w:t>
        </w:r>
        <w:r w:rsidR="007B4097" w:rsidRPr="00553B3F">
          <w:rPr>
            <w:rFonts w:ascii="Trebuchet MS" w:eastAsia="SimSun" w:hAnsi="Trebuchet MS" w:cs="Times New Roman"/>
            <w:bCs/>
            <w:noProof/>
            <w:webHidden/>
            <w:sz w:val="24"/>
            <w:szCs w:val="24"/>
          </w:rPr>
          <w:fldChar w:fldCharType="end"/>
        </w:r>
      </w:hyperlink>
    </w:p>
    <w:p w14:paraId="00BB3EE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59" w:history="1">
        <w:r w:rsidR="00795933" w:rsidRPr="00553B3F">
          <w:rPr>
            <w:rFonts w:ascii="Trebuchet MS" w:eastAsia="SimSun" w:hAnsi="Trebuchet MS" w:cs="Times New Roman"/>
            <w:bCs/>
            <w:iCs/>
            <w:noProof/>
            <w:color w:val="0000FF"/>
            <w:sz w:val="24"/>
            <w:szCs w:val="24"/>
            <w:u w:val="single"/>
          </w:rPr>
          <w:t>CHAPTER THREE</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_Toc149654859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78</w:t>
        </w:r>
        <w:r w:rsidR="007B4097" w:rsidRPr="00553B3F">
          <w:rPr>
            <w:rFonts w:ascii="Trebuchet MS" w:eastAsia="SimSun" w:hAnsi="Trebuchet MS" w:cs="Times New Roman"/>
            <w:bCs/>
            <w:iCs/>
            <w:noProof/>
            <w:webHidden/>
            <w:sz w:val="24"/>
            <w:szCs w:val="24"/>
          </w:rPr>
          <w:fldChar w:fldCharType="end"/>
        </w:r>
      </w:hyperlink>
    </w:p>
    <w:p w14:paraId="2A68440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0" w:history="1">
        <w:r w:rsidR="00795933" w:rsidRPr="00553B3F">
          <w:rPr>
            <w:rFonts w:ascii="Trebuchet MS" w:eastAsia="SimSun" w:hAnsi="Trebuchet MS" w:cs="Times New Roman"/>
            <w:bCs/>
            <w:iCs/>
            <w:noProof/>
            <w:color w:val="0000FF"/>
            <w:sz w:val="24"/>
            <w:szCs w:val="24"/>
            <w:u w:val="single"/>
          </w:rPr>
          <w:t>METHODOLOGY</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_Toc149654860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78</w:t>
        </w:r>
        <w:r w:rsidR="007B4097" w:rsidRPr="00553B3F">
          <w:rPr>
            <w:rFonts w:ascii="Trebuchet MS" w:eastAsia="SimSun" w:hAnsi="Trebuchet MS" w:cs="Times New Roman"/>
            <w:bCs/>
            <w:iCs/>
            <w:noProof/>
            <w:webHidden/>
            <w:sz w:val="24"/>
            <w:szCs w:val="24"/>
          </w:rPr>
          <w:fldChar w:fldCharType="end"/>
        </w:r>
      </w:hyperlink>
    </w:p>
    <w:p w14:paraId="7D05EDB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1" w:history="1">
        <w:r w:rsidR="00795933" w:rsidRPr="00553B3F">
          <w:rPr>
            <w:rFonts w:ascii="Trebuchet MS" w:eastAsia="SimSun" w:hAnsi="Trebuchet MS" w:cs="Times New Roman"/>
            <w:bCs/>
            <w:noProof/>
            <w:color w:val="0000FF"/>
            <w:sz w:val="24"/>
            <w:szCs w:val="24"/>
            <w:u w:val="single"/>
          </w:rPr>
          <w:t>3.0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78</w:t>
        </w:r>
        <w:r w:rsidR="007B4097" w:rsidRPr="00553B3F">
          <w:rPr>
            <w:rFonts w:ascii="Trebuchet MS" w:eastAsia="SimSun" w:hAnsi="Trebuchet MS" w:cs="Times New Roman"/>
            <w:bCs/>
            <w:noProof/>
            <w:webHidden/>
            <w:sz w:val="24"/>
            <w:szCs w:val="24"/>
          </w:rPr>
          <w:fldChar w:fldCharType="end"/>
        </w:r>
      </w:hyperlink>
    </w:p>
    <w:p w14:paraId="677EA8B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2" w:history="1">
        <w:r w:rsidR="00795933" w:rsidRPr="00553B3F">
          <w:rPr>
            <w:rFonts w:ascii="Trebuchet MS" w:eastAsia="SimSun" w:hAnsi="Trebuchet MS" w:cs="Times New Roman"/>
            <w:bCs/>
            <w:noProof/>
            <w:color w:val="0000FF"/>
            <w:sz w:val="24"/>
            <w:szCs w:val="24"/>
            <w:u w:val="single"/>
          </w:rPr>
          <w:t>3.1 Philosophical Underpinning</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78</w:t>
        </w:r>
        <w:r w:rsidR="007B4097" w:rsidRPr="00553B3F">
          <w:rPr>
            <w:rFonts w:ascii="Trebuchet MS" w:eastAsia="SimSun" w:hAnsi="Trebuchet MS" w:cs="Times New Roman"/>
            <w:bCs/>
            <w:noProof/>
            <w:webHidden/>
            <w:sz w:val="24"/>
            <w:szCs w:val="24"/>
          </w:rPr>
          <w:fldChar w:fldCharType="end"/>
        </w:r>
      </w:hyperlink>
    </w:p>
    <w:p w14:paraId="011C55E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3" w:history="1">
        <w:r w:rsidR="00795933" w:rsidRPr="00553B3F">
          <w:rPr>
            <w:rFonts w:ascii="Trebuchet MS" w:eastAsia="SimSun" w:hAnsi="Trebuchet MS" w:cs="Times New Roman"/>
            <w:bCs/>
            <w:noProof/>
            <w:color w:val="0000FF"/>
            <w:sz w:val="24"/>
            <w:szCs w:val="24"/>
            <w:u w:val="single"/>
          </w:rPr>
          <w:t>3.2 Research Approach</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79</w:t>
        </w:r>
        <w:r w:rsidR="007B4097" w:rsidRPr="00553B3F">
          <w:rPr>
            <w:rFonts w:ascii="Trebuchet MS" w:eastAsia="SimSun" w:hAnsi="Trebuchet MS" w:cs="Times New Roman"/>
            <w:bCs/>
            <w:noProof/>
            <w:webHidden/>
            <w:sz w:val="24"/>
            <w:szCs w:val="24"/>
          </w:rPr>
          <w:fldChar w:fldCharType="end"/>
        </w:r>
      </w:hyperlink>
    </w:p>
    <w:p w14:paraId="3718EA7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4" w:history="1">
        <w:r w:rsidR="00795933" w:rsidRPr="00553B3F">
          <w:rPr>
            <w:rFonts w:ascii="Trebuchet MS" w:eastAsia="SimSun" w:hAnsi="Trebuchet MS" w:cs="Times New Roman"/>
            <w:bCs/>
            <w:noProof/>
            <w:color w:val="0000FF"/>
            <w:sz w:val="24"/>
            <w:szCs w:val="24"/>
            <w:u w:val="single"/>
          </w:rPr>
          <w:t>3.2.1 Different Types of Research Approaches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79</w:t>
        </w:r>
        <w:r w:rsidR="007B4097" w:rsidRPr="00553B3F">
          <w:rPr>
            <w:rFonts w:ascii="Trebuchet MS" w:eastAsia="SimSun" w:hAnsi="Trebuchet MS" w:cs="Times New Roman"/>
            <w:bCs/>
            <w:noProof/>
            <w:webHidden/>
            <w:sz w:val="24"/>
            <w:szCs w:val="24"/>
          </w:rPr>
          <w:fldChar w:fldCharType="end"/>
        </w:r>
      </w:hyperlink>
    </w:p>
    <w:p w14:paraId="51E8C09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5" w:history="1">
        <w:r w:rsidR="00795933" w:rsidRPr="00553B3F">
          <w:rPr>
            <w:rFonts w:ascii="Trebuchet MS" w:eastAsia="SimSun" w:hAnsi="Trebuchet MS" w:cs="Times New Roman"/>
            <w:bCs/>
            <w:noProof/>
            <w:color w:val="0000FF"/>
            <w:sz w:val="24"/>
            <w:szCs w:val="24"/>
            <w:u w:val="single"/>
          </w:rPr>
          <w:t>3.2.1.1 Quantitative Research</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79</w:t>
        </w:r>
        <w:r w:rsidR="007B4097" w:rsidRPr="00553B3F">
          <w:rPr>
            <w:rFonts w:ascii="Trebuchet MS" w:eastAsia="SimSun" w:hAnsi="Trebuchet MS" w:cs="Times New Roman"/>
            <w:bCs/>
            <w:noProof/>
            <w:webHidden/>
            <w:sz w:val="24"/>
            <w:szCs w:val="24"/>
          </w:rPr>
          <w:fldChar w:fldCharType="end"/>
        </w:r>
      </w:hyperlink>
    </w:p>
    <w:p w14:paraId="693207F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6" w:history="1">
        <w:r w:rsidR="00795933" w:rsidRPr="00553B3F">
          <w:rPr>
            <w:rFonts w:ascii="Trebuchet MS" w:eastAsia="SimSun" w:hAnsi="Trebuchet MS" w:cs="Times New Roman"/>
            <w:bCs/>
            <w:noProof/>
            <w:color w:val="0000FF"/>
            <w:sz w:val="24"/>
            <w:szCs w:val="24"/>
            <w:u w:val="single"/>
          </w:rPr>
          <w:t>3.2.1.2 Qualitative Research</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80</w:t>
        </w:r>
        <w:r w:rsidR="007B4097" w:rsidRPr="00553B3F">
          <w:rPr>
            <w:rFonts w:ascii="Trebuchet MS" w:eastAsia="SimSun" w:hAnsi="Trebuchet MS" w:cs="Times New Roman"/>
            <w:bCs/>
            <w:noProof/>
            <w:webHidden/>
            <w:sz w:val="24"/>
            <w:szCs w:val="24"/>
          </w:rPr>
          <w:fldChar w:fldCharType="end"/>
        </w:r>
      </w:hyperlink>
    </w:p>
    <w:p w14:paraId="3F69ADF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7" w:history="1">
        <w:r w:rsidR="00795933" w:rsidRPr="00553B3F">
          <w:rPr>
            <w:rFonts w:ascii="Trebuchet MS" w:eastAsia="SimSun" w:hAnsi="Trebuchet MS" w:cs="Times New Roman"/>
            <w:bCs/>
            <w:noProof/>
            <w:color w:val="0000FF"/>
            <w:sz w:val="24"/>
            <w:szCs w:val="24"/>
            <w:u w:val="single"/>
          </w:rPr>
          <w:t>3.2.3 Mixed Method Approach</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82</w:t>
        </w:r>
        <w:r w:rsidR="007B4097" w:rsidRPr="00553B3F">
          <w:rPr>
            <w:rFonts w:ascii="Trebuchet MS" w:eastAsia="SimSun" w:hAnsi="Trebuchet MS" w:cs="Times New Roman"/>
            <w:bCs/>
            <w:noProof/>
            <w:webHidden/>
            <w:sz w:val="24"/>
            <w:szCs w:val="24"/>
          </w:rPr>
          <w:fldChar w:fldCharType="end"/>
        </w:r>
      </w:hyperlink>
    </w:p>
    <w:p w14:paraId="5444690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8" w:history="1">
        <w:r w:rsidR="00795933" w:rsidRPr="00553B3F">
          <w:rPr>
            <w:rFonts w:ascii="Trebuchet MS" w:eastAsia="SimSun" w:hAnsi="Trebuchet MS" w:cs="Times New Roman"/>
            <w:bCs/>
            <w:noProof/>
            <w:color w:val="0000FF"/>
            <w:sz w:val="24"/>
            <w:szCs w:val="24"/>
            <w:u w:val="single"/>
          </w:rPr>
          <w:t>3.3 Research Design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83</w:t>
        </w:r>
        <w:r w:rsidR="007B4097" w:rsidRPr="00553B3F">
          <w:rPr>
            <w:rFonts w:ascii="Trebuchet MS" w:eastAsia="SimSun" w:hAnsi="Trebuchet MS" w:cs="Times New Roman"/>
            <w:bCs/>
            <w:noProof/>
            <w:webHidden/>
            <w:sz w:val="24"/>
            <w:szCs w:val="24"/>
          </w:rPr>
          <w:fldChar w:fldCharType="end"/>
        </w:r>
      </w:hyperlink>
    </w:p>
    <w:p w14:paraId="5F7EDCA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69" w:history="1">
        <w:r w:rsidR="00795933" w:rsidRPr="00553B3F">
          <w:rPr>
            <w:rFonts w:ascii="Trebuchet MS" w:eastAsia="SimSun" w:hAnsi="Trebuchet MS" w:cs="Times New Roman"/>
            <w:bCs/>
            <w:noProof/>
            <w:color w:val="0000FF"/>
            <w:sz w:val="24"/>
            <w:szCs w:val="24"/>
            <w:u w:val="single"/>
          </w:rPr>
          <w:t>3.4 Area of study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_Toc149654869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85</w:t>
        </w:r>
        <w:r w:rsidR="007B4097" w:rsidRPr="00553B3F">
          <w:rPr>
            <w:rFonts w:ascii="Trebuchet MS" w:eastAsia="SimSun" w:hAnsi="Trebuchet MS" w:cs="Times New Roman"/>
            <w:bCs/>
            <w:noProof/>
            <w:webHidden/>
            <w:sz w:val="24"/>
            <w:szCs w:val="24"/>
          </w:rPr>
          <w:fldChar w:fldCharType="end"/>
        </w:r>
      </w:hyperlink>
    </w:p>
    <w:p w14:paraId="20E3F71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0" w:history="1">
        <w:r w:rsidR="00795933" w:rsidRPr="00553B3F">
          <w:rPr>
            <w:rFonts w:ascii="Trebuchet MS" w:eastAsia="SimSun" w:hAnsi="Trebuchet MS" w:cs="Times New Roman"/>
            <w:bCs/>
            <w:noProof/>
            <w:color w:val="0000FF"/>
            <w:sz w:val="24"/>
            <w:szCs w:val="24"/>
            <w:u w:val="single"/>
          </w:rPr>
          <w:t>3.5 Study Population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85</w:t>
        </w:r>
        <w:r w:rsidR="007B4097" w:rsidRPr="00553B3F">
          <w:rPr>
            <w:rFonts w:ascii="Trebuchet MS" w:eastAsia="SimSun" w:hAnsi="Trebuchet MS" w:cs="Times New Roman"/>
            <w:bCs/>
            <w:noProof/>
            <w:webHidden/>
            <w:sz w:val="24"/>
            <w:szCs w:val="24"/>
          </w:rPr>
          <w:fldChar w:fldCharType="end"/>
        </w:r>
      </w:hyperlink>
    </w:p>
    <w:p w14:paraId="648A1F7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1" w:history="1">
        <w:r w:rsidR="00795933" w:rsidRPr="00553B3F">
          <w:rPr>
            <w:rFonts w:ascii="Trebuchet MS" w:eastAsia="SimSun" w:hAnsi="Trebuchet MS" w:cs="Times New Roman"/>
            <w:bCs/>
            <w:noProof/>
            <w:color w:val="0000FF"/>
            <w:sz w:val="24"/>
            <w:szCs w:val="24"/>
            <w:u w:val="single"/>
          </w:rPr>
          <w:t>3.6 Sample Size</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85</w:t>
        </w:r>
        <w:r w:rsidR="007B4097" w:rsidRPr="00553B3F">
          <w:rPr>
            <w:rFonts w:ascii="Trebuchet MS" w:eastAsia="SimSun" w:hAnsi="Trebuchet MS" w:cs="Times New Roman"/>
            <w:bCs/>
            <w:noProof/>
            <w:webHidden/>
            <w:sz w:val="24"/>
            <w:szCs w:val="24"/>
          </w:rPr>
          <w:fldChar w:fldCharType="end"/>
        </w:r>
      </w:hyperlink>
    </w:p>
    <w:p w14:paraId="21E50AD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2" w:history="1">
        <w:r w:rsidR="00795933" w:rsidRPr="00553B3F">
          <w:rPr>
            <w:rFonts w:ascii="Trebuchet MS" w:eastAsia="SimSun" w:hAnsi="Trebuchet MS" w:cs="Times New Roman"/>
            <w:bCs/>
            <w:noProof/>
            <w:color w:val="0000FF"/>
            <w:sz w:val="24"/>
            <w:szCs w:val="24"/>
            <w:u w:val="single"/>
          </w:rPr>
          <w:t>3.7 Sampling Techniques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86</w:t>
        </w:r>
        <w:r w:rsidR="007B4097" w:rsidRPr="00553B3F">
          <w:rPr>
            <w:rFonts w:ascii="Trebuchet MS" w:eastAsia="SimSun" w:hAnsi="Trebuchet MS" w:cs="Times New Roman"/>
            <w:bCs/>
            <w:noProof/>
            <w:webHidden/>
            <w:sz w:val="24"/>
            <w:szCs w:val="24"/>
          </w:rPr>
          <w:fldChar w:fldCharType="end"/>
        </w:r>
      </w:hyperlink>
    </w:p>
    <w:p w14:paraId="6ADDBD4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3" w:history="1">
        <w:r w:rsidR="00795933" w:rsidRPr="00553B3F">
          <w:rPr>
            <w:rFonts w:ascii="Trebuchet MS" w:eastAsia="SimSun" w:hAnsi="Trebuchet MS" w:cs="Times New Roman"/>
            <w:bCs/>
            <w:noProof/>
            <w:color w:val="0000FF"/>
            <w:sz w:val="24"/>
            <w:szCs w:val="24"/>
            <w:u w:val="single"/>
          </w:rPr>
          <w:t>3.7.1 Stratified Random Sampling</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86</w:t>
        </w:r>
        <w:r w:rsidR="007B4097" w:rsidRPr="00553B3F">
          <w:rPr>
            <w:rFonts w:ascii="Trebuchet MS" w:eastAsia="SimSun" w:hAnsi="Trebuchet MS" w:cs="Times New Roman"/>
            <w:bCs/>
            <w:noProof/>
            <w:webHidden/>
            <w:sz w:val="24"/>
            <w:szCs w:val="24"/>
          </w:rPr>
          <w:fldChar w:fldCharType="end"/>
        </w:r>
      </w:hyperlink>
    </w:p>
    <w:p w14:paraId="57B46C6B"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4" w:history="1">
        <w:r w:rsidR="00795933" w:rsidRPr="00553B3F">
          <w:rPr>
            <w:rFonts w:ascii="Trebuchet MS" w:eastAsia="SimSun" w:hAnsi="Trebuchet MS" w:cs="Times New Roman"/>
            <w:bCs/>
            <w:noProof/>
            <w:color w:val="0000FF"/>
            <w:sz w:val="24"/>
            <w:szCs w:val="24"/>
            <w:u w:val="single"/>
          </w:rPr>
          <w:t>3.7.2 Purposive Sampling</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87</w:t>
        </w:r>
        <w:r w:rsidR="007B4097" w:rsidRPr="00553B3F">
          <w:rPr>
            <w:rFonts w:ascii="Trebuchet MS" w:eastAsia="SimSun" w:hAnsi="Trebuchet MS" w:cs="Times New Roman"/>
            <w:bCs/>
            <w:noProof/>
            <w:webHidden/>
            <w:sz w:val="24"/>
            <w:szCs w:val="24"/>
          </w:rPr>
          <w:fldChar w:fldCharType="end"/>
        </w:r>
      </w:hyperlink>
    </w:p>
    <w:p w14:paraId="3FB0344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5" w:history="1">
        <w:r w:rsidR="00795933" w:rsidRPr="00553B3F">
          <w:rPr>
            <w:rFonts w:ascii="Trebuchet MS" w:eastAsia="SimSun" w:hAnsi="Trebuchet MS" w:cs="Times New Roman"/>
            <w:bCs/>
            <w:noProof/>
            <w:color w:val="0000FF"/>
            <w:sz w:val="24"/>
            <w:szCs w:val="24"/>
            <w:u w:val="single"/>
          </w:rPr>
          <w:t>3.8 Sample Size Determination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87</w:t>
        </w:r>
        <w:r w:rsidR="007B4097" w:rsidRPr="00553B3F">
          <w:rPr>
            <w:rFonts w:ascii="Trebuchet MS" w:eastAsia="SimSun" w:hAnsi="Trebuchet MS" w:cs="Times New Roman"/>
            <w:bCs/>
            <w:noProof/>
            <w:webHidden/>
            <w:sz w:val="24"/>
            <w:szCs w:val="24"/>
          </w:rPr>
          <w:fldChar w:fldCharType="end"/>
        </w:r>
      </w:hyperlink>
    </w:p>
    <w:p w14:paraId="65D2D88B"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6" w:history="1">
        <w:r w:rsidR="00795933" w:rsidRPr="00553B3F">
          <w:rPr>
            <w:rFonts w:ascii="Trebuchet MS" w:eastAsia="SimSun" w:hAnsi="Trebuchet MS" w:cs="Times New Roman"/>
            <w:bCs/>
            <w:noProof/>
            <w:color w:val="0000FF"/>
            <w:sz w:val="24"/>
            <w:szCs w:val="24"/>
            <w:u w:val="single"/>
          </w:rPr>
          <w:t>3.9 Data Collection Process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87</w:t>
        </w:r>
        <w:r w:rsidR="007B4097" w:rsidRPr="00553B3F">
          <w:rPr>
            <w:rFonts w:ascii="Trebuchet MS" w:eastAsia="SimSun" w:hAnsi="Trebuchet MS" w:cs="Times New Roman"/>
            <w:bCs/>
            <w:noProof/>
            <w:webHidden/>
            <w:sz w:val="24"/>
            <w:szCs w:val="24"/>
          </w:rPr>
          <w:fldChar w:fldCharType="end"/>
        </w:r>
      </w:hyperlink>
    </w:p>
    <w:p w14:paraId="64CA284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7" w:history="1">
        <w:r w:rsidR="00795933" w:rsidRPr="00553B3F">
          <w:rPr>
            <w:rFonts w:ascii="Trebuchet MS" w:eastAsia="SimSun" w:hAnsi="Trebuchet MS" w:cs="Times New Roman"/>
            <w:bCs/>
            <w:noProof/>
            <w:color w:val="0000FF"/>
            <w:sz w:val="24"/>
            <w:szCs w:val="24"/>
            <w:u w:val="single"/>
          </w:rPr>
          <w:t>3.10 Data Collection Methods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89</w:t>
        </w:r>
        <w:r w:rsidR="007B4097" w:rsidRPr="00553B3F">
          <w:rPr>
            <w:rFonts w:ascii="Trebuchet MS" w:eastAsia="SimSun" w:hAnsi="Trebuchet MS" w:cs="Times New Roman"/>
            <w:bCs/>
            <w:noProof/>
            <w:webHidden/>
            <w:sz w:val="24"/>
            <w:szCs w:val="24"/>
          </w:rPr>
          <w:fldChar w:fldCharType="end"/>
        </w:r>
      </w:hyperlink>
    </w:p>
    <w:p w14:paraId="3A783F8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8" w:history="1">
        <w:r w:rsidR="00795933" w:rsidRPr="00553B3F">
          <w:rPr>
            <w:rFonts w:ascii="Trebuchet MS" w:eastAsia="SimSun" w:hAnsi="Trebuchet MS" w:cs="Times New Roman"/>
            <w:bCs/>
            <w:noProof/>
            <w:color w:val="0000FF"/>
            <w:sz w:val="24"/>
            <w:szCs w:val="24"/>
            <w:u w:val="single"/>
          </w:rPr>
          <w:t>3.10.1 The Questionnaire</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89</w:t>
        </w:r>
        <w:r w:rsidR="007B4097" w:rsidRPr="00553B3F">
          <w:rPr>
            <w:rFonts w:ascii="Trebuchet MS" w:eastAsia="SimSun" w:hAnsi="Trebuchet MS" w:cs="Times New Roman"/>
            <w:bCs/>
            <w:noProof/>
            <w:webHidden/>
            <w:sz w:val="24"/>
            <w:szCs w:val="24"/>
          </w:rPr>
          <w:fldChar w:fldCharType="end"/>
        </w:r>
      </w:hyperlink>
    </w:p>
    <w:p w14:paraId="322AE58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79" w:history="1">
        <w:r w:rsidR="00795933" w:rsidRPr="00553B3F">
          <w:rPr>
            <w:rFonts w:ascii="Trebuchet MS" w:eastAsia="SimSun" w:hAnsi="Trebuchet MS" w:cs="Times New Roman"/>
            <w:bCs/>
            <w:noProof/>
            <w:color w:val="0000FF"/>
            <w:sz w:val="24"/>
            <w:szCs w:val="24"/>
            <w:u w:val="single"/>
          </w:rPr>
          <w:t>3.10.2 The Interview</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_Toc149654879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90</w:t>
        </w:r>
        <w:r w:rsidR="007B4097" w:rsidRPr="00553B3F">
          <w:rPr>
            <w:rFonts w:ascii="Trebuchet MS" w:eastAsia="SimSun" w:hAnsi="Trebuchet MS" w:cs="Times New Roman"/>
            <w:bCs/>
            <w:noProof/>
            <w:webHidden/>
            <w:sz w:val="24"/>
            <w:szCs w:val="24"/>
          </w:rPr>
          <w:fldChar w:fldCharType="end"/>
        </w:r>
      </w:hyperlink>
    </w:p>
    <w:p w14:paraId="32B5508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0" w:history="1">
        <w:r w:rsidR="00795933" w:rsidRPr="00553B3F">
          <w:rPr>
            <w:rFonts w:ascii="Trebuchet MS" w:eastAsia="SimSun" w:hAnsi="Trebuchet MS" w:cs="Times New Roman"/>
            <w:bCs/>
            <w:noProof/>
            <w:color w:val="0000FF"/>
            <w:sz w:val="24"/>
            <w:szCs w:val="24"/>
            <w:u w:val="single"/>
          </w:rPr>
          <w:t>3.11 Reliability and Validity of the Instrument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91</w:t>
        </w:r>
        <w:r w:rsidR="007B4097" w:rsidRPr="00553B3F">
          <w:rPr>
            <w:rFonts w:ascii="Trebuchet MS" w:eastAsia="SimSun" w:hAnsi="Trebuchet MS" w:cs="Times New Roman"/>
            <w:bCs/>
            <w:noProof/>
            <w:webHidden/>
            <w:sz w:val="24"/>
            <w:szCs w:val="24"/>
          </w:rPr>
          <w:fldChar w:fldCharType="end"/>
        </w:r>
      </w:hyperlink>
    </w:p>
    <w:p w14:paraId="70E0148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1" w:history="1">
        <w:r w:rsidR="00795933" w:rsidRPr="00553B3F">
          <w:rPr>
            <w:rFonts w:ascii="Trebuchet MS" w:eastAsia="SimSun" w:hAnsi="Trebuchet MS" w:cs="Times New Roman"/>
            <w:bCs/>
            <w:noProof/>
            <w:color w:val="0000FF"/>
            <w:sz w:val="24"/>
            <w:szCs w:val="24"/>
            <w:u w:val="single"/>
          </w:rPr>
          <w:t>3.12 Trustworthiness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92</w:t>
        </w:r>
        <w:r w:rsidR="007B4097" w:rsidRPr="00553B3F">
          <w:rPr>
            <w:rFonts w:ascii="Trebuchet MS" w:eastAsia="SimSun" w:hAnsi="Trebuchet MS" w:cs="Times New Roman"/>
            <w:bCs/>
            <w:noProof/>
            <w:webHidden/>
            <w:sz w:val="24"/>
            <w:szCs w:val="24"/>
          </w:rPr>
          <w:fldChar w:fldCharType="end"/>
        </w:r>
      </w:hyperlink>
    </w:p>
    <w:p w14:paraId="5F7F663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2" w:history="1">
        <w:r w:rsidR="00795933" w:rsidRPr="00553B3F">
          <w:rPr>
            <w:rFonts w:ascii="Trebuchet MS" w:eastAsia="SimSun" w:hAnsi="Trebuchet MS" w:cs="Times New Roman"/>
            <w:bCs/>
            <w:noProof/>
            <w:color w:val="0000FF"/>
            <w:sz w:val="24"/>
            <w:szCs w:val="24"/>
            <w:u w:val="single"/>
          </w:rPr>
          <w:t>3.13 Data Analysis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93</w:t>
        </w:r>
        <w:r w:rsidR="007B4097" w:rsidRPr="00553B3F">
          <w:rPr>
            <w:rFonts w:ascii="Trebuchet MS" w:eastAsia="SimSun" w:hAnsi="Trebuchet MS" w:cs="Times New Roman"/>
            <w:bCs/>
            <w:noProof/>
            <w:webHidden/>
            <w:sz w:val="24"/>
            <w:szCs w:val="24"/>
          </w:rPr>
          <w:fldChar w:fldCharType="end"/>
        </w:r>
      </w:hyperlink>
    </w:p>
    <w:p w14:paraId="35802AA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3" w:history="1">
        <w:r w:rsidR="00795933" w:rsidRPr="00553B3F">
          <w:rPr>
            <w:rFonts w:ascii="Trebuchet MS" w:eastAsia="SimSun" w:hAnsi="Trebuchet MS" w:cs="Times New Roman"/>
            <w:bCs/>
            <w:noProof/>
            <w:color w:val="0000FF"/>
            <w:sz w:val="24"/>
            <w:szCs w:val="24"/>
            <w:u w:val="single"/>
          </w:rPr>
          <w:t>3.13.1 Quantitative Data Analysis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93</w:t>
        </w:r>
        <w:r w:rsidR="007B4097" w:rsidRPr="00553B3F">
          <w:rPr>
            <w:rFonts w:ascii="Trebuchet MS" w:eastAsia="SimSun" w:hAnsi="Trebuchet MS" w:cs="Times New Roman"/>
            <w:bCs/>
            <w:noProof/>
            <w:webHidden/>
            <w:sz w:val="24"/>
            <w:szCs w:val="24"/>
          </w:rPr>
          <w:fldChar w:fldCharType="end"/>
        </w:r>
      </w:hyperlink>
    </w:p>
    <w:p w14:paraId="10F16C7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4" w:history="1">
        <w:r w:rsidR="00795933" w:rsidRPr="00553B3F">
          <w:rPr>
            <w:rFonts w:ascii="Trebuchet MS" w:eastAsia="SimSun" w:hAnsi="Trebuchet MS" w:cs="Times New Roman"/>
            <w:bCs/>
            <w:noProof/>
            <w:color w:val="0000FF"/>
            <w:sz w:val="24"/>
            <w:szCs w:val="24"/>
            <w:u w:val="single"/>
          </w:rPr>
          <w:t>3.13.2 Qualitative Data Analysis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95</w:t>
        </w:r>
        <w:r w:rsidR="007B4097" w:rsidRPr="00553B3F">
          <w:rPr>
            <w:rFonts w:ascii="Trebuchet MS" w:eastAsia="SimSun" w:hAnsi="Trebuchet MS" w:cs="Times New Roman"/>
            <w:bCs/>
            <w:noProof/>
            <w:webHidden/>
            <w:sz w:val="24"/>
            <w:szCs w:val="24"/>
          </w:rPr>
          <w:fldChar w:fldCharType="end"/>
        </w:r>
      </w:hyperlink>
    </w:p>
    <w:p w14:paraId="18DAC74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5" w:history="1">
        <w:r w:rsidR="00795933" w:rsidRPr="00553B3F">
          <w:rPr>
            <w:rFonts w:ascii="Trebuchet MS" w:eastAsia="SimSun" w:hAnsi="Trebuchet MS" w:cs="Times New Roman"/>
            <w:bCs/>
            <w:noProof/>
            <w:color w:val="0000FF"/>
            <w:sz w:val="24"/>
            <w:szCs w:val="24"/>
            <w:u w:val="single"/>
          </w:rPr>
          <w:t>3.14 Ethical Issues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97</w:t>
        </w:r>
        <w:r w:rsidR="007B4097" w:rsidRPr="00553B3F">
          <w:rPr>
            <w:rFonts w:ascii="Trebuchet MS" w:eastAsia="SimSun" w:hAnsi="Trebuchet MS" w:cs="Times New Roman"/>
            <w:bCs/>
            <w:noProof/>
            <w:webHidden/>
            <w:sz w:val="24"/>
            <w:szCs w:val="24"/>
          </w:rPr>
          <w:fldChar w:fldCharType="end"/>
        </w:r>
      </w:hyperlink>
    </w:p>
    <w:p w14:paraId="1C1AE10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6" w:history="1">
        <w:r w:rsidR="00795933" w:rsidRPr="00553B3F">
          <w:rPr>
            <w:rFonts w:ascii="Trebuchet MS" w:eastAsia="SimSun" w:hAnsi="Trebuchet MS" w:cs="Times New Roman"/>
            <w:bCs/>
            <w:iCs/>
            <w:noProof/>
            <w:color w:val="0000FF"/>
            <w:sz w:val="24"/>
            <w:szCs w:val="24"/>
            <w:u w:val="single"/>
          </w:rPr>
          <w:t>CHAPTER FOUR</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_Toc149654886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99</w:t>
        </w:r>
        <w:r w:rsidR="007B4097" w:rsidRPr="00553B3F">
          <w:rPr>
            <w:rFonts w:ascii="Trebuchet MS" w:eastAsia="SimSun" w:hAnsi="Trebuchet MS" w:cs="Times New Roman"/>
            <w:bCs/>
            <w:iCs/>
            <w:noProof/>
            <w:webHidden/>
            <w:sz w:val="24"/>
            <w:szCs w:val="24"/>
          </w:rPr>
          <w:fldChar w:fldCharType="end"/>
        </w:r>
      </w:hyperlink>
    </w:p>
    <w:p w14:paraId="4E37B04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7" w:history="1">
        <w:r w:rsidR="00795933" w:rsidRPr="00553B3F">
          <w:rPr>
            <w:rFonts w:ascii="Trebuchet MS" w:eastAsia="SimSun" w:hAnsi="Trebuchet MS" w:cs="Times New Roman"/>
            <w:bCs/>
            <w:iCs/>
            <w:noProof/>
            <w:color w:val="0000FF"/>
            <w:sz w:val="24"/>
            <w:szCs w:val="24"/>
            <w:u w:val="single"/>
          </w:rPr>
          <w:t>DATA PRESENTATION ANALYSIS AND INTERPRETATION</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_Toc149654887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99</w:t>
        </w:r>
        <w:r w:rsidR="007B4097" w:rsidRPr="00553B3F">
          <w:rPr>
            <w:rFonts w:ascii="Trebuchet MS" w:eastAsia="SimSun" w:hAnsi="Trebuchet MS" w:cs="Times New Roman"/>
            <w:bCs/>
            <w:iCs/>
            <w:noProof/>
            <w:webHidden/>
            <w:sz w:val="24"/>
            <w:szCs w:val="24"/>
          </w:rPr>
          <w:fldChar w:fldCharType="end"/>
        </w:r>
      </w:hyperlink>
    </w:p>
    <w:p w14:paraId="4972220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8" w:history="1">
        <w:r w:rsidR="00795933" w:rsidRPr="00553B3F">
          <w:rPr>
            <w:rFonts w:ascii="Trebuchet MS" w:eastAsia="SimSun" w:hAnsi="Trebuchet MS" w:cs="Times New Roman"/>
            <w:bCs/>
            <w:noProof/>
            <w:color w:val="0000FF"/>
            <w:sz w:val="24"/>
            <w:szCs w:val="24"/>
            <w:u w:val="single"/>
          </w:rPr>
          <w:t>4.0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99</w:t>
        </w:r>
        <w:r w:rsidR="007B4097" w:rsidRPr="00553B3F">
          <w:rPr>
            <w:rFonts w:ascii="Trebuchet MS" w:eastAsia="SimSun" w:hAnsi="Trebuchet MS" w:cs="Times New Roman"/>
            <w:bCs/>
            <w:noProof/>
            <w:webHidden/>
            <w:sz w:val="24"/>
            <w:szCs w:val="24"/>
          </w:rPr>
          <w:fldChar w:fldCharType="end"/>
        </w:r>
      </w:hyperlink>
    </w:p>
    <w:p w14:paraId="3A90540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89" w:history="1">
        <w:r w:rsidR="00795933" w:rsidRPr="00553B3F">
          <w:rPr>
            <w:rFonts w:ascii="Trebuchet MS" w:eastAsia="SimSun" w:hAnsi="Trebuchet MS" w:cs="Times New Roman"/>
            <w:bCs/>
            <w:noProof/>
            <w:color w:val="0000FF"/>
            <w:sz w:val="24"/>
            <w:szCs w:val="24"/>
            <w:u w:val="single"/>
          </w:rPr>
          <w:t>4.1 Questionnaire Return Rate</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_Toc149654889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99</w:t>
        </w:r>
        <w:r w:rsidR="007B4097" w:rsidRPr="00553B3F">
          <w:rPr>
            <w:rFonts w:ascii="Trebuchet MS" w:eastAsia="SimSun" w:hAnsi="Trebuchet MS" w:cs="Times New Roman"/>
            <w:bCs/>
            <w:noProof/>
            <w:webHidden/>
            <w:sz w:val="24"/>
            <w:szCs w:val="24"/>
          </w:rPr>
          <w:fldChar w:fldCharType="end"/>
        </w:r>
      </w:hyperlink>
    </w:p>
    <w:p w14:paraId="4DF3DF6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92" w:history="1">
        <w:r w:rsidR="00795933" w:rsidRPr="00553B3F">
          <w:rPr>
            <w:rFonts w:ascii="Trebuchet MS" w:eastAsia="SimSun" w:hAnsi="Trebuchet MS" w:cs="Times New Roman"/>
            <w:bCs/>
            <w:noProof/>
            <w:color w:val="0000FF"/>
            <w:sz w:val="24"/>
            <w:szCs w:val="24"/>
            <w:u w:val="single"/>
          </w:rPr>
          <w:t>4.2 Demographic Characteristics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_Toc149654892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101</w:t>
        </w:r>
        <w:r w:rsidR="007B4097" w:rsidRPr="00553B3F">
          <w:rPr>
            <w:rFonts w:ascii="Trebuchet MS" w:eastAsia="SimSun" w:hAnsi="Trebuchet MS" w:cs="Times New Roman"/>
            <w:bCs/>
            <w:noProof/>
            <w:webHidden/>
            <w:sz w:val="24"/>
            <w:szCs w:val="24"/>
          </w:rPr>
          <w:fldChar w:fldCharType="end"/>
        </w:r>
      </w:hyperlink>
    </w:p>
    <w:p w14:paraId="1FCDD32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897" w:history="1">
        <w:r w:rsidR="00795933" w:rsidRPr="00553B3F">
          <w:rPr>
            <w:rFonts w:ascii="Trebuchet MS" w:eastAsia="SimSun" w:hAnsi="Trebuchet MS" w:cs="Times New Roman"/>
            <w:bCs/>
            <w:noProof/>
            <w:color w:val="0000FF"/>
            <w:sz w:val="24"/>
            <w:szCs w:val="24"/>
            <w:u w:val="single"/>
          </w:rPr>
          <w:t>4.3 Role Conflict Constructs as a Predictors of Emotional Exhaustion in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_Toc149654897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104</w:t>
        </w:r>
        <w:r w:rsidR="007B4097" w:rsidRPr="00553B3F">
          <w:rPr>
            <w:rFonts w:ascii="Trebuchet MS" w:eastAsia="SimSun" w:hAnsi="Trebuchet MS" w:cs="Times New Roman"/>
            <w:bCs/>
            <w:noProof/>
            <w:webHidden/>
            <w:sz w:val="24"/>
            <w:szCs w:val="24"/>
          </w:rPr>
          <w:fldChar w:fldCharType="end"/>
        </w:r>
      </w:hyperlink>
    </w:p>
    <w:p w14:paraId="362B22A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08" w:history="1">
        <w:r w:rsidR="00795933" w:rsidRPr="00553B3F">
          <w:rPr>
            <w:rFonts w:ascii="Trebuchet MS" w:eastAsia="SimSun" w:hAnsi="Trebuchet MS" w:cs="Times New Roman"/>
            <w:bCs/>
            <w:noProof/>
            <w:color w:val="0000FF"/>
            <w:sz w:val="24"/>
            <w:szCs w:val="24"/>
            <w:u w:val="single"/>
          </w:rPr>
          <w:t>4.4 Role Conflict Constructs as Predictors of Cynicism among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_Toc149654908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111</w:t>
        </w:r>
        <w:r w:rsidR="007B4097" w:rsidRPr="00553B3F">
          <w:rPr>
            <w:rFonts w:ascii="Trebuchet MS" w:eastAsia="SimSun" w:hAnsi="Trebuchet MS" w:cs="Times New Roman"/>
            <w:bCs/>
            <w:noProof/>
            <w:webHidden/>
            <w:sz w:val="24"/>
            <w:szCs w:val="24"/>
          </w:rPr>
          <w:fldChar w:fldCharType="end"/>
        </w:r>
      </w:hyperlink>
    </w:p>
    <w:p w14:paraId="2FDCB76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16" w:history="1">
        <w:r w:rsidR="00795933" w:rsidRPr="00553B3F">
          <w:rPr>
            <w:rFonts w:ascii="Trebuchet MS" w:eastAsia="SimSun" w:hAnsi="Trebuchet MS" w:cs="Times New Roman"/>
            <w:bCs/>
            <w:noProof/>
            <w:color w:val="0000FF"/>
            <w:sz w:val="24"/>
            <w:szCs w:val="24"/>
            <w:u w:val="single"/>
          </w:rPr>
          <w:t>4.5 Role Conflict Constructs as Predictors of Professional Efficacy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_Toc149654916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117</w:t>
        </w:r>
        <w:r w:rsidR="007B4097" w:rsidRPr="00553B3F">
          <w:rPr>
            <w:rFonts w:ascii="Trebuchet MS" w:eastAsia="SimSun" w:hAnsi="Trebuchet MS" w:cs="Times New Roman"/>
            <w:bCs/>
            <w:noProof/>
            <w:webHidden/>
            <w:sz w:val="24"/>
            <w:szCs w:val="24"/>
          </w:rPr>
          <w:fldChar w:fldCharType="end"/>
        </w:r>
      </w:hyperlink>
    </w:p>
    <w:p w14:paraId="4174013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28" w:history="1">
        <w:r w:rsidR="00795933" w:rsidRPr="00553B3F">
          <w:rPr>
            <w:rFonts w:ascii="Trebuchet MS" w:eastAsia="SimSun" w:hAnsi="Trebuchet MS" w:cs="Times New Roman"/>
            <w:bCs/>
            <w:noProof/>
            <w:color w:val="0000FF"/>
            <w:sz w:val="24"/>
            <w:szCs w:val="24"/>
            <w:u w:val="single"/>
          </w:rPr>
          <w:t>4.6. Role Conflict Constructs as Predictors of Emotional Exhaustion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_Toc149654928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124</w:t>
        </w:r>
        <w:r w:rsidR="007B4097" w:rsidRPr="00553B3F">
          <w:rPr>
            <w:rFonts w:ascii="Trebuchet MS" w:eastAsia="SimSun" w:hAnsi="Trebuchet MS" w:cs="Times New Roman"/>
            <w:bCs/>
            <w:noProof/>
            <w:webHidden/>
            <w:sz w:val="24"/>
            <w:szCs w:val="24"/>
          </w:rPr>
          <w:fldChar w:fldCharType="end"/>
        </w:r>
      </w:hyperlink>
    </w:p>
    <w:p w14:paraId="1A5F9A4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40" w:history="1">
        <w:r w:rsidR="00795933" w:rsidRPr="00553B3F">
          <w:rPr>
            <w:rFonts w:ascii="Trebuchet MS" w:eastAsia="SimSun" w:hAnsi="Trebuchet MS" w:cs="Times New Roman"/>
            <w:bCs/>
            <w:noProof/>
            <w:color w:val="0000FF"/>
            <w:sz w:val="24"/>
            <w:szCs w:val="24"/>
            <w:u w:val="single"/>
          </w:rPr>
          <w:t>4.7 Role conflict Constructs as predictor of Cynicism in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_Toc149654940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130</w:t>
        </w:r>
        <w:r w:rsidR="007B4097" w:rsidRPr="00553B3F">
          <w:rPr>
            <w:rFonts w:ascii="Trebuchet MS" w:eastAsia="SimSun" w:hAnsi="Trebuchet MS" w:cs="Times New Roman"/>
            <w:bCs/>
            <w:noProof/>
            <w:webHidden/>
            <w:sz w:val="24"/>
            <w:szCs w:val="24"/>
          </w:rPr>
          <w:fldChar w:fldCharType="end"/>
        </w:r>
      </w:hyperlink>
    </w:p>
    <w:p w14:paraId="60AEAD4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44" w:history="1">
        <w:r w:rsidR="00795933" w:rsidRPr="00553B3F">
          <w:rPr>
            <w:rFonts w:ascii="Trebuchet MS" w:eastAsia="SimSun" w:hAnsi="Trebuchet MS" w:cs="Times New Roman"/>
            <w:bCs/>
            <w:iCs/>
            <w:noProof/>
            <w:color w:val="0000FF"/>
            <w:sz w:val="24"/>
            <w:szCs w:val="24"/>
            <w:u w:val="single"/>
          </w:rPr>
          <w:t>Normal P-P Plot with Role Constructs Predicting Cynicism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_Toc149654944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132</w:t>
        </w:r>
        <w:r w:rsidR="007B4097" w:rsidRPr="00553B3F">
          <w:rPr>
            <w:rFonts w:ascii="Trebuchet MS" w:eastAsia="SimSun" w:hAnsi="Trebuchet MS" w:cs="Times New Roman"/>
            <w:bCs/>
            <w:noProof/>
            <w:webHidden/>
            <w:sz w:val="24"/>
            <w:szCs w:val="24"/>
          </w:rPr>
          <w:fldChar w:fldCharType="end"/>
        </w:r>
      </w:hyperlink>
    </w:p>
    <w:p w14:paraId="283B211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53" w:history="1">
        <w:r w:rsidR="00795933" w:rsidRPr="00553B3F">
          <w:rPr>
            <w:rFonts w:ascii="Trebuchet MS" w:eastAsia="SimSun" w:hAnsi="Trebuchet MS" w:cs="Times New Roman"/>
            <w:bCs/>
            <w:noProof/>
            <w:color w:val="0000FF"/>
            <w:sz w:val="24"/>
            <w:szCs w:val="24"/>
            <w:u w:val="single"/>
          </w:rPr>
          <w:t>4.8 Role conflict Constructs as a Predictor of Professional Efficacy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_Toc149654953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137</w:t>
        </w:r>
        <w:r w:rsidR="007B4097" w:rsidRPr="00553B3F">
          <w:rPr>
            <w:rFonts w:ascii="Trebuchet MS" w:eastAsia="SimSun" w:hAnsi="Trebuchet MS" w:cs="Times New Roman"/>
            <w:bCs/>
            <w:noProof/>
            <w:webHidden/>
            <w:sz w:val="24"/>
            <w:szCs w:val="24"/>
          </w:rPr>
          <w:fldChar w:fldCharType="end"/>
        </w:r>
      </w:hyperlink>
    </w:p>
    <w:p w14:paraId="7F71391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66" w:history="1">
        <w:r w:rsidR="00795933" w:rsidRPr="00553B3F">
          <w:rPr>
            <w:rFonts w:ascii="Trebuchet MS" w:eastAsia="SimSun" w:hAnsi="Trebuchet MS" w:cs="Times New Roman"/>
            <w:bCs/>
            <w:noProof/>
            <w:color w:val="0000FF"/>
            <w:sz w:val="24"/>
            <w:szCs w:val="24"/>
            <w:u w:val="single"/>
          </w:rPr>
          <w:t>4.9 Role conflict constructs as predictors of Emotional exhaustion in Makerere Universities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_Toc149654966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143</w:t>
        </w:r>
        <w:r w:rsidR="007B4097" w:rsidRPr="00553B3F">
          <w:rPr>
            <w:rFonts w:ascii="Trebuchet MS" w:eastAsia="SimSun" w:hAnsi="Trebuchet MS" w:cs="Times New Roman"/>
            <w:bCs/>
            <w:noProof/>
            <w:webHidden/>
            <w:sz w:val="24"/>
            <w:szCs w:val="24"/>
          </w:rPr>
          <w:fldChar w:fldCharType="end"/>
        </w:r>
      </w:hyperlink>
    </w:p>
    <w:p w14:paraId="35A7D0A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77" w:history="1">
        <w:r w:rsidR="00795933" w:rsidRPr="00553B3F">
          <w:rPr>
            <w:rFonts w:ascii="Trebuchet MS" w:eastAsia="SimSun" w:hAnsi="Trebuchet MS" w:cs="Times New Roman"/>
            <w:bCs/>
            <w:noProof/>
            <w:color w:val="0000FF"/>
            <w:sz w:val="24"/>
            <w:szCs w:val="24"/>
            <w:u w:val="single"/>
          </w:rPr>
          <w:t>4.10 Role Conflicts Constructs as Predictors of Cynicism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_Toc149654977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149</w:t>
        </w:r>
        <w:r w:rsidR="007B4097" w:rsidRPr="00553B3F">
          <w:rPr>
            <w:rFonts w:ascii="Trebuchet MS" w:eastAsia="SimSun" w:hAnsi="Trebuchet MS" w:cs="Times New Roman"/>
            <w:bCs/>
            <w:noProof/>
            <w:webHidden/>
            <w:sz w:val="24"/>
            <w:szCs w:val="24"/>
          </w:rPr>
          <w:fldChar w:fldCharType="end"/>
        </w:r>
      </w:hyperlink>
    </w:p>
    <w:p w14:paraId="01FC00B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990" w:history="1">
        <w:r w:rsidR="00795933" w:rsidRPr="00553B3F">
          <w:rPr>
            <w:rFonts w:ascii="Trebuchet MS" w:eastAsia="SimSun" w:hAnsi="Trebuchet MS" w:cs="Times New Roman"/>
            <w:bCs/>
            <w:noProof/>
            <w:color w:val="0000FF"/>
            <w:sz w:val="24"/>
            <w:szCs w:val="24"/>
            <w:u w:val="single"/>
          </w:rPr>
          <w:t>4.11 Role Constructs as Predictors of Professional Efficacyamong Makerere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_Toc149654990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155</w:t>
        </w:r>
        <w:r w:rsidR="007B4097" w:rsidRPr="00553B3F">
          <w:rPr>
            <w:rFonts w:ascii="Trebuchet MS" w:eastAsia="SimSun" w:hAnsi="Trebuchet MS" w:cs="Times New Roman"/>
            <w:bCs/>
            <w:noProof/>
            <w:webHidden/>
            <w:sz w:val="24"/>
            <w:szCs w:val="24"/>
          </w:rPr>
          <w:fldChar w:fldCharType="end"/>
        </w:r>
      </w:hyperlink>
    </w:p>
    <w:p w14:paraId="3BB43DD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01" w:history="1">
        <w:r w:rsidR="00795933" w:rsidRPr="00553B3F">
          <w:rPr>
            <w:rFonts w:ascii="Trebuchet MS" w:eastAsia="SimSun" w:hAnsi="Trebuchet MS" w:cs="Times New Roman"/>
            <w:bCs/>
            <w:noProof/>
            <w:color w:val="0000FF"/>
            <w:sz w:val="24"/>
            <w:szCs w:val="24"/>
            <w:u w:val="single"/>
          </w:rPr>
          <w:t>4.12 Role Constructs as Predictors of Emotional exhaustion in among Kyambogo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_Toc149655001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161</w:t>
        </w:r>
        <w:r w:rsidR="007B4097" w:rsidRPr="00553B3F">
          <w:rPr>
            <w:rFonts w:ascii="Trebuchet MS" w:eastAsia="SimSun" w:hAnsi="Trebuchet MS" w:cs="Times New Roman"/>
            <w:bCs/>
            <w:noProof/>
            <w:webHidden/>
            <w:sz w:val="24"/>
            <w:szCs w:val="24"/>
          </w:rPr>
          <w:fldChar w:fldCharType="end"/>
        </w:r>
      </w:hyperlink>
    </w:p>
    <w:p w14:paraId="0CB5B81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12" w:history="1">
        <w:r w:rsidR="00795933" w:rsidRPr="00553B3F">
          <w:rPr>
            <w:rFonts w:ascii="Trebuchet MS" w:eastAsia="SimSun" w:hAnsi="Trebuchet MS" w:cs="Times New Roman"/>
            <w:bCs/>
            <w:noProof/>
            <w:color w:val="0000FF"/>
            <w:sz w:val="24"/>
            <w:szCs w:val="24"/>
            <w:u w:val="single"/>
          </w:rPr>
          <w:t>4.13 Role Constructs as Predictors of Cynicism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_Toc149655012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167</w:t>
        </w:r>
        <w:r w:rsidR="007B4097" w:rsidRPr="00553B3F">
          <w:rPr>
            <w:rFonts w:ascii="Trebuchet MS" w:eastAsia="SimSun" w:hAnsi="Trebuchet MS" w:cs="Times New Roman"/>
            <w:bCs/>
            <w:noProof/>
            <w:webHidden/>
            <w:sz w:val="24"/>
            <w:szCs w:val="24"/>
          </w:rPr>
          <w:fldChar w:fldCharType="end"/>
        </w:r>
      </w:hyperlink>
    </w:p>
    <w:p w14:paraId="3263A69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23" w:history="1">
        <w:r w:rsidR="00795933" w:rsidRPr="00553B3F">
          <w:rPr>
            <w:rFonts w:ascii="Trebuchet MS" w:eastAsia="SimSun" w:hAnsi="Trebuchet MS" w:cs="Times New Roman"/>
            <w:bCs/>
            <w:noProof/>
            <w:color w:val="0000FF"/>
            <w:sz w:val="24"/>
            <w:szCs w:val="24"/>
            <w:u w:val="single"/>
          </w:rPr>
          <w:t>4.14 Role Constructs as Predictors of Professional Efficacyin Kyambogo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_Toc149655023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173</w:t>
        </w:r>
        <w:r w:rsidR="007B4097" w:rsidRPr="00553B3F">
          <w:rPr>
            <w:rFonts w:ascii="Trebuchet MS" w:eastAsia="SimSun" w:hAnsi="Trebuchet MS" w:cs="Times New Roman"/>
            <w:bCs/>
            <w:noProof/>
            <w:webHidden/>
            <w:sz w:val="24"/>
            <w:szCs w:val="24"/>
          </w:rPr>
          <w:fldChar w:fldCharType="end"/>
        </w:r>
      </w:hyperlink>
    </w:p>
    <w:p w14:paraId="33FBBC9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3" w:history="1">
        <w:r w:rsidR="00795933" w:rsidRPr="00553B3F">
          <w:rPr>
            <w:rFonts w:ascii="Trebuchet MS" w:eastAsia="SimSun" w:hAnsi="Trebuchet MS" w:cs="Times New Roman"/>
            <w:bCs/>
            <w:noProof/>
            <w:color w:val="0000FF"/>
            <w:sz w:val="24"/>
            <w:szCs w:val="24"/>
            <w:u w:val="single"/>
          </w:rPr>
          <w:t>4.15 Qualitative Data Presentation and Analysis Findings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_Toc149655033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179</w:t>
        </w:r>
        <w:r w:rsidR="007B4097" w:rsidRPr="00553B3F">
          <w:rPr>
            <w:rFonts w:ascii="Trebuchet MS" w:eastAsia="SimSun" w:hAnsi="Trebuchet MS" w:cs="Times New Roman"/>
            <w:bCs/>
            <w:noProof/>
            <w:webHidden/>
            <w:sz w:val="24"/>
            <w:szCs w:val="24"/>
          </w:rPr>
          <w:fldChar w:fldCharType="end"/>
        </w:r>
      </w:hyperlink>
    </w:p>
    <w:p w14:paraId="5B7EA16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4" w:history="1">
        <w:r w:rsidR="00795933" w:rsidRPr="00553B3F">
          <w:rPr>
            <w:rFonts w:ascii="Trebuchet MS" w:eastAsia="SimSun" w:hAnsi="Trebuchet MS" w:cs="Times New Roman"/>
            <w:bCs/>
            <w:iCs/>
            <w:noProof/>
            <w:color w:val="0000FF"/>
            <w:sz w:val="24"/>
            <w:szCs w:val="24"/>
            <w:u w:val="single"/>
          </w:rPr>
          <w:t>CHAPTER FIVE</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_Toc149655034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209</w:t>
        </w:r>
        <w:r w:rsidR="007B4097" w:rsidRPr="00553B3F">
          <w:rPr>
            <w:rFonts w:ascii="Trebuchet MS" w:eastAsia="SimSun" w:hAnsi="Trebuchet MS" w:cs="Times New Roman"/>
            <w:bCs/>
            <w:iCs/>
            <w:noProof/>
            <w:webHidden/>
            <w:sz w:val="24"/>
            <w:szCs w:val="24"/>
          </w:rPr>
          <w:fldChar w:fldCharType="end"/>
        </w:r>
      </w:hyperlink>
    </w:p>
    <w:p w14:paraId="2401ECB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5" w:history="1">
        <w:r w:rsidR="00795933" w:rsidRPr="00553B3F">
          <w:rPr>
            <w:rFonts w:ascii="Trebuchet MS" w:eastAsia="SimSun" w:hAnsi="Trebuchet MS" w:cs="Times New Roman"/>
            <w:bCs/>
            <w:iCs/>
            <w:noProof/>
            <w:color w:val="0000FF"/>
            <w:sz w:val="24"/>
            <w:szCs w:val="24"/>
            <w:u w:val="single"/>
          </w:rPr>
          <w:t>DISCUSSION OF THE FINDINGS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_Toc149655035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209</w:t>
        </w:r>
        <w:r w:rsidR="007B4097" w:rsidRPr="00553B3F">
          <w:rPr>
            <w:rFonts w:ascii="Trebuchet MS" w:eastAsia="SimSun" w:hAnsi="Trebuchet MS" w:cs="Times New Roman"/>
            <w:bCs/>
            <w:iCs/>
            <w:noProof/>
            <w:webHidden/>
            <w:sz w:val="24"/>
            <w:szCs w:val="24"/>
          </w:rPr>
          <w:fldChar w:fldCharType="end"/>
        </w:r>
      </w:hyperlink>
    </w:p>
    <w:p w14:paraId="78E3FB1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6" w:history="1">
        <w:r w:rsidR="00795933" w:rsidRPr="00553B3F">
          <w:rPr>
            <w:rFonts w:ascii="Trebuchet MS" w:eastAsia="SimSun" w:hAnsi="Trebuchet MS" w:cs="Times New Roman"/>
            <w:bCs/>
            <w:noProof/>
            <w:color w:val="0000FF"/>
            <w:sz w:val="24"/>
            <w:szCs w:val="24"/>
            <w:u w:val="single"/>
          </w:rPr>
          <w:t>5.1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_Toc149655036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209</w:t>
        </w:r>
        <w:r w:rsidR="007B4097" w:rsidRPr="00553B3F">
          <w:rPr>
            <w:rFonts w:ascii="Trebuchet MS" w:eastAsia="SimSun" w:hAnsi="Trebuchet MS" w:cs="Times New Roman"/>
            <w:bCs/>
            <w:noProof/>
            <w:webHidden/>
            <w:sz w:val="24"/>
            <w:szCs w:val="24"/>
          </w:rPr>
          <w:fldChar w:fldCharType="end"/>
        </w:r>
      </w:hyperlink>
    </w:p>
    <w:p w14:paraId="5D24281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7" w:history="1">
        <w:r w:rsidR="00795933" w:rsidRPr="00553B3F">
          <w:rPr>
            <w:rFonts w:ascii="Trebuchet MS" w:eastAsia="SimSun" w:hAnsi="Trebuchet MS" w:cs="Times New Roman"/>
            <w:bCs/>
            <w:noProof/>
            <w:color w:val="0000FF"/>
            <w:sz w:val="24"/>
            <w:szCs w:val="24"/>
            <w:u w:val="single"/>
          </w:rPr>
          <w:t>5.2 Role Conflict effect on Burnout of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_Toc149655037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209</w:t>
        </w:r>
        <w:r w:rsidR="007B4097" w:rsidRPr="00553B3F">
          <w:rPr>
            <w:rFonts w:ascii="Trebuchet MS" w:eastAsia="SimSun" w:hAnsi="Trebuchet MS" w:cs="Times New Roman"/>
            <w:bCs/>
            <w:noProof/>
            <w:webHidden/>
            <w:sz w:val="24"/>
            <w:szCs w:val="24"/>
          </w:rPr>
          <w:fldChar w:fldCharType="end"/>
        </w:r>
      </w:hyperlink>
    </w:p>
    <w:p w14:paraId="4F232E6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8" w:history="1">
        <w:r w:rsidR="00795933" w:rsidRPr="00553B3F">
          <w:rPr>
            <w:rFonts w:ascii="Trebuchet MS" w:eastAsia="SimSun" w:hAnsi="Trebuchet MS" w:cs="Times New Roman"/>
            <w:bCs/>
            <w:noProof/>
            <w:color w:val="0000FF"/>
            <w:sz w:val="24"/>
            <w:szCs w:val="24"/>
            <w:u w:val="single"/>
          </w:rPr>
          <w:t>5.3 Role Conflict effect on Burnout of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_Toc149655038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211</w:t>
        </w:r>
        <w:r w:rsidR="007B4097" w:rsidRPr="00553B3F">
          <w:rPr>
            <w:rFonts w:ascii="Trebuchet MS" w:eastAsia="SimSun" w:hAnsi="Trebuchet MS" w:cs="Times New Roman"/>
            <w:bCs/>
            <w:noProof/>
            <w:webHidden/>
            <w:sz w:val="24"/>
            <w:szCs w:val="24"/>
          </w:rPr>
          <w:fldChar w:fldCharType="end"/>
        </w:r>
      </w:hyperlink>
    </w:p>
    <w:p w14:paraId="13B8382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39" w:history="1">
        <w:r w:rsidR="00795933" w:rsidRPr="00553B3F">
          <w:rPr>
            <w:rFonts w:ascii="Trebuchet MS" w:eastAsia="SimSun" w:hAnsi="Trebuchet MS" w:cs="Times New Roman"/>
            <w:bCs/>
            <w:noProof/>
            <w:color w:val="0000FF"/>
            <w:sz w:val="24"/>
            <w:szCs w:val="24"/>
            <w:u w:val="single"/>
          </w:rPr>
          <w:t>5.4 Institutional Differences on influence of Role constructs on burnout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_Toc149655039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213</w:t>
        </w:r>
        <w:r w:rsidR="007B4097" w:rsidRPr="00553B3F">
          <w:rPr>
            <w:rFonts w:ascii="Trebuchet MS" w:eastAsia="SimSun" w:hAnsi="Trebuchet MS" w:cs="Times New Roman"/>
            <w:bCs/>
            <w:noProof/>
            <w:webHidden/>
            <w:sz w:val="24"/>
            <w:szCs w:val="24"/>
          </w:rPr>
          <w:fldChar w:fldCharType="end"/>
        </w:r>
      </w:hyperlink>
    </w:p>
    <w:p w14:paraId="1D4E167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0" w:history="1">
        <w:r w:rsidR="00795933" w:rsidRPr="00553B3F">
          <w:rPr>
            <w:rFonts w:ascii="Trebuchet MS" w:eastAsia="SimSun" w:hAnsi="Trebuchet MS" w:cs="Times New Roman"/>
            <w:bCs/>
            <w:noProof/>
            <w:color w:val="0000FF"/>
            <w:sz w:val="24"/>
            <w:szCs w:val="24"/>
            <w:u w:val="single"/>
          </w:rPr>
          <w:t>5.5 Role conflict and burnout experiences among university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215</w:t>
        </w:r>
        <w:r w:rsidR="007B4097" w:rsidRPr="00553B3F">
          <w:rPr>
            <w:rFonts w:ascii="Trebuchet MS" w:eastAsia="SimSun" w:hAnsi="Trebuchet MS" w:cs="Times New Roman"/>
            <w:bCs/>
            <w:noProof/>
            <w:webHidden/>
            <w:sz w:val="24"/>
            <w:szCs w:val="24"/>
          </w:rPr>
          <w:fldChar w:fldCharType="end"/>
        </w:r>
      </w:hyperlink>
    </w:p>
    <w:p w14:paraId="57C1A4B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1" w:history="1">
        <w:r w:rsidR="00795933" w:rsidRPr="00553B3F">
          <w:rPr>
            <w:rFonts w:ascii="Trebuchet MS" w:eastAsia="SimSun" w:hAnsi="Trebuchet MS" w:cs="Times New Roman"/>
            <w:bCs/>
            <w:iCs/>
            <w:noProof/>
            <w:color w:val="0000FF"/>
            <w:sz w:val="24"/>
            <w:szCs w:val="24"/>
            <w:u w:val="single"/>
          </w:rPr>
          <w:t>CHAPTER SIX</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_Toc149655041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220</w:t>
        </w:r>
        <w:r w:rsidR="007B4097" w:rsidRPr="00553B3F">
          <w:rPr>
            <w:rFonts w:ascii="Trebuchet MS" w:eastAsia="SimSun" w:hAnsi="Trebuchet MS" w:cs="Times New Roman"/>
            <w:bCs/>
            <w:iCs/>
            <w:noProof/>
            <w:webHidden/>
            <w:sz w:val="24"/>
            <w:szCs w:val="24"/>
          </w:rPr>
          <w:fldChar w:fldCharType="end"/>
        </w:r>
      </w:hyperlink>
    </w:p>
    <w:p w14:paraId="3AD891C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2" w:history="1">
        <w:r w:rsidR="00795933" w:rsidRPr="00553B3F">
          <w:rPr>
            <w:rFonts w:ascii="Trebuchet MS" w:eastAsia="SimSun" w:hAnsi="Trebuchet MS" w:cs="Times New Roman"/>
            <w:bCs/>
            <w:iCs/>
            <w:noProof/>
            <w:color w:val="0000FF"/>
            <w:sz w:val="24"/>
            <w:szCs w:val="24"/>
            <w:u w:val="single"/>
          </w:rPr>
          <w:t>SUMMARY, CONCLUSIONS AND RECOMMENDATIONS</w:t>
        </w:r>
        <w:r w:rsidR="00795933" w:rsidRPr="00553B3F">
          <w:rPr>
            <w:rFonts w:ascii="Trebuchet MS" w:eastAsia="SimSun" w:hAnsi="Trebuchet MS" w:cs="Times New Roman"/>
            <w:bCs/>
            <w:iCs/>
            <w:noProof/>
            <w:webHidden/>
            <w:sz w:val="24"/>
            <w:szCs w:val="24"/>
          </w:rPr>
          <w:tab/>
        </w:r>
        <w:r w:rsidR="007B4097" w:rsidRPr="00553B3F">
          <w:rPr>
            <w:rFonts w:ascii="Trebuchet MS" w:eastAsia="SimSun" w:hAnsi="Trebuchet MS" w:cs="Times New Roman"/>
            <w:bCs/>
            <w:iCs/>
            <w:noProof/>
            <w:webHidden/>
            <w:sz w:val="24"/>
            <w:szCs w:val="24"/>
          </w:rPr>
          <w:fldChar w:fldCharType="begin"/>
        </w:r>
        <w:r w:rsidR="00795933" w:rsidRPr="00553B3F">
          <w:rPr>
            <w:rFonts w:ascii="Trebuchet MS" w:eastAsia="SimSun" w:hAnsi="Trebuchet MS" w:cs="Times New Roman"/>
            <w:bCs/>
            <w:iCs/>
            <w:noProof/>
            <w:webHidden/>
            <w:sz w:val="24"/>
            <w:szCs w:val="24"/>
          </w:rPr>
          <w:instrText xml:space="preserve"> PAGEREF _Toc149655042 \h </w:instrText>
        </w:r>
        <w:r w:rsidR="007B4097" w:rsidRPr="00553B3F">
          <w:rPr>
            <w:rFonts w:ascii="Trebuchet MS" w:eastAsia="SimSun" w:hAnsi="Trebuchet MS" w:cs="Times New Roman"/>
            <w:bCs/>
            <w:iCs/>
            <w:noProof/>
            <w:webHidden/>
            <w:sz w:val="24"/>
            <w:szCs w:val="24"/>
          </w:rPr>
        </w:r>
        <w:r w:rsidR="007B4097" w:rsidRPr="00553B3F">
          <w:rPr>
            <w:rFonts w:ascii="Trebuchet MS" w:eastAsia="SimSun" w:hAnsi="Trebuchet MS" w:cs="Times New Roman"/>
            <w:bCs/>
            <w:iCs/>
            <w:noProof/>
            <w:webHidden/>
            <w:sz w:val="24"/>
            <w:szCs w:val="24"/>
          </w:rPr>
          <w:fldChar w:fldCharType="separate"/>
        </w:r>
        <w:r w:rsidR="005564EF">
          <w:rPr>
            <w:rFonts w:ascii="Trebuchet MS" w:eastAsia="SimSun" w:hAnsi="Trebuchet MS" w:cs="Times New Roman"/>
            <w:bCs/>
            <w:iCs/>
            <w:noProof/>
            <w:webHidden/>
            <w:sz w:val="24"/>
            <w:szCs w:val="24"/>
          </w:rPr>
          <w:t>220</w:t>
        </w:r>
        <w:r w:rsidR="007B4097" w:rsidRPr="00553B3F">
          <w:rPr>
            <w:rFonts w:ascii="Trebuchet MS" w:eastAsia="SimSun" w:hAnsi="Trebuchet MS" w:cs="Times New Roman"/>
            <w:bCs/>
            <w:iCs/>
            <w:noProof/>
            <w:webHidden/>
            <w:sz w:val="24"/>
            <w:szCs w:val="24"/>
          </w:rPr>
          <w:fldChar w:fldCharType="end"/>
        </w:r>
      </w:hyperlink>
    </w:p>
    <w:p w14:paraId="215DCAA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3" w:history="1">
        <w:r w:rsidR="00795933" w:rsidRPr="00553B3F">
          <w:rPr>
            <w:rFonts w:ascii="Trebuchet MS" w:eastAsia="SimSun" w:hAnsi="Trebuchet MS" w:cs="Times New Roman"/>
            <w:bCs/>
            <w:noProof/>
            <w:color w:val="0000FF"/>
            <w:sz w:val="24"/>
            <w:szCs w:val="24"/>
            <w:u w:val="single"/>
          </w:rPr>
          <w:t>6.0 Introduction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220</w:t>
        </w:r>
        <w:r w:rsidR="007B4097" w:rsidRPr="00553B3F">
          <w:rPr>
            <w:rFonts w:ascii="Trebuchet MS" w:eastAsia="SimSun" w:hAnsi="Trebuchet MS" w:cs="Times New Roman"/>
            <w:bCs/>
            <w:noProof/>
            <w:webHidden/>
            <w:sz w:val="24"/>
            <w:szCs w:val="24"/>
          </w:rPr>
          <w:fldChar w:fldCharType="end"/>
        </w:r>
      </w:hyperlink>
    </w:p>
    <w:p w14:paraId="26341B1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4" w:history="1">
        <w:r w:rsidR="00795933" w:rsidRPr="00553B3F">
          <w:rPr>
            <w:rFonts w:ascii="Trebuchet MS" w:eastAsia="SimSun" w:hAnsi="Trebuchet MS" w:cs="Times New Roman"/>
            <w:bCs/>
            <w:noProof/>
            <w:color w:val="0000FF"/>
            <w:sz w:val="24"/>
            <w:szCs w:val="24"/>
            <w:u w:val="single"/>
          </w:rPr>
          <w:t>6.1 Summary of the Findings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220</w:t>
        </w:r>
        <w:r w:rsidR="007B4097" w:rsidRPr="00553B3F">
          <w:rPr>
            <w:rFonts w:ascii="Trebuchet MS" w:eastAsia="SimSun" w:hAnsi="Trebuchet MS" w:cs="Times New Roman"/>
            <w:bCs/>
            <w:noProof/>
            <w:webHidden/>
            <w:sz w:val="24"/>
            <w:szCs w:val="24"/>
          </w:rPr>
          <w:fldChar w:fldCharType="end"/>
        </w:r>
      </w:hyperlink>
    </w:p>
    <w:p w14:paraId="38004AE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5" w:history="1">
        <w:r w:rsidR="00795933" w:rsidRPr="00553B3F">
          <w:rPr>
            <w:rFonts w:ascii="Trebuchet MS" w:eastAsia="SimSun" w:hAnsi="Trebuchet MS" w:cs="Times New Roman"/>
            <w:bCs/>
            <w:noProof/>
            <w:color w:val="0000FF"/>
            <w:sz w:val="24"/>
            <w:szCs w:val="24"/>
            <w:u w:val="single"/>
          </w:rPr>
          <w:t>6.2 Conclusions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221</w:t>
        </w:r>
        <w:r w:rsidR="007B4097" w:rsidRPr="00553B3F">
          <w:rPr>
            <w:rFonts w:ascii="Trebuchet MS" w:eastAsia="SimSun" w:hAnsi="Trebuchet MS" w:cs="Times New Roman"/>
            <w:bCs/>
            <w:noProof/>
            <w:webHidden/>
            <w:sz w:val="24"/>
            <w:szCs w:val="24"/>
          </w:rPr>
          <w:fldChar w:fldCharType="end"/>
        </w:r>
      </w:hyperlink>
    </w:p>
    <w:p w14:paraId="7E472C7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6" w:history="1">
        <w:r w:rsidR="00795933" w:rsidRPr="00553B3F">
          <w:rPr>
            <w:rFonts w:ascii="Trebuchet MS" w:eastAsia="SimSun" w:hAnsi="Trebuchet MS" w:cs="Times New Roman"/>
            <w:bCs/>
            <w:noProof/>
            <w:color w:val="0000FF"/>
            <w:sz w:val="24"/>
            <w:szCs w:val="24"/>
            <w:u w:val="single"/>
          </w:rPr>
          <w:t>6.3 Recommendations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221</w:t>
        </w:r>
        <w:r w:rsidR="007B4097" w:rsidRPr="00553B3F">
          <w:rPr>
            <w:rFonts w:ascii="Trebuchet MS" w:eastAsia="SimSun" w:hAnsi="Trebuchet MS" w:cs="Times New Roman"/>
            <w:bCs/>
            <w:noProof/>
            <w:webHidden/>
            <w:sz w:val="24"/>
            <w:szCs w:val="24"/>
          </w:rPr>
          <w:fldChar w:fldCharType="end"/>
        </w:r>
      </w:hyperlink>
    </w:p>
    <w:p w14:paraId="0B814D7D"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47" w:history="1">
        <w:r w:rsidR="00795933" w:rsidRPr="00553B3F">
          <w:rPr>
            <w:rFonts w:ascii="Trebuchet MS" w:eastAsia="SimSun" w:hAnsi="Trebuchet MS" w:cs="Times New Roman"/>
            <w:bCs/>
            <w:noProof/>
            <w:color w:val="0000FF"/>
            <w:sz w:val="24"/>
            <w:szCs w:val="24"/>
            <w:u w:val="single"/>
          </w:rPr>
          <w:t>6.4 Limitations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_Toc149655047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5564EF">
          <w:rPr>
            <w:rFonts w:ascii="Trebuchet MS" w:eastAsia="SimSun" w:hAnsi="Trebuchet MS" w:cs="Times New Roman"/>
            <w:bCs/>
            <w:noProof/>
            <w:webHidden/>
            <w:sz w:val="24"/>
            <w:szCs w:val="24"/>
          </w:rPr>
          <w:t>223</w:t>
        </w:r>
        <w:r w:rsidR="007B4097" w:rsidRPr="00553B3F">
          <w:rPr>
            <w:rFonts w:ascii="Trebuchet MS" w:eastAsia="SimSun" w:hAnsi="Trebuchet MS" w:cs="Times New Roman"/>
            <w:bCs/>
            <w:noProof/>
            <w:webHidden/>
            <w:sz w:val="24"/>
            <w:szCs w:val="24"/>
          </w:rPr>
          <w:fldChar w:fldCharType="end"/>
        </w:r>
      </w:hyperlink>
    </w:p>
    <w:p w14:paraId="7A8664E3" w14:textId="77777777" w:rsidR="00795933" w:rsidRPr="00553B3F" w:rsidRDefault="007B4097"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fldChar w:fldCharType="end"/>
      </w:r>
    </w:p>
    <w:p w14:paraId="10D94650" w14:textId="77777777" w:rsidR="00795933" w:rsidRPr="00553B3F" w:rsidRDefault="00795933" w:rsidP="00553B3F">
      <w:pPr>
        <w:spacing w:after="0" w:line="480" w:lineRule="auto"/>
        <w:rPr>
          <w:rFonts w:ascii="Trebuchet MS" w:eastAsia="Times New Roman" w:hAnsi="Trebuchet MS" w:cs="Times New Roman"/>
          <w:sz w:val="24"/>
          <w:szCs w:val="24"/>
        </w:rPr>
      </w:pPr>
    </w:p>
    <w:p w14:paraId="7A6B29A0" w14:textId="77777777" w:rsidR="00795933" w:rsidRPr="00553B3F" w:rsidRDefault="00795933" w:rsidP="00553B3F">
      <w:pPr>
        <w:spacing w:after="0" w:line="480" w:lineRule="auto"/>
        <w:rPr>
          <w:rFonts w:ascii="Trebuchet MS" w:eastAsia="Times New Roman" w:hAnsi="Trebuchet MS" w:cs="Times New Roman"/>
          <w:sz w:val="24"/>
          <w:szCs w:val="24"/>
        </w:rPr>
      </w:pPr>
    </w:p>
    <w:p w14:paraId="7C28D2A9" w14:textId="77777777" w:rsidR="00795933" w:rsidRPr="00553B3F" w:rsidRDefault="00795933" w:rsidP="00553B3F">
      <w:pPr>
        <w:spacing w:after="0" w:line="480" w:lineRule="auto"/>
        <w:rPr>
          <w:rFonts w:ascii="Trebuchet MS" w:eastAsia="Times New Roman" w:hAnsi="Trebuchet MS" w:cs="Times New Roman"/>
          <w:sz w:val="24"/>
          <w:szCs w:val="24"/>
        </w:rPr>
      </w:pPr>
    </w:p>
    <w:p w14:paraId="4526A132" w14:textId="77777777" w:rsidR="00795933" w:rsidRPr="00553B3F" w:rsidRDefault="00795933" w:rsidP="00553B3F">
      <w:pPr>
        <w:spacing w:after="0" w:line="480" w:lineRule="auto"/>
        <w:rPr>
          <w:rFonts w:ascii="Trebuchet MS" w:eastAsia="Times New Roman" w:hAnsi="Trebuchet MS" w:cs="Times New Roman"/>
          <w:sz w:val="24"/>
          <w:szCs w:val="24"/>
        </w:rPr>
      </w:pPr>
    </w:p>
    <w:p w14:paraId="7602C21E" w14:textId="77777777" w:rsidR="00795933" w:rsidRPr="00553B3F" w:rsidRDefault="00795933" w:rsidP="00553B3F">
      <w:pPr>
        <w:spacing w:after="0" w:line="480" w:lineRule="auto"/>
        <w:rPr>
          <w:rFonts w:ascii="Trebuchet MS" w:eastAsia="Times New Roman" w:hAnsi="Trebuchet MS" w:cs="Times New Roman"/>
          <w:sz w:val="24"/>
          <w:szCs w:val="24"/>
        </w:rPr>
      </w:pPr>
    </w:p>
    <w:p w14:paraId="62DDF9A0" w14:textId="77777777" w:rsidR="00795933" w:rsidRPr="00553B3F" w:rsidRDefault="00795933" w:rsidP="00553B3F">
      <w:pPr>
        <w:spacing w:after="0" w:line="480" w:lineRule="auto"/>
        <w:rPr>
          <w:rFonts w:ascii="Trebuchet MS" w:eastAsia="Times New Roman" w:hAnsi="Trebuchet MS" w:cs="Times New Roman"/>
          <w:sz w:val="24"/>
          <w:szCs w:val="24"/>
        </w:rPr>
      </w:pPr>
    </w:p>
    <w:p w14:paraId="78BE4B5C" w14:textId="77777777" w:rsidR="00795933" w:rsidRPr="00553B3F" w:rsidRDefault="00795933" w:rsidP="00553B3F">
      <w:pPr>
        <w:spacing w:after="0" w:line="480" w:lineRule="auto"/>
        <w:rPr>
          <w:rFonts w:ascii="Trebuchet MS" w:eastAsia="Times New Roman" w:hAnsi="Trebuchet MS" w:cs="Times New Roman"/>
          <w:sz w:val="24"/>
          <w:szCs w:val="24"/>
        </w:rPr>
      </w:pPr>
    </w:p>
    <w:p w14:paraId="375DF944" w14:textId="77777777" w:rsidR="00795933" w:rsidRPr="00553B3F" w:rsidRDefault="00795933" w:rsidP="00553B3F">
      <w:pPr>
        <w:spacing w:after="0" w:line="480" w:lineRule="auto"/>
        <w:rPr>
          <w:rFonts w:ascii="Trebuchet MS" w:eastAsia="Times New Roman" w:hAnsi="Trebuchet MS" w:cs="Times New Roman"/>
          <w:sz w:val="24"/>
          <w:szCs w:val="24"/>
        </w:rPr>
      </w:pPr>
    </w:p>
    <w:p w14:paraId="2B306E76" w14:textId="77777777" w:rsidR="00795933" w:rsidRPr="00553B3F" w:rsidRDefault="00795933" w:rsidP="00553B3F">
      <w:pPr>
        <w:spacing w:after="0" w:line="480" w:lineRule="auto"/>
        <w:rPr>
          <w:rFonts w:ascii="Trebuchet MS" w:eastAsia="Times New Roman" w:hAnsi="Trebuchet MS" w:cs="Times New Roman"/>
          <w:sz w:val="24"/>
          <w:szCs w:val="24"/>
        </w:rPr>
      </w:pPr>
    </w:p>
    <w:p w14:paraId="7C0A66A7" w14:textId="77777777" w:rsidR="00795933" w:rsidRPr="00553B3F" w:rsidRDefault="00795933" w:rsidP="00553B3F">
      <w:pPr>
        <w:spacing w:after="0" w:line="480" w:lineRule="auto"/>
        <w:rPr>
          <w:rFonts w:ascii="Trebuchet MS" w:eastAsia="Times New Roman" w:hAnsi="Trebuchet MS" w:cs="Times New Roman"/>
          <w:sz w:val="24"/>
          <w:szCs w:val="24"/>
        </w:rPr>
      </w:pPr>
    </w:p>
    <w:p w14:paraId="361100F1" w14:textId="77777777" w:rsidR="00795933" w:rsidRPr="00553B3F" w:rsidRDefault="00795933" w:rsidP="00553B3F">
      <w:pPr>
        <w:spacing w:after="0" w:line="480" w:lineRule="auto"/>
        <w:rPr>
          <w:rFonts w:ascii="Trebuchet MS" w:eastAsia="Times New Roman" w:hAnsi="Trebuchet MS" w:cs="Times New Roman"/>
          <w:sz w:val="24"/>
          <w:szCs w:val="24"/>
        </w:rPr>
      </w:pPr>
    </w:p>
    <w:p w14:paraId="455DE329" w14:textId="77777777" w:rsidR="00795933" w:rsidRPr="00553B3F" w:rsidRDefault="00795933" w:rsidP="00553B3F">
      <w:pPr>
        <w:spacing w:after="0" w:line="480" w:lineRule="auto"/>
        <w:rPr>
          <w:rFonts w:ascii="Trebuchet MS" w:eastAsia="Times New Roman" w:hAnsi="Trebuchet MS" w:cs="Times New Roman"/>
          <w:sz w:val="24"/>
          <w:szCs w:val="24"/>
        </w:rPr>
      </w:pPr>
    </w:p>
    <w:p w14:paraId="3DE06BEB" w14:textId="77777777" w:rsidR="00795933" w:rsidRPr="00553B3F" w:rsidRDefault="00795933" w:rsidP="00553B3F">
      <w:pPr>
        <w:spacing w:after="0" w:line="480" w:lineRule="auto"/>
        <w:rPr>
          <w:rFonts w:ascii="Trebuchet MS" w:eastAsia="Times New Roman" w:hAnsi="Trebuchet MS" w:cs="Times New Roman"/>
          <w:sz w:val="24"/>
          <w:szCs w:val="24"/>
        </w:rPr>
      </w:pPr>
    </w:p>
    <w:p w14:paraId="6598EFE9" w14:textId="77777777" w:rsidR="00795933" w:rsidRPr="00553B3F" w:rsidRDefault="00795933" w:rsidP="00553B3F">
      <w:pPr>
        <w:spacing w:after="0" w:line="480" w:lineRule="auto"/>
        <w:rPr>
          <w:rFonts w:ascii="Trebuchet MS" w:eastAsia="Times New Roman" w:hAnsi="Trebuchet MS" w:cs="Times New Roman"/>
          <w:sz w:val="24"/>
          <w:szCs w:val="24"/>
        </w:rPr>
      </w:pPr>
    </w:p>
    <w:p w14:paraId="373899CF" w14:textId="77777777" w:rsidR="00795933" w:rsidRPr="00553B3F" w:rsidRDefault="00795933" w:rsidP="00553B3F">
      <w:pPr>
        <w:spacing w:after="0" w:line="480" w:lineRule="auto"/>
        <w:rPr>
          <w:rFonts w:ascii="Trebuchet MS" w:eastAsia="Times New Roman" w:hAnsi="Trebuchet MS" w:cs="Times New Roman"/>
          <w:sz w:val="24"/>
          <w:szCs w:val="24"/>
        </w:rPr>
      </w:pPr>
    </w:p>
    <w:p w14:paraId="11715DB6" w14:textId="77777777" w:rsidR="00795933" w:rsidRPr="00553B3F" w:rsidRDefault="00795933" w:rsidP="00553B3F">
      <w:pPr>
        <w:spacing w:after="0" w:line="480" w:lineRule="auto"/>
        <w:rPr>
          <w:rFonts w:ascii="Trebuchet MS" w:eastAsia="Times New Roman" w:hAnsi="Trebuchet MS" w:cs="Times New Roman"/>
          <w:sz w:val="24"/>
          <w:szCs w:val="24"/>
        </w:rPr>
      </w:pPr>
    </w:p>
    <w:p w14:paraId="4524DBD8" w14:textId="77777777" w:rsidR="00795933" w:rsidRPr="00553B3F" w:rsidRDefault="00795933" w:rsidP="00553B3F">
      <w:pPr>
        <w:spacing w:after="0" w:line="480" w:lineRule="auto"/>
        <w:rPr>
          <w:rFonts w:ascii="Trebuchet MS" w:eastAsia="Times New Roman" w:hAnsi="Trebuchet MS" w:cs="Times New Roman"/>
          <w:sz w:val="24"/>
          <w:szCs w:val="24"/>
        </w:rPr>
      </w:pPr>
    </w:p>
    <w:p w14:paraId="3212C74F" w14:textId="77777777" w:rsidR="00795933" w:rsidRPr="00553B3F" w:rsidRDefault="00795933" w:rsidP="00553B3F">
      <w:pPr>
        <w:spacing w:after="0" w:line="480" w:lineRule="auto"/>
        <w:rPr>
          <w:rFonts w:ascii="Trebuchet MS" w:eastAsia="Times New Roman" w:hAnsi="Trebuchet MS" w:cs="Times New Roman"/>
          <w:sz w:val="24"/>
          <w:szCs w:val="24"/>
        </w:rPr>
      </w:pPr>
    </w:p>
    <w:p w14:paraId="1574F360" w14:textId="77777777" w:rsidR="00795933" w:rsidRPr="00553B3F" w:rsidRDefault="00795933" w:rsidP="00553B3F">
      <w:pPr>
        <w:spacing w:after="0" w:line="480" w:lineRule="auto"/>
        <w:rPr>
          <w:rFonts w:ascii="Trebuchet MS" w:eastAsia="Times New Roman" w:hAnsi="Trebuchet MS" w:cs="Times New Roman"/>
          <w:sz w:val="24"/>
          <w:szCs w:val="24"/>
        </w:rPr>
      </w:pPr>
    </w:p>
    <w:p w14:paraId="42A95CE7" w14:textId="77777777" w:rsidR="00795933" w:rsidRPr="00553B3F" w:rsidRDefault="00795933" w:rsidP="00553B3F">
      <w:pPr>
        <w:spacing w:after="0" w:line="480" w:lineRule="auto"/>
        <w:rPr>
          <w:rFonts w:ascii="Trebuchet MS" w:eastAsia="Times New Roman" w:hAnsi="Trebuchet MS" w:cs="Times New Roman"/>
          <w:sz w:val="24"/>
          <w:szCs w:val="24"/>
        </w:rPr>
      </w:pPr>
    </w:p>
    <w:p w14:paraId="765DD824" w14:textId="77777777" w:rsidR="00795933" w:rsidRPr="00553B3F" w:rsidRDefault="00795933" w:rsidP="00553B3F">
      <w:pPr>
        <w:spacing w:after="0" w:line="480" w:lineRule="auto"/>
        <w:rPr>
          <w:rFonts w:ascii="Trebuchet MS" w:eastAsia="Times New Roman" w:hAnsi="Trebuchet MS" w:cs="Times New Roman"/>
          <w:sz w:val="24"/>
          <w:szCs w:val="24"/>
        </w:rPr>
      </w:pPr>
    </w:p>
    <w:p w14:paraId="0939CF33" w14:textId="77777777" w:rsidR="00E67CAB" w:rsidRDefault="00E67CAB" w:rsidP="00E67CAB">
      <w:pPr>
        <w:tabs>
          <w:tab w:val="left" w:pos="3718"/>
          <w:tab w:val="center" w:pos="4680"/>
        </w:tabs>
        <w:spacing w:line="480" w:lineRule="auto"/>
        <w:outlineLvl w:val="0"/>
        <w:rPr>
          <w:rFonts w:ascii="Trebuchet MS" w:eastAsia="Times New Roman" w:hAnsi="Trebuchet MS" w:cs="Times New Roman"/>
          <w:sz w:val="24"/>
          <w:szCs w:val="24"/>
        </w:rPr>
      </w:pPr>
      <w:bookmarkStart w:id="6" w:name="_Toc149654831"/>
    </w:p>
    <w:p w14:paraId="09CE7D38" w14:textId="77777777" w:rsidR="00795933" w:rsidRPr="00553B3F" w:rsidRDefault="00795933" w:rsidP="00E67CAB">
      <w:pPr>
        <w:tabs>
          <w:tab w:val="left" w:pos="3718"/>
          <w:tab w:val="center" w:pos="4680"/>
        </w:tabs>
        <w:spacing w:line="480" w:lineRule="auto"/>
        <w:jc w:val="center"/>
        <w:outlineLvl w:val="0"/>
        <w:rPr>
          <w:rFonts w:ascii="Trebuchet MS" w:eastAsia="SimSun" w:hAnsi="Trebuchet MS" w:cs="Times New Roman"/>
          <w:b/>
          <w:sz w:val="24"/>
          <w:szCs w:val="24"/>
        </w:rPr>
      </w:pPr>
      <w:r w:rsidRPr="00553B3F">
        <w:rPr>
          <w:rFonts w:ascii="Trebuchet MS" w:eastAsia="SimSun" w:hAnsi="Trebuchet MS" w:cs="Times New Roman"/>
          <w:b/>
          <w:sz w:val="24"/>
          <w:szCs w:val="24"/>
        </w:rPr>
        <w:lastRenderedPageBreak/>
        <w:t>LIST OF TABLES</w:t>
      </w:r>
      <w:bookmarkEnd w:id="6"/>
    </w:p>
    <w:p w14:paraId="51A68ED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40" w:history="1">
        <w:r w:rsidR="00795933" w:rsidRPr="00553B3F">
          <w:rPr>
            <w:rFonts w:ascii="Trebuchet MS" w:eastAsia="SimSun" w:hAnsi="Trebuchet MS" w:cs="Times New Roman"/>
            <w:bCs/>
            <w:noProof/>
            <w:sz w:val="24"/>
            <w:szCs w:val="24"/>
          </w:rPr>
          <w:t>Table 1</w:t>
        </w:r>
        <w:r w:rsidR="00795933" w:rsidRPr="00553B3F">
          <w:rPr>
            <w:rFonts w:ascii="Trebuchet MS" w:eastAsia="SimSun" w:hAnsi="Trebuchet MS" w:cs="Times New Roman"/>
            <w:bCs/>
            <w:noProof/>
            <w:webHidden/>
            <w:sz w:val="24"/>
            <w:szCs w:val="24"/>
          </w:rPr>
          <w:t>:</w:t>
        </w:r>
      </w:hyperlink>
      <w:hyperlink w:anchor="_Toc149649041" w:history="1">
        <w:r w:rsidR="00795933" w:rsidRPr="00553B3F">
          <w:rPr>
            <w:rFonts w:ascii="Trebuchet MS" w:eastAsia="SimSun" w:hAnsi="Trebuchet MS" w:cs="Times New Roman"/>
            <w:bCs/>
            <w:noProof/>
            <w:sz w:val="24"/>
            <w:szCs w:val="24"/>
          </w:rPr>
          <w:t>Response Rate</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_Toc149649041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100</w:t>
        </w:r>
        <w:r w:rsidR="007B4097" w:rsidRPr="00553B3F">
          <w:rPr>
            <w:rFonts w:ascii="Trebuchet MS" w:eastAsia="SimSun" w:hAnsi="Trebuchet MS" w:cs="Times New Roman"/>
            <w:bCs/>
            <w:noProof/>
            <w:webHidden/>
            <w:sz w:val="24"/>
            <w:szCs w:val="24"/>
          </w:rPr>
          <w:fldChar w:fldCharType="end"/>
        </w:r>
      </w:hyperlink>
    </w:p>
    <w:p w14:paraId="7DC251C6" w14:textId="77777777" w:rsidR="00795933" w:rsidRPr="00553B3F" w:rsidRDefault="00000000" w:rsidP="00553B3F">
      <w:pPr>
        <w:spacing w:before="120" w:after="0" w:line="480" w:lineRule="auto"/>
        <w:rPr>
          <w:rFonts w:ascii="Trebuchet MS" w:eastAsia="SimSun" w:hAnsi="Trebuchet MS" w:cs="Times New Roman"/>
          <w:noProof/>
          <w:sz w:val="24"/>
          <w:szCs w:val="24"/>
        </w:rPr>
      </w:pPr>
      <w:hyperlink w:anchor="_Toc133535813" w:history="1">
        <w:r w:rsidR="00795933" w:rsidRPr="00553B3F">
          <w:rPr>
            <w:rFonts w:ascii="Trebuchet MS" w:eastAsia="SimSun" w:hAnsi="Trebuchet MS" w:cs="Times New Roman"/>
            <w:noProof/>
            <w:sz w:val="24"/>
            <w:szCs w:val="24"/>
          </w:rPr>
          <w:t>Table 2:n=210 Demographic characteristics</w:t>
        </w:r>
        <w:r w:rsidR="007B4097" w:rsidRPr="00553B3F">
          <w:rPr>
            <w:rFonts w:ascii="Trebuchet MS" w:eastAsia="SimSun" w:hAnsi="Trebuchet MS" w:cs="Times New Roman"/>
            <w:noProof/>
            <w:webHidden/>
            <w:sz w:val="24"/>
            <w:szCs w:val="24"/>
          </w:rPr>
          <w:fldChar w:fldCharType="begin"/>
        </w:r>
        <w:r w:rsidR="00795933" w:rsidRPr="00553B3F">
          <w:rPr>
            <w:rFonts w:ascii="Trebuchet MS" w:eastAsia="SimSun" w:hAnsi="Trebuchet MS" w:cs="Times New Roman"/>
            <w:noProof/>
            <w:webHidden/>
            <w:sz w:val="24"/>
            <w:szCs w:val="24"/>
          </w:rPr>
          <w:instrText xml:space="preserve"> PAGEREF _Toc133535813 \h </w:instrText>
        </w:r>
        <w:r w:rsidR="007B4097" w:rsidRPr="00553B3F">
          <w:rPr>
            <w:rFonts w:ascii="Trebuchet MS" w:eastAsia="SimSun" w:hAnsi="Trebuchet MS" w:cs="Times New Roman"/>
            <w:noProof/>
            <w:webHidden/>
            <w:sz w:val="24"/>
            <w:szCs w:val="24"/>
          </w:rPr>
        </w:r>
        <w:r w:rsidR="007B4097" w:rsidRPr="00553B3F">
          <w:rPr>
            <w:rFonts w:ascii="Trebuchet MS" w:eastAsia="SimSun" w:hAnsi="Trebuchet MS" w:cs="Times New Roman"/>
            <w:noProof/>
            <w:webHidden/>
            <w:sz w:val="24"/>
            <w:szCs w:val="24"/>
          </w:rPr>
          <w:fldChar w:fldCharType="separate"/>
        </w:r>
        <w:r w:rsidR="00206E7A">
          <w:rPr>
            <w:rFonts w:ascii="Trebuchet MS" w:eastAsia="SimSun" w:hAnsi="Trebuchet MS" w:cs="Times New Roman"/>
            <w:b/>
            <w:bCs/>
            <w:noProof/>
            <w:webHidden/>
            <w:sz w:val="24"/>
            <w:szCs w:val="24"/>
          </w:rPr>
          <w:t>Error! Bookmark not defined.</w:t>
        </w:r>
        <w:r w:rsidR="007B4097" w:rsidRPr="00553B3F">
          <w:rPr>
            <w:rFonts w:ascii="Trebuchet MS" w:eastAsia="SimSun" w:hAnsi="Trebuchet MS" w:cs="Times New Roman"/>
            <w:noProof/>
            <w:webHidden/>
            <w:sz w:val="24"/>
            <w:szCs w:val="24"/>
          </w:rPr>
          <w:fldChar w:fldCharType="end"/>
        </w:r>
      </w:hyperlink>
    </w:p>
    <w:p w14:paraId="22C8155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43" w:history="1">
        <w:r w:rsidR="00795933" w:rsidRPr="00553B3F">
          <w:rPr>
            <w:rFonts w:ascii="Trebuchet MS" w:eastAsia="SimSun" w:hAnsi="Trebuchet MS" w:cs="Times New Roman"/>
            <w:bCs/>
            <w:noProof/>
            <w:sz w:val="24"/>
            <w:szCs w:val="24"/>
          </w:rPr>
          <w:t>Table 3: n=210</w:t>
        </w:r>
      </w:hyperlink>
      <w:hyperlink w:anchor="_Toc149649044" w:history="1">
        <w:r w:rsidR="00795933" w:rsidRPr="00553B3F">
          <w:rPr>
            <w:rFonts w:ascii="Trebuchet MS" w:eastAsia="SimSun" w:hAnsi="Trebuchet MS" w:cs="Times New Roman"/>
            <w:bCs/>
            <w:noProof/>
            <w:sz w:val="24"/>
            <w:szCs w:val="24"/>
          </w:rPr>
          <w:t>Descriptive Statistics for Role Conflict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_Toc149649044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103</w:t>
        </w:r>
        <w:r w:rsidR="007B4097" w:rsidRPr="00553B3F">
          <w:rPr>
            <w:rFonts w:ascii="Trebuchet MS" w:eastAsia="SimSun" w:hAnsi="Trebuchet MS" w:cs="Times New Roman"/>
            <w:bCs/>
            <w:noProof/>
            <w:webHidden/>
            <w:sz w:val="24"/>
            <w:szCs w:val="24"/>
          </w:rPr>
          <w:fldChar w:fldCharType="end"/>
        </w:r>
      </w:hyperlink>
    </w:p>
    <w:p w14:paraId="70E6659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45" w:history="1">
        <w:r w:rsidR="00795933" w:rsidRPr="00553B3F">
          <w:rPr>
            <w:rFonts w:ascii="Trebuchet MS" w:eastAsia="SimSun" w:hAnsi="Trebuchet MS" w:cs="Times New Roman"/>
            <w:bCs/>
            <w:noProof/>
            <w:sz w:val="24"/>
            <w:szCs w:val="24"/>
          </w:rPr>
          <w:t>Table 4: n=210</w:t>
        </w:r>
      </w:hyperlink>
      <w:hyperlink w:anchor="_Toc149649046" w:history="1">
        <w:r w:rsidR="00795933" w:rsidRPr="00553B3F">
          <w:rPr>
            <w:rFonts w:ascii="Trebuchet MS" w:eastAsia="SimSun" w:hAnsi="Trebuchet MS" w:cs="Times New Roman"/>
            <w:bCs/>
            <w:noProof/>
            <w:sz w:val="24"/>
            <w:szCs w:val="24"/>
          </w:rPr>
          <w:t>Descriptive Statistics for Burn Out</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_Toc149649046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104</w:t>
        </w:r>
        <w:r w:rsidR="007B4097" w:rsidRPr="00553B3F">
          <w:rPr>
            <w:rFonts w:ascii="Trebuchet MS" w:eastAsia="SimSun" w:hAnsi="Trebuchet MS" w:cs="Times New Roman"/>
            <w:bCs/>
            <w:noProof/>
            <w:webHidden/>
            <w:sz w:val="24"/>
            <w:szCs w:val="24"/>
          </w:rPr>
          <w:fldChar w:fldCharType="end"/>
        </w:r>
      </w:hyperlink>
    </w:p>
    <w:p w14:paraId="51D54A2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54" w:history="1">
        <w:r w:rsidR="00795933" w:rsidRPr="00553B3F">
          <w:rPr>
            <w:rFonts w:ascii="Trebuchet MS" w:eastAsia="SimSun" w:hAnsi="Trebuchet MS" w:cs="Times New Roman"/>
            <w:bCs/>
            <w:noProof/>
            <w:sz w:val="24"/>
            <w:szCs w:val="24"/>
          </w:rPr>
          <w:t>Table 5: n=111</w:t>
        </w:r>
        <w:r w:rsidR="00795933" w:rsidRPr="00553B3F">
          <w:rPr>
            <w:rFonts w:ascii="Trebuchet MS" w:eastAsia="SimSun" w:hAnsi="Trebuchet MS" w:cs="Times New Roman"/>
            <w:bCs/>
            <w:i/>
            <w:sz w:val="24"/>
            <w:szCs w:val="24"/>
          </w:rPr>
          <w:t xml:space="preserve"> Role conflict Constructs as Predictors of Emotional Exhaustion among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_Toc149649054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107</w:t>
        </w:r>
        <w:r w:rsidR="007B4097" w:rsidRPr="00553B3F">
          <w:rPr>
            <w:rFonts w:ascii="Trebuchet MS" w:eastAsia="SimSun" w:hAnsi="Trebuchet MS" w:cs="Times New Roman"/>
            <w:bCs/>
            <w:noProof/>
            <w:webHidden/>
            <w:sz w:val="24"/>
            <w:szCs w:val="24"/>
          </w:rPr>
          <w:fldChar w:fldCharType="end"/>
        </w:r>
      </w:hyperlink>
    </w:p>
    <w:p w14:paraId="7E8A4F1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55" w:history="1">
        <w:r w:rsidR="00795933" w:rsidRPr="00553B3F">
          <w:rPr>
            <w:rFonts w:ascii="Trebuchet MS" w:eastAsia="SimSun" w:hAnsi="Trebuchet MS" w:cs="Times New Roman"/>
            <w:bCs/>
            <w:noProof/>
            <w:sz w:val="24"/>
            <w:szCs w:val="24"/>
          </w:rPr>
          <w:t>Table 6: N=111</w:t>
        </w:r>
        <w:r w:rsidR="00795933" w:rsidRPr="00553B3F">
          <w:rPr>
            <w:rFonts w:ascii="Trebuchet MS" w:eastAsia="Calibri" w:hAnsi="Trebuchet MS" w:cs="Open Sans"/>
            <w:bCs/>
            <w:i/>
            <w:sz w:val="24"/>
            <w:szCs w:val="24"/>
          </w:rPr>
          <w:t xml:space="preserve"> ANOVA testing the relationship between Role conflict constructs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_Toc149649055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108</w:t>
        </w:r>
        <w:r w:rsidR="007B4097" w:rsidRPr="00553B3F">
          <w:rPr>
            <w:rFonts w:ascii="Trebuchet MS" w:eastAsia="SimSun" w:hAnsi="Trebuchet MS" w:cs="Times New Roman"/>
            <w:bCs/>
            <w:noProof/>
            <w:webHidden/>
            <w:sz w:val="24"/>
            <w:szCs w:val="24"/>
          </w:rPr>
          <w:fldChar w:fldCharType="end"/>
        </w:r>
      </w:hyperlink>
    </w:p>
    <w:p w14:paraId="1B08596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56" w:history="1">
        <w:r w:rsidR="00795933" w:rsidRPr="00553B3F">
          <w:rPr>
            <w:rFonts w:ascii="Trebuchet MS" w:eastAsia="SimSun" w:hAnsi="Trebuchet MS" w:cs="Times New Roman"/>
            <w:bCs/>
            <w:noProof/>
            <w:sz w:val="24"/>
            <w:szCs w:val="24"/>
          </w:rPr>
          <w:t>Table 7: N=111</w:t>
        </w:r>
        <w:r w:rsidR="00795933" w:rsidRPr="00553B3F">
          <w:rPr>
            <w:rFonts w:ascii="Trebuchet MS" w:eastAsia="SimSun" w:hAnsi="Trebuchet MS" w:cs="Times New Roman"/>
            <w:bCs/>
            <w:noProof/>
            <w:webHidden/>
            <w:sz w:val="24"/>
            <w:szCs w:val="24"/>
          </w:rPr>
          <w:t>:</w:t>
        </w:r>
      </w:hyperlink>
      <w:hyperlink w:anchor="_Toc149649057" w:history="1">
        <w:r w:rsidR="00795933" w:rsidRPr="00553B3F">
          <w:rPr>
            <w:rFonts w:ascii="Trebuchet MS" w:eastAsia="SimSun" w:hAnsi="Trebuchet MS" w:cs="Times New Roman"/>
            <w:bCs/>
            <w:noProof/>
            <w:sz w:val="24"/>
            <w:szCs w:val="24"/>
          </w:rPr>
          <w:t>Coefficients for Predicting Emotional Exhaustion among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_Toc149649057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110</w:t>
        </w:r>
        <w:r w:rsidR="007B4097" w:rsidRPr="00553B3F">
          <w:rPr>
            <w:rFonts w:ascii="Trebuchet MS" w:eastAsia="SimSun" w:hAnsi="Trebuchet MS" w:cs="Times New Roman"/>
            <w:bCs/>
            <w:noProof/>
            <w:webHidden/>
            <w:sz w:val="24"/>
            <w:szCs w:val="24"/>
          </w:rPr>
          <w:fldChar w:fldCharType="end"/>
        </w:r>
      </w:hyperlink>
    </w:p>
    <w:p w14:paraId="2A59B130"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3" w:history="1">
        <w:r w:rsidR="00795933" w:rsidRPr="00553B3F">
          <w:rPr>
            <w:rFonts w:ascii="Trebuchet MS" w:eastAsia="SimSun" w:hAnsi="Trebuchet MS" w:cs="Times New Roman"/>
            <w:bCs/>
            <w:noProof/>
            <w:sz w:val="24"/>
            <w:szCs w:val="24"/>
          </w:rPr>
          <w:t>Table 8: N=111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_Toc149649063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113</w:t>
        </w:r>
        <w:r w:rsidR="007B4097" w:rsidRPr="00553B3F">
          <w:rPr>
            <w:rFonts w:ascii="Trebuchet MS" w:eastAsia="SimSun" w:hAnsi="Trebuchet MS" w:cs="Times New Roman"/>
            <w:bCs/>
            <w:noProof/>
            <w:webHidden/>
            <w:sz w:val="24"/>
            <w:szCs w:val="24"/>
          </w:rPr>
          <w:fldChar w:fldCharType="end"/>
        </w:r>
      </w:hyperlink>
    </w:p>
    <w:p w14:paraId="4DEF34D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4" w:history="1">
        <w:r w:rsidR="00795933" w:rsidRPr="00553B3F">
          <w:rPr>
            <w:rFonts w:ascii="Trebuchet MS" w:eastAsia="SimSun" w:hAnsi="Trebuchet MS" w:cs="Times New Roman"/>
            <w:bCs/>
            <w:noProof/>
            <w:sz w:val="24"/>
            <w:szCs w:val="24"/>
          </w:rPr>
          <w:t>Table 9: N=111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_Toc149649064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115</w:t>
        </w:r>
        <w:r w:rsidR="007B4097" w:rsidRPr="00553B3F">
          <w:rPr>
            <w:rFonts w:ascii="Trebuchet MS" w:eastAsia="SimSun" w:hAnsi="Trebuchet MS" w:cs="Times New Roman"/>
            <w:bCs/>
            <w:noProof/>
            <w:webHidden/>
            <w:sz w:val="24"/>
            <w:szCs w:val="24"/>
          </w:rPr>
          <w:fldChar w:fldCharType="end"/>
        </w:r>
      </w:hyperlink>
    </w:p>
    <w:p w14:paraId="6CCACAA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5" w:history="1">
        <w:r w:rsidR="00795933" w:rsidRPr="00553B3F">
          <w:rPr>
            <w:rFonts w:ascii="Trebuchet MS" w:eastAsia="SimSun" w:hAnsi="Trebuchet MS" w:cs="Times New Roman"/>
            <w:bCs/>
            <w:noProof/>
            <w:sz w:val="24"/>
            <w:szCs w:val="24"/>
          </w:rPr>
          <w:t>Table 10: N=111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_Toc149649065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116</w:t>
        </w:r>
        <w:r w:rsidR="007B4097" w:rsidRPr="00553B3F">
          <w:rPr>
            <w:rFonts w:ascii="Trebuchet MS" w:eastAsia="SimSun" w:hAnsi="Trebuchet MS" w:cs="Times New Roman"/>
            <w:bCs/>
            <w:noProof/>
            <w:webHidden/>
            <w:sz w:val="24"/>
            <w:szCs w:val="24"/>
          </w:rPr>
          <w:fldChar w:fldCharType="end"/>
        </w:r>
      </w:hyperlink>
    </w:p>
    <w:p w14:paraId="3ACCA15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73" w:history="1">
        <w:r w:rsidR="00795933" w:rsidRPr="00553B3F">
          <w:rPr>
            <w:rFonts w:ascii="Trebuchet MS" w:eastAsia="SimSun" w:hAnsi="Trebuchet MS" w:cs="Times New Roman"/>
            <w:bCs/>
            <w:noProof/>
            <w:sz w:val="24"/>
            <w:szCs w:val="24"/>
          </w:rPr>
          <w:t>Table 11: N=111</w:t>
        </w:r>
        <w:r w:rsidR="00795933" w:rsidRPr="00553B3F">
          <w:rPr>
            <w:rFonts w:ascii="Trebuchet MS" w:eastAsia="SimSun" w:hAnsi="Trebuchet MS" w:cs="Times New Roman"/>
            <w:bCs/>
            <w:noProof/>
            <w:webHidden/>
            <w:sz w:val="24"/>
            <w:szCs w:val="24"/>
          </w:rPr>
          <w:t>:</w:t>
        </w:r>
      </w:hyperlink>
      <w:hyperlink w:anchor="_Toc149649074" w:history="1">
        <w:r w:rsidR="00795933" w:rsidRPr="00553B3F">
          <w:rPr>
            <w:rFonts w:ascii="Trebuchet MS" w:eastAsia="SimSun" w:hAnsi="Trebuchet MS" w:cs="Times New Roman"/>
            <w:bCs/>
            <w:noProof/>
            <w:sz w:val="24"/>
            <w:szCs w:val="24"/>
          </w:rPr>
          <w:t>Role Conflict Constructs as Predictors of Professional Efficacy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_Toc149649074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120</w:t>
        </w:r>
        <w:r w:rsidR="007B4097" w:rsidRPr="00553B3F">
          <w:rPr>
            <w:rFonts w:ascii="Trebuchet MS" w:eastAsia="SimSun" w:hAnsi="Trebuchet MS" w:cs="Times New Roman"/>
            <w:bCs/>
            <w:noProof/>
            <w:webHidden/>
            <w:sz w:val="24"/>
            <w:szCs w:val="24"/>
          </w:rPr>
          <w:fldChar w:fldCharType="end"/>
        </w:r>
      </w:hyperlink>
    </w:p>
    <w:p w14:paraId="57563D1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75" w:history="1">
        <w:r w:rsidR="00795933" w:rsidRPr="00553B3F">
          <w:rPr>
            <w:rFonts w:ascii="Trebuchet MS" w:eastAsia="SimSun" w:hAnsi="Trebuchet MS" w:cs="Times New Roman"/>
            <w:bCs/>
            <w:noProof/>
            <w:sz w:val="24"/>
            <w:szCs w:val="24"/>
          </w:rPr>
          <w:t>Table 12: N=111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_Toc149649075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121</w:t>
        </w:r>
        <w:r w:rsidR="007B4097" w:rsidRPr="00553B3F">
          <w:rPr>
            <w:rFonts w:ascii="Trebuchet MS" w:eastAsia="SimSun" w:hAnsi="Trebuchet MS" w:cs="Times New Roman"/>
            <w:bCs/>
            <w:noProof/>
            <w:webHidden/>
            <w:sz w:val="24"/>
            <w:szCs w:val="24"/>
          </w:rPr>
          <w:fldChar w:fldCharType="end"/>
        </w:r>
      </w:hyperlink>
    </w:p>
    <w:p w14:paraId="2272042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76" w:history="1">
        <w:r w:rsidR="00795933" w:rsidRPr="00553B3F">
          <w:rPr>
            <w:rFonts w:ascii="Trebuchet MS" w:eastAsia="SimSun" w:hAnsi="Trebuchet MS" w:cs="Times New Roman"/>
            <w:bCs/>
            <w:noProof/>
            <w:sz w:val="24"/>
            <w:szCs w:val="24"/>
          </w:rPr>
          <w:t>Table 13: N=111</w:t>
        </w:r>
        <w:r w:rsidR="00795933" w:rsidRPr="00553B3F">
          <w:rPr>
            <w:rFonts w:ascii="Trebuchet MS" w:eastAsia="SimSun" w:hAnsi="Trebuchet MS" w:cs="Times New Roman"/>
            <w:bCs/>
            <w:noProof/>
            <w:webHidden/>
            <w:sz w:val="24"/>
            <w:szCs w:val="24"/>
          </w:rPr>
          <w:tab/>
          <w:t>:</w:t>
        </w:r>
      </w:hyperlink>
      <w:hyperlink w:anchor="_Toc149649077" w:history="1">
        <w:r w:rsidR="00795933" w:rsidRPr="00553B3F">
          <w:rPr>
            <w:rFonts w:ascii="Trebuchet MS" w:eastAsia="SimSun" w:hAnsi="Trebuchet MS" w:cs="Times New Roman"/>
            <w:bCs/>
            <w:noProof/>
            <w:sz w:val="24"/>
            <w:szCs w:val="24"/>
          </w:rPr>
          <w:t>Coefficients for Predicting Professional Efficacy among Academic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_Toc149649077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122</w:t>
        </w:r>
        <w:r w:rsidR="007B4097" w:rsidRPr="00553B3F">
          <w:rPr>
            <w:rFonts w:ascii="Trebuchet MS" w:eastAsia="SimSun" w:hAnsi="Trebuchet MS" w:cs="Times New Roman"/>
            <w:bCs/>
            <w:noProof/>
            <w:webHidden/>
            <w:sz w:val="24"/>
            <w:szCs w:val="24"/>
          </w:rPr>
          <w:fldChar w:fldCharType="end"/>
        </w:r>
      </w:hyperlink>
    </w:p>
    <w:p w14:paraId="0B1533F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84" w:history="1">
        <w:r w:rsidR="00795933" w:rsidRPr="00553B3F">
          <w:rPr>
            <w:rFonts w:ascii="Trebuchet MS" w:eastAsia="SimSun" w:hAnsi="Trebuchet MS" w:cs="Times New Roman"/>
            <w:bCs/>
            <w:noProof/>
            <w:sz w:val="24"/>
            <w:szCs w:val="24"/>
          </w:rPr>
          <w:t>Table 14: N=99</w:t>
        </w:r>
        <w:r w:rsidR="00795933" w:rsidRPr="00553B3F">
          <w:rPr>
            <w:rFonts w:ascii="Trebuchet MS" w:eastAsia="SimSun" w:hAnsi="Trebuchet MS" w:cs="Times New Roman"/>
            <w:bCs/>
            <w:noProof/>
            <w:webHidden/>
            <w:sz w:val="24"/>
            <w:szCs w:val="24"/>
          </w:rPr>
          <w:t>:</w:t>
        </w:r>
      </w:hyperlink>
      <w:hyperlink w:anchor="_Toc149649085" w:history="1">
        <w:r w:rsidR="00795933" w:rsidRPr="00553B3F">
          <w:rPr>
            <w:rFonts w:ascii="Trebuchet MS" w:eastAsia="SimSun" w:hAnsi="Trebuchet MS" w:cs="Times New Roman"/>
            <w:bCs/>
            <w:noProof/>
            <w:sz w:val="24"/>
            <w:szCs w:val="24"/>
          </w:rPr>
          <w:t>Role conflict Constructs as Predictors of Emotional Exhaustion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_Toc149649085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126</w:t>
        </w:r>
        <w:r w:rsidR="007B4097" w:rsidRPr="00553B3F">
          <w:rPr>
            <w:rFonts w:ascii="Trebuchet MS" w:eastAsia="SimSun" w:hAnsi="Trebuchet MS" w:cs="Times New Roman"/>
            <w:bCs/>
            <w:noProof/>
            <w:webHidden/>
            <w:sz w:val="24"/>
            <w:szCs w:val="24"/>
          </w:rPr>
          <w:fldChar w:fldCharType="end"/>
        </w:r>
      </w:hyperlink>
    </w:p>
    <w:p w14:paraId="47784E1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55" w:history="1">
        <w:r w:rsidR="00795933" w:rsidRPr="00553B3F">
          <w:rPr>
            <w:rFonts w:ascii="Trebuchet MS" w:eastAsia="SimSun" w:hAnsi="Trebuchet MS" w:cs="Times New Roman"/>
            <w:bCs/>
            <w:noProof/>
            <w:sz w:val="24"/>
            <w:szCs w:val="24"/>
          </w:rPr>
          <w:t>Table 15: N=99</w:t>
        </w:r>
        <w:r w:rsidR="00795933" w:rsidRPr="00553B3F">
          <w:rPr>
            <w:rFonts w:ascii="Trebuchet MS" w:eastAsia="Calibri" w:hAnsi="Trebuchet MS" w:cs="Open Sans"/>
            <w:bCs/>
            <w:sz w:val="24"/>
            <w:szCs w:val="24"/>
          </w:rPr>
          <w:t xml:space="preserve"> ANOVA testing the relationship between Role conflict constructs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_Toc149649055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108</w:t>
        </w:r>
        <w:r w:rsidR="007B4097" w:rsidRPr="00553B3F">
          <w:rPr>
            <w:rFonts w:ascii="Trebuchet MS" w:eastAsia="SimSun" w:hAnsi="Trebuchet MS" w:cs="Times New Roman"/>
            <w:bCs/>
            <w:noProof/>
            <w:webHidden/>
            <w:sz w:val="24"/>
            <w:szCs w:val="24"/>
          </w:rPr>
          <w:fldChar w:fldCharType="end"/>
        </w:r>
      </w:hyperlink>
    </w:p>
    <w:p w14:paraId="6D59D39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87" w:history="1">
        <w:r w:rsidR="00795933" w:rsidRPr="00553B3F">
          <w:rPr>
            <w:rFonts w:ascii="Trebuchet MS" w:eastAsia="SimSun" w:hAnsi="Trebuchet MS" w:cs="Times New Roman"/>
            <w:bCs/>
            <w:noProof/>
            <w:sz w:val="24"/>
            <w:szCs w:val="24"/>
          </w:rPr>
          <w:t>Table 16: N=99</w:t>
        </w:r>
        <w:r w:rsidR="00795933" w:rsidRPr="00553B3F">
          <w:rPr>
            <w:rFonts w:ascii="Trebuchet MS" w:eastAsia="SimSun" w:hAnsi="Trebuchet MS" w:cs="Times New Roman"/>
            <w:bCs/>
            <w:noProof/>
            <w:webHidden/>
            <w:sz w:val="24"/>
            <w:szCs w:val="24"/>
          </w:rPr>
          <w:t>:</w:t>
        </w:r>
      </w:hyperlink>
      <w:hyperlink w:anchor="_Toc149649088" w:history="1">
        <w:r w:rsidR="00795933" w:rsidRPr="00553B3F">
          <w:rPr>
            <w:rFonts w:ascii="Trebuchet MS" w:eastAsia="SimSun" w:hAnsi="Trebuchet MS" w:cs="Times New Roman"/>
            <w:bCs/>
            <w:noProof/>
            <w:sz w:val="24"/>
            <w:szCs w:val="24"/>
          </w:rPr>
          <w:t>Coefficients for Predicting Emotional Exhaustion in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_Toc149649088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129</w:t>
        </w:r>
        <w:r w:rsidR="007B4097" w:rsidRPr="00553B3F">
          <w:rPr>
            <w:rFonts w:ascii="Trebuchet MS" w:eastAsia="SimSun" w:hAnsi="Trebuchet MS" w:cs="Times New Roman"/>
            <w:bCs/>
            <w:noProof/>
            <w:webHidden/>
            <w:sz w:val="24"/>
            <w:szCs w:val="24"/>
          </w:rPr>
          <w:fldChar w:fldCharType="end"/>
        </w:r>
      </w:hyperlink>
    </w:p>
    <w:p w14:paraId="2A179AB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94" w:history="1">
        <w:r w:rsidR="00795933" w:rsidRPr="00553B3F">
          <w:rPr>
            <w:rFonts w:ascii="Trebuchet MS" w:eastAsia="SimSun" w:hAnsi="Trebuchet MS" w:cs="Times New Roman"/>
            <w:bCs/>
            <w:noProof/>
            <w:sz w:val="24"/>
            <w:szCs w:val="24"/>
          </w:rPr>
          <w:t>Table 17: N=99</w:t>
        </w:r>
        <w:r w:rsidR="00795933" w:rsidRPr="00553B3F">
          <w:rPr>
            <w:rFonts w:ascii="Trebuchet MS" w:eastAsia="SimSun" w:hAnsi="Trebuchet MS" w:cs="Times New Roman"/>
            <w:bCs/>
            <w:noProof/>
            <w:webHidden/>
            <w:sz w:val="24"/>
            <w:szCs w:val="24"/>
          </w:rPr>
          <w:t>:</w:t>
        </w:r>
      </w:hyperlink>
      <w:hyperlink w:anchor="_Toc149649095" w:history="1">
        <w:r w:rsidR="00795933" w:rsidRPr="00553B3F">
          <w:rPr>
            <w:rFonts w:ascii="Trebuchet MS" w:eastAsia="SimSun" w:hAnsi="Trebuchet MS" w:cs="Times New Roman"/>
            <w:bCs/>
            <w:noProof/>
            <w:sz w:val="24"/>
            <w:szCs w:val="24"/>
          </w:rPr>
          <w:t>Role Constructs to Cynicism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_Toc149649095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133</w:t>
        </w:r>
        <w:r w:rsidR="007B4097" w:rsidRPr="00553B3F">
          <w:rPr>
            <w:rFonts w:ascii="Trebuchet MS" w:eastAsia="SimSun" w:hAnsi="Trebuchet MS" w:cs="Times New Roman"/>
            <w:bCs/>
            <w:noProof/>
            <w:webHidden/>
            <w:sz w:val="24"/>
            <w:szCs w:val="24"/>
          </w:rPr>
          <w:fldChar w:fldCharType="end"/>
        </w:r>
      </w:hyperlink>
    </w:p>
    <w:p w14:paraId="6696CA9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96" w:history="1">
        <w:r w:rsidR="00795933" w:rsidRPr="00553B3F">
          <w:rPr>
            <w:rFonts w:ascii="Trebuchet MS" w:eastAsia="SimSun" w:hAnsi="Trebuchet MS" w:cs="Times New Roman"/>
            <w:bCs/>
            <w:noProof/>
            <w:sz w:val="24"/>
            <w:szCs w:val="24"/>
          </w:rPr>
          <w:t>Table 19: n=99</w:t>
        </w:r>
        <w:r w:rsidR="00795933" w:rsidRPr="00553B3F">
          <w:rPr>
            <w:rFonts w:ascii="Trebuchet MS" w:eastAsia="SimSun" w:hAnsi="Trebuchet MS" w:cs="Times New Roman"/>
            <w:bCs/>
            <w:noProof/>
            <w:webHidden/>
            <w:sz w:val="24"/>
            <w:szCs w:val="24"/>
          </w:rPr>
          <w:t>:</w:t>
        </w:r>
      </w:hyperlink>
      <w:hyperlink w:anchor="_Toc149649097" w:history="1">
        <w:r w:rsidR="00795933" w:rsidRPr="00553B3F">
          <w:rPr>
            <w:rFonts w:ascii="Trebuchet MS" w:eastAsia="SimSun" w:hAnsi="Trebuchet MS" w:cs="Times New Roman"/>
            <w:bCs/>
            <w:noProof/>
            <w:sz w:val="24"/>
            <w:szCs w:val="24"/>
          </w:rPr>
          <w:t>Coefficients for Predicting Cynicism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_Toc149649097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136</w:t>
        </w:r>
        <w:r w:rsidR="007B4097" w:rsidRPr="00553B3F">
          <w:rPr>
            <w:rFonts w:ascii="Trebuchet MS" w:eastAsia="SimSun" w:hAnsi="Trebuchet MS" w:cs="Times New Roman"/>
            <w:bCs/>
            <w:noProof/>
            <w:webHidden/>
            <w:sz w:val="24"/>
            <w:szCs w:val="24"/>
          </w:rPr>
          <w:fldChar w:fldCharType="end"/>
        </w:r>
      </w:hyperlink>
    </w:p>
    <w:p w14:paraId="41E830CB"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05" w:history="1">
        <w:r w:rsidR="00795933" w:rsidRPr="00553B3F">
          <w:rPr>
            <w:rFonts w:ascii="Trebuchet MS" w:eastAsia="SimSun" w:hAnsi="Trebuchet MS" w:cs="Times New Roman"/>
            <w:bCs/>
            <w:noProof/>
            <w:sz w:val="24"/>
            <w:szCs w:val="24"/>
          </w:rPr>
          <w:t>Table 20: N=99</w:t>
        </w:r>
        <w:r w:rsidR="00795933" w:rsidRPr="00553B3F">
          <w:rPr>
            <w:rFonts w:ascii="Trebuchet MS" w:eastAsia="SimSun" w:hAnsi="Trebuchet MS" w:cs="Times New Roman"/>
            <w:bCs/>
            <w:noProof/>
            <w:webHidden/>
            <w:sz w:val="24"/>
            <w:szCs w:val="24"/>
          </w:rPr>
          <w:t>:</w:t>
        </w:r>
      </w:hyperlink>
      <w:hyperlink w:anchor="_Toc149649106" w:history="1">
        <w:r w:rsidR="00795933" w:rsidRPr="00553B3F">
          <w:rPr>
            <w:rFonts w:ascii="Trebuchet MS" w:eastAsia="SimSun" w:hAnsi="Trebuchet MS" w:cs="Times New Roman"/>
            <w:bCs/>
            <w:noProof/>
            <w:sz w:val="24"/>
            <w:szCs w:val="24"/>
          </w:rPr>
          <w:t>Role Constructs as Predictors of Professional Efficacy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_Toc149649106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139</w:t>
        </w:r>
        <w:r w:rsidR="007B4097" w:rsidRPr="00553B3F">
          <w:rPr>
            <w:rFonts w:ascii="Trebuchet MS" w:eastAsia="SimSun" w:hAnsi="Trebuchet MS" w:cs="Times New Roman"/>
            <w:bCs/>
            <w:noProof/>
            <w:webHidden/>
            <w:sz w:val="24"/>
            <w:szCs w:val="24"/>
          </w:rPr>
          <w:fldChar w:fldCharType="end"/>
        </w:r>
      </w:hyperlink>
    </w:p>
    <w:p w14:paraId="03A4BF5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2520" w:history="1">
        <w:r w:rsidR="00795933" w:rsidRPr="00553B3F">
          <w:rPr>
            <w:rFonts w:ascii="Trebuchet MS" w:eastAsia="SimSun" w:hAnsi="Trebuchet MS" w:cs="Times New Roman"/>
            <w:bCs/>
            <w:noProof/>
            <w:sz w:val="24"/>
            <w:szCs w:val="24"/>
          </w:rPr>
          <w:t xml:space="preserve">Table 21: </w:t>
        </w:r>
        <w:r w:rsidR="00795933" w:rsidRPr="00553B3F">
          <w:rPr>
            <w:rFonts w:ascii="Trebuchet MS" w:eastAsia="SimSun" w:hAnsi="Trebuchet MS" w:cs="Times New Roman"/>
            <w:bCs/>
            <w:i/>
            <w:noProof/>
            <w:sz w:val="24"/>
            <w:szCs w:val="24"/>
          </w:rPr>
          <w:t>N=99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_Toc149652520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141</w:t>
        </w:r>
        <w:r w:rsidR="007B4097" w:rsidRPr="00553B3F">
          <w:rPr>
            <w:rFonts w:ascii="Trebuchet MS" w:eastAsia="SimSun" w:hAnsi="Trebuchet MS" w:cs="Times New Roman"/>
            <w:bCs/>
            <w:noProof/>
            <w:webHidden/>
            <w:sz w:val="24"/>
            <w:szCs w:val="24"/>
          </w:rPr>
          <w:fldChar w:fldCharType="end"/>
        </w:r>
      </w:hyperlink>
    </w:p>
    <w:p w14:paraId="624CBC5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2521" w:history="1">
        <w:r w:rsidR="00795933" w:rsidRPr="00553B3F">
          <w:rPr>
            <w:rFonts w:ascii="Trebuchet MS" w:eastAsia="Calibri" w:hAnsi="Trebuchet MS" w:cs="Open Sans"/>
            <w:bCs/>
            <w:i/>
            <w:noProof/>
            <w:sz w:val="24"/>
            <w:szCs w:val="24"/>
          </w:rPr>
          <w:t>ANOVA testing the relationship between Role conflict constructs and Professional Efficacy in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_Toc149652521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141</w:t>
        </w:r>
        <w:r w:rsidR="007B4097" w:rsidRPr="00553B3F">
          <w:rPr>
            <w:rFonts w:ascii="Trebuchet MS" w:eastAsia="SimSun" w:hAnsi="Trebuchet MS" w:cs="Times New Roman"/>
            <w:bCs/>
            <w:noProof/>
            <w:webHidden/>
            <w:sz w:val="24"/>
            <w:szCs w:val="24"/>
          </w:rPr>
          <w:fldChar w:fldCharType="end"/>
        </w:r>
      </w:hyperlink>
    </w:p>
    <w:p w14:paraId="34E2A36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2522" w:history="1">
        <w:r w:rsidR="00795933" w:rsidRPr="00553B3F">
          <w:rPr>
            <w:rFonts w:ascii="Trebuchet MS" w:eastAsia="SimSun" w:hAnsi="Trebuchet MS" w:cs="Times New Roman"/>
            <w:bCs/>
            <w:noProof/>
            <w:sz w:val="24"/>
            <w:szCs w:val="24"/>
          </w:rPr>
          <w:t xml:space="preserve">Table 22: </w:t>
        </w:r>
        <w:r w:rsidR="00795933" w:rsidRPr="00553B3F">
          <w:rPr>
            <w:rFonts w:ascii="Trebuchet MS" w:eastAsia="SimSun" w:hAnsi="Trebuchet MS" w:cs="Times New Roman"/>
            <w:bCs/>
            <w:i/>
            <w:noProof/>
            <w:sz w:val="24"/>
            <w:szCs w:val="24"/>
          </w:rPr>
          <w:t>N=99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_Toc149652522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142</w:t>
        </w:r>
        <w:r w:rsidR="007B4097" w:rsidRPr="00553B3F">
          <w:rPr>
            <w:rFonts w:ascii="Trebuchet MS" w:eastAsia="SimSun" w:hAnsi="Trebuchet MS" w:cs="Times New Roman"/>
            <w:bCs/>
            <w:noProof/>
            <w:webHidden/>
            <w:sz w:val="24"/>
            <w:szCs w:val="24"/>
          </w:rPr>
          <w:fldChar w:fldCharType="end"/>
        </w:r>
      </w:hyperlink>
    </w:p>
    <w:p w14:paraId="75A4B1E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2523" w:history="1">
        <w:r w:rsidR="00795933" w:rsidRPr="00553B3F">
          <w:rPr>
            <w:rFonts w:ascii="Trebuchet MS" w:eastAsia="SimSun" w:hAnsi="Trebuchet MS" w:cs="Times New Roman"/>
            <w:bCs/>
            <w:i/>
            <w:noProof/>
            <w:sz w:val="24"/>
            <w:szCs w:val="24"/>
          </w:rPr>
          <w:t>Coefficients for Determining Professional Efficacy of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_Toc149652523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142</w:t>
        </w:r>
        <w:r w:rsidR="007B4097" w:rsidRPr="00553B3F">
          <w:rPr>
            <w:rFonts w:ascii="Trebuchet MS" w:eastAsia="SimSun" w:hAnsi="Trebuchet MS" w:cs="Times New Roman"/>
            <w:bCs/>
            <w:noProof/>
            <w:webHidden/>
            <w:sz w:val="24"/>
            <w:szCs w:val="24"/>
          </w:rPr>
          <w:fldChar w:fldCharType="end"/>
        </w:r>
      </w:hyperlink>
    </w:p>
    <w:p w14:paraId="4A494621" w14:textId="77777777" w:rsidR="00795933" w:rsidRPr="00553B3F" w:rsidRDefault="00795933" w:rsidP="00553B3F">
      <w:pPr>
        <w:tabs>
          <w:tab w:val="right" w:leader="dot" w:pos="9017"/>
        </w:tabs>
        <w:spacing w:before="120" w:after="0" w:line="480" w:lineRule="auto"/>
        <w:ind w:left="220"/>
        <w:rPr>
          <w:rFonts w:ascii="Trebuchet MS" w:eastAsia="SimSun" w:hAnsi="Trebuchet MS" w:cs="Times New Roman"/>
          <w:bCs/>
          <w:noProof/>
          <w:sz w:val="24"/>
          <w:szCs w:val="24"/>
        </w:rPr>
      </w:pPr>
    </w:p>
    <w:p w14:paraId="781432C8"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49114" w:history="1">
        <w:r w:rsidR="00795933" w:rsidRPr="00553B3F">
          <w:rPr>
            <w:rFonts w:ascii="Trebuchet MS" w:eastAsia="SimSun" w:hAnsi="Trebuchet MS" w:cs="Times New Roman"/>
            <w:bCs/>
            <w:noProof/>
            <w:sz w:val="24"/>
            <w:szCs w:val="24"/>
          </w:rPr>
          <w:t>Table 23: N=129</w:t>
        </w:r>
        <w:r w:rsidR="00795933" w:rsidRPr="00553B3F">
          <w:rPr>
            <w:rFonts w:ascii="Trebuchet MS" w:eastAsia="SimSun" w:hAnsi="Trebuchet MS" w:cs="Times New Roman"/>
            <w:bCs/>
            <w:noProof/>
            <w:webHidden/>
            <w:sz w:val="24"/>
            <w:szCs w:val="24"/>
          </w:rPr>
          <w:t>:</w:t>
        </w:r>
      </w:hyperlink>
      <w:hyperlink w:anchor="_Toc149649115" w:history="1">
        <w:r w:rsidR="00795933" w:rsidRPr="00553B3F">
          <w:rPr>
            <w:rFonts w:ascii="Trebuchet MS" w:eastAsia="SimSun" w:hAnsi="Trebuchet MS" w:cs="Times New Roman"/>
            <w:bCs/>
            <w:noProof/>
            <w:sz w:val="24"/>
            <w:szCs w:val="24"/>
          </w:rPr>
          <w:t>Role conflict Constructs as Predictors of Emotional Exhaustion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_Toc149649115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146</w:t>
        </w:r>
        <w:r w:rsidR="007B4097" w:rsidRPr="00553B3F">
          <w:rPr>
            <w:rFonts w:ascii="Trebuchet MS" w:eastAsia="SimSun" w:hAnsi="Trebuchet MS" w:cs="Times New Roman"/>
            <w:bCs/>
            <w:noProof/>
            <w:webHidden/>
            <w:sz w:val="24"/>
            <w:szCs w:val="24"/>
          </w:rPr>
          <w:fldChar w:fldCharType="end"/>
        </w:r>
      </w:hyperlink>
    </w:p>
    <w:p w14:paraId="39ED17D8"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49116" w:history="1">
        <w:r w:rsidR="00795933" w:rsidRPr="00553B3F">
          <w:rPr>
            <w:rFonts w:ascii="Trebuchet MS" w:eastAsia="SimSun" w:hAnsi="Trebuchet MS" w:cs="Times New Roman"/>
            <w:bCs/>
            <w:noProof/>
            <w:sz w:val="24"/>
            <w:szCs w:val="24"/>
          </w:rPr>
          <w:t>Table 24: N=129</w:t>
        </w:r>
        <w:r w:rsidR="00795933" w:rsidRPr="00553B3F">
          <w:rPr>
            <w:rFonts w:ascii="Trebuchet MS" w:eastAsia="SimSun" w:hAnsi="Trebuchet MS" w:cs="Times New Roman"/>
            <w:bCs/>
            <w:noProof/>
            <w:webHidden/>
            <w:sz w:val="24"/>
            <w:szCs w:val="24"/>
          </w:rPr>
          <w:t>:</w:t>
        </w:r>
      </w:hyperlink>
      <w:hyperlink w:anchor="_Toc149649117" w:history="1">
        <w:r w:rsidR="00795933" w:rsidRPr="00553B3F">
          <w:rPr>
            <w:rFonts w:ascii="Trebuchet MS" w:eastAsia="SimSun" w:hAnsi="Trebuchet MS" w:cs="Times New Roman"/>
            <w:bCs/>
            <w:noProof/>
            <w:sz w:val="24"/>
            <w:szCs w:val="24"/>
          </w:rPr>
          <w:t>Coefficients for Predicting Emotional Exhaustion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_Toc149649117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147</w:t>
        </w:r>
        <w:r w:rsidR="007B4097" w:rsidRPr="00553B3F">
          <w:rPr>
            <w:rFonts w:ascii="Trebuchet MS" w:eastAsia="SimSun" w:hAnsi="Trebuchet MS" w:cs="Times New Roman"/>
            <w:bCs/>
            <w:noProof/>
            <w:webHidden/>
            <w:sz w:val="24"/>
            <w:szCs w:val="24"/>
          </w:rPr>
          <w:fldChar w:fldCharType="end"/>
        </w:r>
      </w:hyperlink>
    </w:p>
    <w:p w14:paraId="57B8969A"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543" w:history="1">
        <w:r w:rsidR="00795933" w:rsidRPr="00553B3F">
          <w:rPr>
            <w:rFonts w:ascii="Trebuchet MS" w:eastAsia="SimSun" w:hAnsi="Trebuchet MS" w:cs="Times New Roman"/>
            <w:bCs/>
            <w:noProof/>
            <w:sz w:val="24"/>
            <w:szCs w:val="24"/>
          </w:rPr>
          <w:t xml:space="preserve">Table 25: </w:t>
        </w:r>
        <w:r w:rsidR="00795933" w:rsidRPr="00553B3F">
          <w:rPr>
            <w:rFonts w:ascii="Trebuchet MS" w:eastAsia="SimSun" w:hAnsi="Trebuchet MS" w:cs="Times New Roman"/>
            <w:bCs/>
            <w:i/>
            <w:noProof/>
            <w:sz w:val="24"/>
            <w:szCs w:val="24"/>
          </w:rPr>
          <w:t>N=129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_Toc149652543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152</w:t>
        </w:r>
        <w:r w:rsidR="007B4097" w:rsidRPr="00553B3F">
          <w:rPr>
            <w:rFonts w:ascii="Trebuchet MS" w:eastAsia="SimSun" w:hAnsi="Trebuchet MS" w:cs="Times New Roman"/>
            <w:bCs/>
            <w:noProof/>
            <w:webHidden/>
            <w:sz w:val="24"/>
            <w:szCs w:val="24"/>
          </w:rPr>
          <w:fldChar w:fldCharType="end"/>
        </w:r>
      </w:hyperlink>
    </w:p>
    <w:p w14:paraId="5F7689AE"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544" w:history="1">
        <w:r w:rsidR="00795933" w:rsidRPr="00553B3F">
          <w:rPr>
            <w:rFonts w:ascii="Trebuchet MS" w:eastAsia="SimSun" w:hAnsi="Trebuchet MS" w:cs="Times New Roman"/>
            <w:bCs/>
            <w:i/>
            <w:noProof/>
            <w:sz w:val="24"/>
            <w:szCs w:val="24"/>
          </w:rPr>
          <w:t>Role Constructs as Predictors of Cynicism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_Toc149652544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152</w:t>
        </w:r>
        <w:r w:rsidR="007B4097" w:rsidRPr="00553B3F">
          <w:rPr>
            <w:rFonts w:ascii="Trebuchet MS" w:eastAsia="SimSun" w:hAnsi="Trebuchet MS" w:cs="Times New Roman"/>
            <w:bCs/>
            <w:noProof/>
            <w:webHidden/>
            <w:sz w:val="24"/>
            <w:szCs w:val="24"/>
          </w:rPr>
          <w:fldChar w:fldCharType="end"/>
        </w:r>
      </w:hyperlink>
    </w:p>
    <w:p w14:paraId="618CBC17"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545" w:history="1">
        <w:r w:rsidR="00795933" w:rsidRPr="00553B3F">
          <w:rPr>
            <w:rFonts w:ascii="Trebuchet MS" w:eastAsia="SimSun" w:hAnsi="Trebuchet MS" w:cs="Times New Roman"/>
            <w:bCs/>
            <w:noProof/>
            <w:sz w:val="24"/>
            <w:szCs w:val="24"/>
          </w:rPr>
          <w:t xml:space="preserve">Table 26: </w:t>
        </w:r>
        <w:r w:rsidR="00795933" w:rsidRPr="00553B3F">
          <w:rPr>
            <w:rFonts w:ascii="Trebuchet MS" w:eastAsia="SimSun" w:hAnsi="Trebuchet MS" w:cs="Times New Roman"/>
            <w:bCs/>
            <w:i/>
            <w:noProof/>
            <w:sz w:val="24"/>
            <w:szCs w:val="24"/>
          </w:rPr>
          <w:t>N=129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_Toc149652545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153</w:t>
        </w:r>
        <w:r w:rsidR="007B4097" w:rsidRPr="00553B3F">
          <w:rPr>
            <w:rFonts w:ascii="Trebuchet MS" w:eastAsia="SimSun" w:hAnsi="Trebuchet MS" w:cs="Times New Roman"/>
            <w:bCs/>
            <w:noProof/>
            <w:webHidden/>
            <w:sz w:val="24"/>
            <w:szCs w:val="24"/>
          </w:rPr>
          <w:fldChar w:fldCharType="end"/>
        </w:r>
      </w:hyperlink>
    </w:p>
    <w:p w14:paraId="6F189D10"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546" w:history="1">
        <w:r w:rsidR="00795933" w:rsidRPr="00553B3F">
          <w:rPr>
            <w:rFonts w:ascii="Trebuchet MS" w:eastAsia="SimSun" w:hAnsi="Trebuchet MS" w:cs="Times New Roman"/>
            <w:bCs/>
            <w:i/>
            <w:noProof/>
            <w:sz w:val="24"/>
            <w:szCs w:val="24"/>
          </w:rPr>
          <w:t>Coefficients for Predicting Cynicism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_Toc149652546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153</w:t>
        </w:r>
        <w:r w:rsidR="007B4097" w:rsidRPr="00553B3F">
          <w:rPr>
            <w:rFonts w:ascii="Trebuchet MS" w:eastAsia="SimSun" w:hAnsi="Trebuchet MS" w:cs="Times New Roman"/>
            <w:bCs/>
            <w:noProof/>
            <w:webHidden/>
            <w:sz w:val="24"/>
            <w:szCs w:val="24"/>
          </w:rPr>
          <w:fldChar w:fldCharType="end"/>
        </w:r>
      </w:hyperlink>
    </w:p>
    <w:p w14:paraId="1E4E5F6F"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67" w:history="1">
        <w:r w:rsidR="00795933" w:rsidRPr="00553B3F">
          <w:rPr>
            <w:rFonts w:ascii="Trebuchet MS" w:eastAsia="SimSun" w:hAnsi="Trebuchet MS" w:cs="Times New Roman"/>
            <w:bCs/>
            <w:noProof/>
            <w:sz w:val="24"/>
            <w:szCs w:val="24"/>
          </w:rPr>
          <w:t>Table 27:</w:t>
        </w:r>
        <w:r w:rsidR="00795933" w:rsidRPr="00553B3F">
          <w:rPr>
            <w:rFonts w:ascii="Trebuchet MS" w:eastAsia="SimSun" w:hAnsi="Trebuchet MS" w:cs="Times New Roman"/>
            <w:bCs/>
            <w:i/>
            <w:noProof/>
            <w:sz w:val="24"/>
            <w:szCs w:val="24"/>
          </w:rPr>
          <w:t xml:space="preserve"> N=129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_Toc149652767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158</w:t>
        </w:r>
        <w:r w:rsidR="007B4097" w:rsidRPr="00553B3F">
          <w:rPr>
            <w:rFonts w:ascii="Trebuchet MS" w:eastAsia="SimSun" w:hAnsi="Trebuchet MS" w:cs="Times New Roman"/>
            <w:bCs/>
            <w:noProof/>
            <w:webHidden/>
            <w:sz w:val="24"/>
            <w:szCs w:val="24"/>
          </w:rPr>
          <w:fldChar w:fldCharType="end"/>
        </w:r>
      </w:hyperlink>
    </w:p>
    <w:p w14:paraId="3FAFD91A"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68" w:history="1">
        <w:r w:rsidR="00795933" w:rsidRPr="00553B3F">
          <w:rPr>
            <w:rFonts w:ascii="Trebuchet MS" w:eastAsia="SimSun" w:hAnsi="Trebuchet MS" w:cs="Times New Roman"/>
            <w:bCs/>
            <w:i/>
            <w:noProof/>
            <w:sz w:val="24"/>
            <w:szCs w:val="24"/>
          </w:rPr>
          <w:t>Role Constructs to Professional Efficacy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_Toc149652768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158</w:t>
        </w:r>
        <w:r w:rsidR="007B4097" w:rsidRPr="00553B3F">
          <w:rPr>
            <w:rFonts w:ascii="Trebuchet MS" w:eastAsia="SimSun" w:hAnsi="Trebuchet MS" w:cs="Times New Roman"/>
            <w:bCs/>
            <w:noProof/>
            <w:webHidden/>
            <w:sz w:val="24"/>
            <w:szCs w:val="24"/>
          </w:rPr>
          <w:fldChar w:fldCharType="end"/>
        </w:r>
      </w:hyperlink>
    </w:p>
    <w:p w14:paraId="582881A0"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69" w:history="1">
        <w:r w:rsidR="00795933" w:rsidRPr="00553B3F">
          <w:rPr>
            <w:rFonts w:ascii="Trebuchet MS" w:eastAsia="SimSun" w:hAnsi="Trebuchet MS" w:cs="Times New Roman"/>
            <w:bCs/>
            <w:noProof/>
            <w:sz w:val="24"/>
            <w:szCs w:val="24"/>
          </w:rPr>
          <w:t>Table 28: N=129</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_Toc149652769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160</w:t>
        </w:r>
        <w:r w:rsidR="007B4097" w:rsidRPr="00553B3F">
          <w:rPr>
            <w:rFonts w:ascii="Trebuchet MS" w:eastAsia="SimSun" w:hAnsi="Trebuchet MS" w:cs="Times New Roman"/>
            <w:bCs/>
            <w:noProof/>
            <w:webHidden/>
            <w:sz w:val="24"/>
            <w:szCs w:val="24"/>
          </w:rPr>
          <w:fldChar w:fldCharType="end"/>
        </w:r>
      </w:hyperlink>
    </w:p>
    <w:p w14:paraId="2501C665"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0" w:history="1">
        <w:r w:rsidR="00795933" w:rsidRPr="00553B3F">
          <w:rPr>
            <w:rFonts w:ascii="Trebuchet MS" w:eastAsia="SimSun" w:hAnsi="Trebuchet MS" w:cs="Times New Roman"/>
            <w:bCs/>
            <w:noProof/>
            <w:sz w:val="24"/>
            <w:szCs w:val="24"/>
          </w:rPr>
          <w:t>Coefficients for Predicting Professional Efficacy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160</w:t>
        </w:r>
        <w:r w:rsidR="007B4097" w:rsidRPr="00553B3F">
          <w:rPr>
            <w:rFonts w:ascii="Trebuchet MS" w:eastAsia="SimSun" w:hAnsi="Trebuchet MS" w:cs="Times New Roman"/>
            <w:bCs/>
            <w:noProof/>
            <w:webHidden/>
            <w:sz w:val="24"/>
            <w:szCs w:val="24"/>
          </w:rPr>
          <w:fldChar w:fldCharType="end"/>
        </w:r>
      </w:hyperlink>
    </w:p>
    <w:p w14:paraId="5024E06A"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3" w:history="1">
        <w:r w:rsidR="00795933" w:rsidRPr="00553B3F">
          <w:rPr>
            <w:rFonts w:ascii="Trebuchet MS" w:eastAsia="SimSun" w:hAnsi="Trebuchet MS" w:cs="Times New Roman"/>
            <w:bCs/>
            <w:noProof/>
            <w:sz w:val="24"/>
            <w:szCs w:val="24"/>
          </w:rPr>
          <w:t xml:space="preserve">Table 29: </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164</w:t>
        </w:r>
        <w:r w:rsidR="007B4097" w:rsidRPr="00553B3F">
          <w:rPr>
            <w:rFonts w:ascii="Trebuchet MS" w:eastAsia="SimSun" w:hAnsi="Trebuchet MS" w:cs="Times New Roman"/>
            <w:bCs/>
            <w:noProof/>
            <w:webHidden/>
            <w:sz w:val="24"/>
            <w:szCs w:val="24"/>
          </w:rPr>
          <w:fldChar w:fldCharType="end"/>
        </w:r>
      </w:hyperlink>
    </w:p>
    <w:p w14:paraId="31C2268A"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4" w:history="1">
        <w:r w:rsidR="00795933" w:rsidRPr="00553B3F">
          <w:rPr>
            <w:rFonts w:ascii="Trebuchet MS" w:eastAsia="SimSun" w:hAnsi="Trebuchet MS" w:cs="Times New Roman"/>
            <w:bCs/>
            <w:i/>
            <w:noProof/>
            <w:sz w:val="24"/>
            <w:szCs w:val="24"/>
          </w:rPr>
          <w:t>Role Conflicts Constructs as Predictors of Emotional Exhaustion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164</w:t>
        </w:r>
        <w:r w:rsidR="007B4097" w:rsidRPr="00553B3F">
          <w:rPr>
            <w:rFonts w:ascii="Trebuchet MS" w:eastAsia="SimSun" w:hAnsi="Trebuchet MS" w:cs="Times New Roman"/>
            <w:bCs/>
            <w:noProof/>
            <w:webHidden/>
            <w:sz w:val="24"/>
            <w:szCs w:val="24"/>
          </w:rPr>
          <w:fldChar w:fldCharType="end"/>
        </w:r>
      </w:hyperlink>
    </w:p>
    <w:p w14:paraId="004D426B"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5" w:history="1">
        <w:r w:rsidR="00795933" w:rsidRPr="00553B3F">
          <w:rPr>
            <w:rFonts w:ascii="Trebuchet MS" w:eastAsia="SimSun" w:hAnsi="Trebuchet MS" w:cs="Times New Roman"/>
            <w:bCs/>
            <w:noProof/>
            <w:sz w:val="24"/>
            <w:szCs w:val="24"/>
          </w:rPr>
          <w:t>Table 30:</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165</w:t>
        </w:r>
        <w:r w:rsidR="007B4097" w:rsidRPr="00553B3F">
          <w:rPr>
            <w:rFonts w:ascii="Trebuchet MS" w:eastAsia="SimSun" w:hAnsi="Trebuchet MS" w:cs="Times New Roman"/>
            <w:bCs/>
            <w:noProof/>
            <w:webHidden/>
            <w:sz w:val="24"/>
            <w:szCs w:val="24"/>
          </w:rPr>
          <w:fldChar w:fldCharType="end"/>
        </w:r>
      </w:hyperlink>
    </w:p>
    <w:p w14:paraId="2EF9C4E2"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6" w:history="1">
        <w:r w:rsidR="00795933" w:rsidRPr="00553B3F">
          <w:rPr>
            <w:rFonts w:ascii="Trebuchet MS" w:eastAsia="SimSun" w:hAnsi="Trebuchet MS" w:cs="Times New Roman"/>
            <w:bCs/>
            <w:i/>
            <w:noProof/>
            <w:sz w:val="24"/>
            <w:szCs w:val="24"/>
          </w:rPr>
          <w:t>Coefficients for Predicting Emotional Exhaustion in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165</w:t>
        </w:r>
        <w:r w:rsidR="007B4097" w:rsidRPr="00553B3F">
          <w:rPr>
            <w:rFonts w:ascii="Trebuchet MS" w:eastAsia="SimSun" w:hAnsi="Trebuchet MS" w:cs="Times New Roman"/>
            <w:bCs/>
            <w:noProof/>
            <w:webHidden/>
            <w:sz w:val="24"/>
            <w:szCs w:val="24"/>
          </w:rPr>
          <w:fldChar w:fldCharType="end"/>
        </w:r>
      </w:hyperlink>
    </w:p>
    <w:p w14:paraId="3F02ECEB"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79" w:history="1">
        <w:r w:rsidR="00795933" w:rsidRPr="00553B3F">
          <w:rPr>
            <w:rFonts w:ascii="Trebuchet MS" w:eastAsia="SimSun" w:hAnsi="Trebuchet MS" w:cs="Times New Roman"/>
            <w:bCs/>
            <w:noProof/>
            <w:sz w:val="24"/>
            <w:szCs w:val="24"/>
          </w:rPr>
          <w:t>Table 31:</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_Toc149652779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170</w:t>
        </w:r>
        <w:r w:rsidR="007B4097" w:rsidRPr="00553B3F">
          <w:rPr>
            <w:rFonts w:ascii="Trebuchet MS" w:eastAsia="SimSun" w:hAnsi="Trebuchet MS" w:cs="Times New Roman"/>
            <w:bCs/>
            <w:noProof/>
            <w:webHidden/>
            <w:sz w:val="24"/>
            <w:szCs w:val="24"/>
          </w:rPr>
          <w:fldChar w:fldCharType="end"/>
        </w:r>
      </w:hyperlink>
    </w:p>
    <w:p w14:paraId="6E47BAED"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0" w:history="1">
        <w:r w:rsidR="00795933" w:rsidRPr="00553B3F">
          <w:rPr>
            <w:rFonts w:ascii="Trebuchet MS" w:eastAsia="SimSun" w:hAnsi="Trebuchet MS" w:cs="Times New Roman"/>
            <w:bCs/>
            <w:i/>
            <w:noProof/>
            <w:sz w:val="24"/>
            <w:szCs w:val="24"/>
          </w:rPr>
          <w:t>Role Constructs to Cynicism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170</w:t>
        </w:r>
        <w:r w:rsidR="007B4097" w:rsidRPr="00553B3F">
          <w:rPr>
            <w:rFonts w:ascii="Trebuchet MS" w:eastAsia="SimSun" w:hAnsi="Trebuchet MS" w:cs="Times New Roman"/>
            <w:bCs/>
            <w:noProof/>
            <w:webHidden/>
            <w:sz w:val="24"/>
            <w:szCs w:val="24"/>
          </w:rPr>
          <w:fldChar w:fldCharType="end"/>
        </w:r>
      </w:hyperlink>
    </w:p>
    <w:p w14:paraId="50DB01D8"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1" w:history="1">
        <w:r w:rsidR="00795933" w:rsidRPr="00553B3F">
          <w:rPr>
            <w:rFonts w:ascii="Trebuchet MS" w:eastAsia="SimSun" w:hAnsi="Trebuchet MS" w:cs="Times New Roman"/>
            <w:bCs/>
            <w:noProof/>
            <w:sz w:val="24"/>
            <w:szCs w:val="24"/>
          </w:rPr>
          <w:t>Table 32:</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171</w:t>
        </w:r>
        <w:r w:rsidR="007B4097" w:rsidRPr="00553B3F">
          <w:rPr>
            <w:rFonts w:ascii="Trebuchet MS" w:eastAsia="SimSun" w:hAnsi="Trebuchet MS" w:cs="Times New Roman"/>
            <w:bCs/>
            <w:noProof/>
            <w:webHidden/>
            <w:sz w:val="24"/>
            <w:szCs w:val="24"/>
          </w:rPr>
          <w:fldChar w:fldCharType="end"/>
        </w:r>
      </w:hyperlink>
    </w:p>
    <w:p w14:paraId="7CE29D19"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2" w:history="1">
        <w:r w:rsidR="00795933" w:rsidRPr="00553B3F">
          <w:rPr>
            <w:rFonts w:ascii="Trebuchet MS" w:eastAsia="SimSun" w:hAnsi="Trebuchet MS" w:cs="Times New Roman"/>
            <w:bCs/>
            <w:i/>
            <w:noProof/>
            <w:sz w:val="24"/>
            <w:szCs w:val="24"/>
          </w:rPr>
          <w:t>Coefficients for predicting Cynicism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171</w:t>
        </w:r>
        <w:r w:rsidR="007B4097" w:rsidRPr="00553B3F">
          <w:rPr>
            <w:rFonts w:ascii="Trebuchet MS" w:eastAsia="SimSun" w:hAnsi="Trebuchet MS" w:cs="Times New Roman"/>
            <w:bCs/>
            <w:noProof/>
            <w:webHidden/>
            <w:sz w:val="24"/>
            <w:szCs w:val="24"/>
          </w:rPr>
          <w:fldChar w:fldCharType="end"/>
        </w:r>
      </w:hyperlink>
    </w:p>
    <w:p w14:paraId="1CB1BBEC"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4" w:history="1">
        <w:r w:rsidR="00795933" w:rsidRPr="00553B3F">
          <w:rPr>
            <w:rFonts w:ascii="Trebuchet MS" w:eastAsia="SimSun" w:hAnsi="Trebuchet MS" w:cs="Times New Roman"/>
            <w:bCs/>
            <w:noProof/>
            <w:sz w:val="24"/>
            <w:szCs w:val="24"/>
          </w:rPr>
          <w:t xml:space="preserve">Table 33: </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176</w:t>
        </w:r>
        <w:r w:rsidR="007B4097" w:rsidRPr="00553B3F">
          <w:rPr>
            <w:rFonts w:ascii="Trebuchet MS" w:eastAsia="SimSun" w:hAnsi="Trebuchet MS" w:cs="Times New Roman"/>
            <w:bCs/>
            <w:noProof/>
            <w:webHidden/>
            <w:sz w:val="24"/>
            <w:szCs w:val="24"/>
          </w:rPr>
          <w:fldChar w:fldCharType="end"/>
        </w:r>
      </w:hyperlink>
    </w:p>
    <w:p w14:paraId="69831FAE"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5" w:history="1">
        <w:r w:rsidR="00795933" w:rsidRPr="00553B3F">
          <w:rPr>
            <w:rFonts w:ascii="Trebuchet MS" w:eastAsia="SimSun" w:hAnsi="Trebuchet MS" w:cs="Times New Roman"/>
            <w:bCs/>
            <w:i/>
            <w:noProof/>
            <w:sz w:val="24"/>
            <w:szCs w:val="24"/>
          </w:rPr>
          <w:t>Role Constructs and Professional Efficacy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176</w:t>
        </w:r>
        <w:r w:rsidR="007B4097" w:rsidRPr="00553B3F">
          <w:rPr>
            <w:rFonts w:ascii="Trebuchet MS" w:eastAsia="SimSun" w:hAnsi="Trebuchet MS" w:cs="Times New Roman"/>
            <w:bCs/>
            <w:noProof/>
            <w:webHidden/>
            <w:sz w:val="24"/>
            <w:szCs w:val="24"/>
          </w:rPr>
          <w:fldChar w:fldCharType="end"/>
        </w:r>
      </w:hyperlink>
    </w:p>
    <w:p w14:paraId="666332F8"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6" w:history="1">
        <w:r w:rsidR="00795933" w:rsidRPr="00553B3F">
          <w:rPr>
            <w:rFonts w:ascii="Trebuchet MS" w:eastAsia="SimSun" w:hAnsi="Trebuchet MS" w:cs="Times New Roman"/>
            <w:bCs/>
            <w:noProof/>
            <w:sz w:val="24"/>
            <w:szCs w:val="24"/>
          </w:rPr>
          <w:t xml:space="preserve">Table 34: </w:t>
        </w:r>
        <w:r w:rsidR="00795933" w:rsidRPr="00553B3F">
          <w:rPr>
            <w:rFonts w:ascii="Trebuchet MS" w:eastAsia="SimSun" w:hAnsi="Trebuchet MS" w:cs="Times New Roman"/>
            <w:bCs/>
            <w:i/>
            <w:noProof/>
            <w:sz w:val="24"/>
            <w:szCs w:val="24"/>
          </w:rPr>
          <w:t>N=81</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177</w:t>
        </w:r>
        <w:r w:rsidR="007B4097" w:rsidRPr="00553B3F">
          <w:rPr>
            <w:rFonts w:ascii="Trebuchet MS" w:eastAsia="SimSun" w:hAnsi="Trebuchet MS" w:cs="Times New Roman"/>
            <w:bCs/>
            <w:noProof/>
            <w:webHidden/>
            <w:sz w:val="24"/>
            <w:szCs w:val="24"/>
          </w:rPr>
          <w:fldChar w:fldCharType="end"/>
        </w:r>
      </w:hyperlink>
    </w:p>
    <w:p w14:paraId="06A74F5B" w14:textId="77777777" w:rsidR="00795933" w:rsidRPr="00553B3F" w:rsidRDefault="00000000" w:rsidP="00553B3F">
      <w:pPr>
        <w:tabs>
          <w:tab w:val="right" w:leader="dot" w:pos="9017"/>
        </w:tabs>
        <w:spacing w:before="120" w:after="0" w:line="480" w:lineRule="auto"/>
        <w:ind w:left="220"/>
        <w:rPr>
          <w:rFonts w:ascii="Trebuchet MS" w:eastAsia="Times New Roman" w:hAnsi="Trebuchet MS" w:cs="Times New Roman"/>
          <w:noProof/>
          <w:sz w:val="24"/>
          <w:szCs w:val="24"/>
        </w:rPr>
      </w:pPr>
      <w:hyperlink w:anchor="_Toc149652787" w:history="1">
        <w:r w:rsidR="00795933" w:rsidRPr="00553B3F">
          <w:rPr>
            <w:rFonts w:ascii="Trebuchet MS" w:eastAsia="SimSun" w:hAnsi="Trebuchet MS" w:cs="Times New Roman"/>
            <w:bCs/>
            <w:i/>
            <w:noProof/>
            <w:sz w:val="24"/>
            <w:szCs w:val="24"/>
          </w:rPr>
          <w:t>Coefficients for Determining Professional Efficacy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_Toc149652787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177</w:t>
        </w:r>
        <w:r w:rsidR="007B4097" w:rsidRPr="00553B3F">
          <w:rPr>
            <w:rFonts w:ascii="Trebuchet MS" w:eastAsia="SimSun" w:hAnsi="Trebuchet MS" w:cs="Times New Roman"/>
            <w:bCs/>
            <w:noProof/>
            <w:webHidden/>
            <w:sz w:val="24"/>
            <w:szCs w:val="24"/>
          </w:rPr>
          <w:fldChar w:fldCharType="end"/>
        </w:r>
      </w:hyperlink>
    </w:p>
    <w:p w14:paraId="5B9C01D1" w14:textId="77777777" w:rsidR="00795933" w:rsidRPr="00553B3F" w:rsidRDefault="00795933" w:rsidP="00553B3F">
      <w:pPr>
        <w:spacing w:after="0" w:line="480" w:lineRule="auto"/>
        <w:rPr>
          <w:rFonts w:ascii="Trebuchet MS" w:eastAsia="Times New Roman" w:hAnsi="Trebuchet MS" w:cs="Times New Roman"/>
          <w:sz w:val="24"/>
          <w:szCs w:val="24"/>
        </w:rPr>
      </w:pPr>
    </w:p>
    <w:p w14:paraId="0AFE8BC4" w14:textId="77777777" w:rsidR="00795933" w:rsidRPr="00553B3F" w:rsidRDefault="00795933" w:rsidP="00553B3F">
      <w:pPr>
        <w:spacing w:after="0" w:line="480" w:lineRule="auto"/>
        <w:rPr>
          <w:rFonts w:ascii="Trebuchet MS" w:eastAsia="Times New Roman" w:hAnsi="Trebuchet MS" w:cs="Times New Roman"/>
          <w:sz w:val="24"/>
          <w:szCs w:val="24"/>
        </w:rPr>
      </w:pPr>
    </w:p>
    <w:p w14:paraId="624493B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7" w:name="_Toc149654832"/>
      <w:r w:rsidRPr="00553B3F">
        <w:rPr>
          <w:rFonts w:ascii="Trebuchet MS" w:eastAsia="SimSun" w:hAnsi="Trebuchet MS" w:cs="Times New Roman"/>
          <w:b/>
          <w:sz w:val="24"/>
          <w:szCs w:val="24"/>
        </w:rPr>
        <w:lastRenderedPageBreak/>
        <w:t>LIST OF FIGURES</w:t>
      </w:r>
      <w:bookmarkEnd w:id="7"/>
    </w:p>
    <w:p w14:paraId="7BE32E6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8997" w:history="1">
        <w:r w:rsidR="00795933" w:rsidRPr="00553B3F">
          <w:rPr>
            <w:rFonts w:ascii="Trebuchet MS" w:eastAsia="SimSun" w:hAnsi="Trebuchet MS" w:cs="Times New Roman"/>
            <w:bCs/>
            <w:noProof/>
            <w:sz w:val="24"/>
            <w:szCs w:val="24"/>
          </w:rPr>
          <w:t>Figure 1: Conceptual Framework</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_Toc149648997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w:t>
        </w:r>
        <w:r w:rsidR="007B4097" w:rsidRPr="00553B3F">
          <w:rPr>
            <w:rFonts w:ascii="Trebuchet MS" w:eastAsia="SimSun" w:hAnsi="Trebuchet MS" w:cs="Times New Roman"/>
            <w:bCs/>
            <w:noProof/>
            <w:webHidden/>
            <w:sz w:val="24"/>
            <w:szCs w:val="24"/>
          </w:rPr>
          <w:fldChar w:fldCharType="end"/>
        </w:r>
      </w:hyperlink>
    </w:p>
    <w:p w14:paraId="55778F8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48" w:history="1">
        <w:r w:rsidR="00795933" w:rsidRPr="00553B3F">
          <w:rPr>
            <w:rFonts w:ascii="Trebuchet MS" w:eastAsia="SimSun" w:hAnsi="Trebuchet MS" w:cs="Times New Roman"/>
            <w:bCs/>
            <w:noProof/>
            <w:sz w:val="24"/>
            <w:szCs w:val="24"/>
          </w:rPr>
          <w:t>Figure 2:</w:t>
        </w:r>
      </w:hyperlink>
      <w:hyperlink w:anchor="_Toc149649049" w:history="1">
        <w:r w:rsidR="00795933" w:rsidRPr="00553B3F">
          <w:rPr>
            <w:rFonts w:ascii="Trebuchet MS" w:eastAsia="SimSun" w:hAnsi="Trebuchet MS" w:cs="Times New Roman"/>
            <w:bCs/>
            <w:noProof/>
            <w:sz w:val="24"/>
            <w:szCs w:val="24"/>
          </w:rPr>
          <w:t>Histogram of Role Constructs Predicting Emotional Exhaustion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_Toc149649049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106</w:t>
        </w:r>
        <w:r w:rsidR="007B4097" w:rsidRPr="00553B3F">
          <w:rPr>
            <w:rFonts w:ascii="Trebuchet MS" w:eastAsia="SimSun" w:hAnsi="Trebuchet MS" w:cs="Times New Roman"/>
            <w:bCs/>
            <w:noProof/>
            <w:webHidden/>
            <w:sz w:val="24"/>
            <w:szCs w:val="24"/>
          </w:rPr>
          <w:fldChar w:fldCharType="end"/>
        </w:r>
      </w:hyperlink>
    </w:p>
    <w:p w14:paraId="66CA7979" w14:textId="77777777" w:rsidR="00795933" w:rsidRPr="00553B3F" w:rsidRDefault="00795933" w:rsidP="00553B3F">
      <w:pPr>
        <w:tabs>
          <w:tab w:val="right" w:leader="dot" w:pos="9017"/>
        </w:tabs>
        <w:spacing w:before="120" w:after="0" w:line="480" w:lineRule="auto"/>
        <w:rPr>
          <w:rFonts w:ascii="Trebuchet MS" w:eastAsia="Times New Roman" w:hAnsi="Trebuchet MS" w:cs="Times New Roman"/>
          <w:noProof/>
          <w:sz w:val="24"/>
          <w:szCs w:val="24"/>
        </w:rPr>
      </w:pPr>
      <w:r w:rsidRPr="00553B3F">
        <w:rPr>
          <w:rFonts w:ascii="Trebuchet MS" w:eastAsia="SimSun" w:hAnsi="Trebuchet MS" w:cs="Times New Roman"/>
          <w:bCs/>
          <w:noProof/>
          <w:sz w:val="24"/>
          <w:szCs w:val="24"/>
        </w:rPr>
        <w:t xml:space="preserve">Figure 3: </w:t>
      </w:r>
      <w:hyperlink w:anchor="_Toc149649051" w:history="1">
        <w:r w:rsidRPr="00553B3F">
          <w:rPr>
            <w:rFonts w:ascii="Trebuchet MS" w:eastAsia="SimSun" w:hAnsi="Trebuchet MS" w:cs="Times New Roman"/>
            <w:bCs/>
            <w:noProof/>
            <w:sz w:val="24"/>
            <w:szCs w:val="24"/>
          </w:rPr>
          <w:t>Normal P-P Plot with Role Constructs Predicting Emotional Exhaustion</w:t>
        </w:r>
        <w:r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Pr="00553B3F">
          <w:rPr>
            <w:rFonts w:ascii="Trebuchet MS" w:eastAsia="SimSun" w:hAnsi="Trebuchet MS" w:cs="Times New Roman"/>
            <w:bCs/>
            <w:noProof/>
            <w:webHidden/>
            <w:sz w:val="24"/>
            <w:szCs w:val="24"/>
          </w:rPr>
          <w:instrText xml:space="preserve"> PAGEREF _Toc149649051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106</w:t>
        </w:r>
        <w:r w:rsidR="007B4097" w:rsidRPr="00553B3F">
          <w:rPr>
            <w:rFonts w:ascii="Trebuchet MS" w:eastAsia="SimSun" w:hAnsi="Trebuchet MS" w:cs="Times New Roman"/>
            <w:bCs/>
            <w:noProof/>
            <w:webHidden/>
            <w:sz w:val="24"/>
            <w:szCs w:val="24"/>
          </w:rPr>
          <w:fldChar w:fldCharType="end"/>
        </w:r>
      </w:hyperlink>
    </w:p>
    <w:p w14:paraId="00A2F6B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52" w:history="1">
        <w:r w:rsidR="00795933" w:rsidRPr="00553B3F">
          <w:rPr>
            <w:rFonts w:ascii="Trebuchet MS" w:eastAsia="SimSun" w:hAnsi="Trebuchet MS" w:cs="Times New Roman"/>
            <w:bCs/>
            <w:noProof/>
            <w:sz w:val="24"/>
            <w:szCs w:val="24"/>
          </w:rPr>
          <w:t>Figure 4</w:t>
        </w:r>
        <w:r w:rsidR="00795933" w:rsidRPr="00553B3F">
          <w:rPr>
            <w:rFonts w:ascii="Trebuchet MS" w:eastAsia="SimSun" w:hAnsi="Trebuchet MS" w:cs="Times New Roman"/>
            <w:bCs/>
            <w:noProof/>
            <w:webHidden/>
            <w:sz w:val="24"/>
            <w:szCs w:val="24"/>
          </w:rPr>
          <w:t>:</w:t>
        </w:r>
      </w:hyperlink>
      <w:hyperlink w:anchor="_Toc149649053" w:history="1">
        <w:r w:rsidR="00795933" w:rsidRPr="00553B3F">
          <w:rPr>
            <w:rFonts w:ascii="Trebuchet MS" w:eastAsia="SimSun" w:hAnsi="Trebuchet MS" w:cs="Times New Roman"/>
            <w:bCs/>
            <w:noProof/>
            <w:sz w:val="24"/>
            <w:szCs w:val="24"/>
          </w:rPr>
          <w:t>Residuals Scatterplot to Test Homoscedasticity with Role Constructs Predicting Emotional Exhaustion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_Toc149649053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107</w:t>
        </w:r>
        <w:r w:rsidR="007B4097" w:rsidRPr="00553B3F">
          <w:rPr>
            <w:rFonts w:ascii="Trebuchet MS" w:eastAsia="SimSun" w:hAnsi="Trebuchet MS" w:cs="Times New Roman"/>
            <w:bCs/>
            <w:noProof/>
            <w:webHidden/>
            <w:sz w:val="24"/>
            <w:szCs w:val="24"/>
          </w:rPr>
          <w:fldChar w:fldCharType="end"/>
        </w:r>
      </w:hyperlink>
    </w:p>
    <w:p w14:paraId="06DFA99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0" w:history="1">
        <w:r w:rsidR="00795933" w:rsidRPr="00553B3F">
          <w:rPr>
            <w:rFonts w:ascii="Trebuchet MS" w:eastAsia="SimSun" w:hAnsi="Trebuchet MS" w:cs="Times New Roman"/>
            <w:bCs/>
            <w:noProof/>
            <w:sz w:val="24"/>
            <w:szCs w:val="24"/>
          </w:rPr>
          <w:t>Figure 6:</w:t>
        </w:r>
      </w:hyperlink>
      <w:hyperlink w:anchor="_Toc149649061" w:history="1">
        <w:r w:rsidR="00795933" w:rsidRPr="00553B3F">
          <w:rPr>
            <w:rFonts w:ascii="Trebuchet MS" w:eastAsia="SimSun" w:hAnsi="Trebuchet MS" w:cs="Times New Roman"/>
            <w:bCs/>
            <w:noProof/>
            <w:sz w:val="24"/>
            <w:szCs w:val="24"/>
          </w:rPr>
          <w:t>Normal P-P plot with Role Constructs Predicting Cynicism.</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_Toc149649061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112</w:t>
        </w:r>
        <w:r w:rsidR="007B4097" w:rsidRPr="00553B3F">
          <w:rPr>
            <w:rFonts w:ascii="Trebuchet MS" w:eastAsia="SimSun" w:hAnsi="Trebuchet MS" w:cs="Times New Roman"/>
            <w:bCs/>
            <w:noProof/>
            <w:webHidden/>
            <w:sz w:val="24"/>
            <w:szCs w:val="24"/>
          </w:rPr>
          <w:fldChar w:fldCharType="end"/>
        </w:r>
      </w:hyperlink>
    </w:p>
    <w:p w14:paraId="4D78E669" w14:textId="77777777" w:rsidR="00795933" w:rsidRPr="00553B3F" w:rsidRDefault="00795933" w:rsidP="00553B3F">
      <w:pPr>
        <w:tabs>
          <w:tab w:val="right" w:leader="dot" w:pos="9017"/>
        </w:tabs>
        <w:spacing w:before="120" w:after="0" w:line="480" w:lineRule="auto"/>
        <w:rPr>
          <w:rFonts w:ascii="Trebuchet MS" w:eastAsia="Times New Roman" w:hAnsi="Trebuchet MS" w:cs="Times New Roman"/>
          <w:noProof/>
          <w:sz w:val="24"/>
          <w:szCs w:val="24"/>
        </w:rPr>
      </w:pPr>
      <w:r w:rsidRPr="00553B3F">
        <w:rPr>
          <w:rFonts w:ascii="Trebuchet MS" w:eastAsia="SimSun" w:hAnsi="Trebuchet MS" w:cs="Times New Roman"/>
          <w:bCs/>
          <w:noProof/>
          <w:sz w:val="24"/>
          <w:szCs w:val="24"/>
        </w:rPr>
        <w:t xml:space="preserve">Figure 7: </w:t>
      </w:r>
      <w:hyperlink w:anchor="_Toc149649062" w:history="1">
        <w:r w:rsidRPr="00553B3F">
          <w:rPr>
            <w:rFonts w:ascii="Trebuchet MS" w:eastAsia="SimSun" w:hAnsi="Trebuchet MS" w:cs="Times New Roman"/>
            <w:bCs/>
            <w:noProof/>
            <w:sz w:val="24"/>
            <w:szCs w:val="24"/>
          </w:rPr>
          <w:t>Residuals Scatter Plot to Test Homoscedasticity with Role Constructs Predicting Cynicism</w:t>
        </w:r>
        <w:r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Pr="00553B3F">
          <w:rPr>
            <w:rFonts w:ascii="Trebuchet MS" w:eastAsia="SimSun" w:hAnsi="Trebuchet MS" w:cs="Times New Roman"/>
            <w:bCs/>
            <w:noProof/>
            <w:webHidden/>
            <w:sz w:val="24"/>
            <w:szCs w:val="24"/>
          </w:rPr>
          <w:instrText xml:space="preserve"> PAGEREF _Toc149649062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113</w:t>
        </w:r>
        <w:r w:rsidR="007B4097" w:rsidRPr="00553B3F">
          <w:rPr>
            <w:rFonts w:ascii="Trebuchet MS" w:eastAsia="SimSun" w:hAnsi="Trebuchet MS" w:cs="Times New Roman"/>
            <w:bCs/>
            <w:noProof/>
            <w:webHidden/>
            <w:sz w:val="24"/>
            <w:szCs w:val="24"/>
          </w:rPr>
          <w:fldChar w:fldCharType="end"/>
        </w:r>
      </w:hyperlink>
    </w:p>
    <w:p w14:paraId="322C1B1B"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7" w:history="1">
        <w:r w:rsidR="00795933" w:rsidRPr="00553B3F">
          <w:rPr>
            <w:rFonts w:ascii="Trebuchet MS" w:eastAsia="SimSun" w:hAnsi="Trebuchet MS" w:cs="Times New Roman"/>
            <w:bCs/>
            <w:noProof/>
            <w:sz w:val="24"/>
            <w:szCs w:val="24"/>
          </w:rPr>
          <w:t>Figure8</w:t>
        </w:r>
        <w:r w:rsidR="00795933" w:rsidRPr="00553B3F">
          <w:rPr>
            <w:rFonts w:ascii="Trebuchet MS" w:eastAsia="SimSun" w:hAnsi="Trebuchet MS" w:cs="Times New Roman"/>
            <w:bCs/>
            <w:noProof/>
            <w:webHidden/>
            <w:sz w:val="24"/>
            <w:szCs w:val="24"/>
          </w:rPr>
          <w:t>:</w:t>
        </w:r>
      </w:hyperlink>
      <w:hyperlink w:anchor="_Toc149649068" w:history="1">
        <w:r w:rsidR="00795933" w:rsidRPr="00553B3F">
          <w:rPr>
            <w:rFonts w:ascii="Trebuchet MS" w:eastAsia="SimSun" w:hAnsi="Trebuchet MS" w:cs="Times New Roman"/>
            <w:bCs/>
            <w:noProof/>
            <w:sz w:val="24"/>
            <w:szCs w:val="24"/>
          </w:rPr>
          <w:t>Histogram of Role Constructs Predicting Professional Efficacy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_Toc149649068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118</w:t>
        </w:r>
        <w:r w:rsidR="007B4097" w:rsidRPr="00553B3F">
          <w:rPr>
            <w:rFonts w:ascii="Trebuchet MS" w:eastAsia="SimSun" w:hAnsi="Trebuchet MS" w:cs="Times New Roman"/>
            <w:bCs/>
            <w:noProof/>
            <w:webHidden/>
            <w:sz w:val="24"/>
            <w:szCs w:val="24"/>
          </w:rPr>
          <w:fldChar w:fldCharType="end"/>
        </w:r>
      </w:hyperlink>
    </w:p>
    <w:p w14:paraId="6118AB9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69" w:history="1">
        <w:r w:rsidR="00795933" w:rsidRPr="00553B3F">
          <w:rPr>
            <w:rFonts w:ascii="Trebuchet MS" w:eastAsia="SimSun" w:hAnsi="Trebuchet MS" w:cs="Times New Roman"/>
            <w:bCs/>
            <w:noProof/>
            <w:sz w:val="24"/>
            <w:szCs w:val="24"/>
          </w:rPr>
          <w:t>Figure 9</w:t>
        </w:r>
        <w:r w:rsidR="00795933" w:rsidRPr="00553B3F">
          <w:rPr>
            <w:rFonts w:ascii="Trebuchet MS" w:eastAsia="SimSun" w:hAnsi="Trebuchet MS" w:cs="Times New Roman"/>
            <w:bCs/>
            <w:noProof/>
            <w:webHidden/>
            <w:sz w:val="24"/>
            <w:szCs w:val="24"/>
          </w:rPr>
          <w:t>:</w:t>
        </w:r>
      </w:hyperlink>
      <w:hyperlink w:anchor="_Toc149649070" w:history="1">
        <w:r w:rsidR="00795933" w:rsidRPr="00553B3F">
          <w:rPr>
            <w:rFonts w:ascii="Trebuchet MS" w:eastAsia="SimSun" w:hAnsi="Trebuchet MS" w:cs="Times New Roman"/>
            <w:bCs/>
            <w:noProof/>
            <w:sz w:val="24"/>
            <w:szCs w:val="24"/>
          </w:rPr>
          <w:t>Normal P-P Plot with Role Constructs Predicting Professional Efficacy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_Toc149649070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119</w:t>
        </w:r>
        <w:r w:rsidR="007B4097" w:rsidRPr="00553B3F">
          <w:rPr>
            <w:rFonts w:ascii="Trebuchet MS" w:eastAsia="SimSun" w:hAnsi="Trebuchet MS" w:cs="Times New Roman"/>
            <w:bCs/>
            <w:noProof/>
            <w:webHidden/>
            <w:sz w:val="24"/>
            <w:szCs w:val="24"/>
          </w:rPr>
          <w:fldChar w:fldCharType="end"/>
        </w:r>
      </w:hyperlink>
    </w:p>
    <w:p w14:paraId="0A7B45A1"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71" w:history="1">
        <w:r w:rsidR="00795933" w:rsidRPr="00553B3F">
          <w:rPr>
            <w:rFonts w:ascii="Trebuchet MS" w:eastAsia="SimSun" w:hAnsi="Trebuchet MS" w:cs="Times New Roman"/>
            <w:bCs/>
            <w:noProof/>
            <w:sz w:val="24"/>
            <w:szCs w:val="24"/>
          </w:rPr>
          <w:t>Figure 10</w:t>
        </w:r>
      </w:hyperlink>
      <w:r w:rsidR="00795933" w:rsidRPr="00553B3F">
        <w:rPr>
          <w:rFonts w:ascii="Trebuchet MS" w:eastAsia="SimSun" w:hAnsi="Trebuchet MS" w:cs="Times New Roman"/>
          <w:bCs/>
          <w:noProof/>
          <w:sz w:val="24"/>
          <w:szCs w:val="24"/>
        </w:rPr>
        <w:t>:</w:t>
      </w:r>
      <w:hyperlink w:anchor="_Toc149649072" w:history="1">
        <w:r w:rsidR="00795933" w:rsidRPr="00553B3F">
          <w:rPr>
            <w:rFonts w:ascii="Trebuchet MS" w:eastAsia="SimSun" w:hAnsi="Trebuchet MS" w:cs="Times New Roman"/>
            <w:bCs/>
            <w:noProof/>
            <w:sz w:val="24"/>
            <w:szCs w:val="24"/>
          </w:rPr>
          <w:t>Residuals Scatter Plot to Test Homoscedasticity with Role Constructs Predicting Professional Efficacy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_Toc149649072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119</w:t>
        </w:r>
        <w:r w:rsidR="007B4097" w:rsidRPr="00553B3F">
          <w:rPr>
            <w:rFonts w:ascii="Trebuchet MS" w:eastAsia="SimSun" w:hAnsi="Trebuchet MS" w:cs="Times New Roman"/>
            <w:bCs/>
            <w:noProof/>
            <w:webHidden/>
            <w:sz w:val="24"/>
            <w:szCs w:val="24"/>
          </w:rPr>
          <w:fldChar w:fldCharType="end"/>
        </w:r>
      </w:hyperlink>
    </w:p>
    <w:p w14:paraId="362AE471" w14:textId="77777777" w:rsidR="00795933" w:rsidRPr="00553B3F" w:rsidRDefault="00795933" w:rsidP="00553B3F">
      <w:pPr>
        <w:tabs>
          <w:tab w:val="right" w:leader="dot" w:pos="9017"/>
        </w:tabs>
        <w:spacing w:before="120" w:after="0" w:line="480" w:lineRule="auto"/>
        <w:rPr>
          <w:rFonts w:ascii="Trebuchet MS" w:eastAsia="Times New Roman" w:hAnsi="Trebuchet MS" w:cs="Times New Roman"/>
          <w:noProof/>
          <w:sz w:val="24"/>
          <w:szCs w:val="24"/>
        </w:rPr>
      </w:pPr>
      <w:r w:rsidRPr="00553B3F">
        <w:rPr>
          <w:rFonts w:ascii="Trebuchet MS" w:eastAsia="SimSun" w:hAnsi="Trebuchet MS" w:cs="Times New Roman"/>
          <w:bCs/>
          <w:noProof/>
          <w:sz w:val="24"/>
          <w:szCs w:val="24"/>
        </w:rPr>
        <w:t xml:space="preserve">Figure 11: </w:t>
      </w:r>
      <w:hyperlink w:anchor="_Toc149652706" w:history="1">
        <w:r w:rsidRPr="00553B3F">
          <w:rPr>
            <w:rFonts w:ascii="Trebuchet MS" w:eastAsia="SimSun" w:hAnsi="Trebuchet MS" w:cs="Times New Roman"/>
            <w:bCs/>
            <w:i/>
            <w:noProof/>
            <w:sz w:val="24"/>
            <w:szCs w:val="24"/>
          </w:rPr>
          <w:t>Histogram of Role Constructs Predicting Emotional Exhaustion in Administrators.</w:t>
        </w:r>
        <w:r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Pr="00553B3F">
          <w:rPr>
            <w:rFonts w:ascii="Trebuchet MS" w:eastAsia="SimSun" w:hAnsi="Trebuchet MS" w:cs="Times New Roman"/>
            <w:bCs/>
            <w:noProof/>
            <w:webHidden/>
            <w:sz w:val="24"/>
            <w:szCs w:val="24"/>
          </w:rPr>
          <w:instrText xml:space="preserve"> PAGEREF _Toc149652706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125</w:t>
        </w:r>
        <w:r w:rsidR="007B4097" w:rsidRPr="00553B3F">
          <w:rPr>
            <w:rFonts w:ascii="Trebuchet MS" w:eastAsia="SimSun" w:hAnsi="Trebuchet MS" w:cs="Times New Roman"/>
            <w:bCs/>
            <w:noProof/>
            <w:webHidden/>
            <w:sz w:val="24"/>
            <w:szCs w:val="24"/>
          </w:rPr>
          <w:fldChar w:fldCharType="end"/>
        </w:r>
      </w:hyperlink>
    </w:p>
    <w:p w14:paraId="268A8A4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80" w:history="1">
        <w:r w:rsidR="00795933" w:rsidRPr="00553B3F">
          <w:rPr>
            <w:rFonts w:ascii="Trebuchet MS" w:eastAsia="SimSun" w:hAnsi="Trebuchet MS" w:cs="Times New Roman"/>
            <w:bCs/>
            <w:noProof/>
            <w:sz w:val="24"/>
            <w:szCs w:val="24"/>
          </w:rPr>
          <w:t>Figure 12</w:t>
        </w:r>
        <w:r w:rsidR="00795933" w:rsidRPr="00553B3F">
          <w:rPr>
            <w:rFonts w:ascii="Trebuchet MS" w:eastAsia="SimSun" w:hAnsi="Trebuchet MS" w:cs="Times New Roman"/>
            <w:bCs/>
            <w:noProof/>
            <w:webHidden/>
            <w:sz w:val="24"/>
            <w:szCs w:val="24"/>
          </w:rPr>
          <w:tab/>
          <w:t>:</w:t>
        </w:r>
      </w:hyperlink>
      <w:hyperlink w:anchor="_Toc149649081" w:history="1">
        <w:r w:rsidR="00795933" w:rsidRPr="00553B3F">
          <w:rPr>
            <w:rFonts w:ascii="Trebuchet MS" w:eastAsia="SimSun" w:hAnsi="Trebuchet MS" w:cs="Times New Roman"/>
            <w:bCs/>
            <w:noProof/>
            <w:sz w:val="24"/>
            <w:szCs w:val="24"/>
          </w:rPr>
          <w:t>Normal P-P Plot with Role Constructs Predicting Emotional Exhaustion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_Toc149649081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125</w:t>
        </w:r>
        <w:r w:rsidR="007B4097" w:rsidRPr="00553B3F">
          <w:rPr>
            <w:rFonts w:ascii="Trebuchet MS" w:eastAsia="SimSun" w:hAnsi="Trebuchet MS" w:cs="Times New Roman"/>
            <w:bCs/>
            <w:noProof/>
            <w:webHidden/>
            <w:sz w:val="24"/>
            <w:szCs w:val="24"/>
          </w:rPr>
          <w:fldChar w:fldCharType="end"/>
        </w:r>
      </w:hyperlink>
    </w:p>
    <w:p w14:paraId="2BE8C89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82" w:history="1">
        <w:r w:rsidR="00795933" w:rsidRPr="00553B3F">
          <w:rPr>
            <w:rFonts w:ascii="Trebuchet MS" w:eastAsia="SimSun" w:hAnsi="Trebuchet MS" w:cs="Times New Roman"/>
            <w:bCs/>
            <w:noProof/>
            <w:sz w:val="24"/>
            <w:szCs w:val="24"/>
          </w:rPr>
          <w:t>Figure 13</w:t>
        </w:r>
        <w:r w:rsidR="00795933" w:rsidRPr="00553B3F">
          <w:rPr>
            <w:rFonts w:ascii="Trebuchet MS" w:eastAsia="SimSun" w:hAnsi="Trebuchet MS" w:cs="Times New Roman"/>
            <w:bCs/>
            <w:noProof/>
            <w:webHidden/>
            <w:sz w:val="24"/>
            <w:szCs w:val="24"/>
          </w:rPr>
          <w:t>:</w:t>
        </w:r>
      </w:hyperlink>
      <w:hyperlink w:anchor="_Toc149649083" w:history="1">
        <w:r w:rsidR="00795933" w:rsidRPr="00553B3F">
          <w:rPr>
            <w:rFonts w:ascii="Trebuchet MS" w:eastAsia="SimSun" w:hAnsi="Trebuchet MS" w:cs="Times New Roman"/>
            <w:bCs/>
            <w:noProof/>
            <w:sz w:val="24"/>
            <w:szCs w:val="24"/>
          </w:rPr>
          <w:t>Residuals Scatter Plot to Test Homoscedasticity with Role Constructs Predicting Emotional Exhaustion</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_Toc149649083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126</w:t>
        </w:r>
        <w:r w:rsidR="007B4097" w:rsidRPr="00553B3F">
          <w:rPr>
            <w:rFonts w:ascii="Trebuchet MS" w:eastAsia="SimSun" w:hAnsi="Trebuchet MS" w:cs="Times New Roman"/>
            <w:bCs/>
            <w:noProof/>
            <w:webHidden/>
            <w:sz w:val="24"/>
            <w:szCs w:val="24"/>
          </w:rPr>
          <w:fldChar w:fldCharType="end"/>
        </w:r>
      </w:hyperlink>
    </w:p>
    <w:p w14:paraId="1C637B02"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90" w:history="1">
        <w:r w:rsidR="00795933" w:rsidRPr="00553B3F">
          <w:rPr>
            <w:rFonts w:ascii="Trebuchet MS" w:eastAsia="SimSun" w:hAnsi="Trebuchet MS" w:cs="Times New Roman"/>
            <w:bCs/>
            <w:noProof/>
            <w:sz w:val="24"/>
            <w:szCs w:val="24"/>
          </w:rPr>
          <w:t>Figure 14</w:t>
        </w:r>
        <w:r w:rsidR="00795933" w:rsidRPr="00553B3F">
          <w:rPr>
            <w:rFonts w:ascii="Trebuchet MS" w:eastAsia="SimSun" w:hAnsi="Trebuchet MS" w:cs="Times New Roman"/>
            <w:bCs/>
            <w:noProof/>
            <w:webHidden/>
            <w:sz w:val="24"/>
            <w:szCs w:val="24"/>
          </w:rPr>
          <w:t>:</w:t>
        </w:r>
      </w:hyperlink>
      <w:hyperlink w:anchor="_Toc149649091" w:history="1">
        <w:r w:rsidR="00795933" w:rsidRPr="00553B3F">
          <w:rPr>
            <w:rFonts w:ascii="Trebuchet MS" w:eastAsia="SimSun" w:hAnsi="Trebuchet MS" w:cs="Times New Roman"/>
            <w:bCs/>
            <w:noProof/>
            <w:sz w:val="24"/>
            <w:szCs w:val="24"/>
          </w:rPr>
          <w:t>Histogram of Role Constructs Predicting Cynicism in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_Toc149649091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131</w:t>
        </w:r>
        <w:r w:rsidR="007B4097" w:rsidRPr="00553B3F">
          <w:rPr>
            <w:rFonts w:ascii="Trebuchet MS" w:eastAsia="SimSun" w:hAnsi="Trebuchet MS" w:cs="Times New Roman"/>
            <w:bCs/>
            <w:noProof/>
            <w:webHidden/>
            <w:sz w:val="24"/>
            <w:szCs w:val="24"/>
          </w:rPr>
          <w:fldChar w:fldCharType="end"/>
        </w:r>
      </w:hyperlink>
    </w:p>
    <w:p w14:paraId="2F72B9C5"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3337" w:history="1">
        <w:r w:rsidR="00795933" w:rsidRPr="00553B3F">
          <w:rPr>
            <w:rFonts w:ascii="Trebuchet MS" w:eastAsia="SimSun" w:hAnsi="Trebuchet MS" w:cs="Times New Roman"/>
            <w:bCs/>
            <w:noProof/>
            <w:sz w:val="24"/>
            <w:szCs w:val="24"/>
          </w:rPr>
          <w:t>Figure 15</w:t>
        </w:r>
        <w:r w:rsidR="00795933" w:rsidRPr="00553B3F">
          <w:rPr>
            <w:rFonts w:ascii="Trebuchet MS" w:eastAsia="SimSun" w:hAnsi="Trebuchet MS" w:cs="Times New Roman"/>
            <w:bCs/>
            <w:noProof/>
            <w:webHidden/>
            <w:sz w:val="24"/>
            <w:szCs w:val="24"/>
          </w:rPr>
          <w:t>:</w:t>
        </w:r>
      </w:hyperlink>
      <w:hyperlink w:anchor="_Toc149653338" w:history="1">
        <w:r w:rsidR="00795933" w:rsidRPr="00553B3F">
          <w:rPr>
            <w:rFonts w:ascii="Trebuchet MS" w:eastAsia="SimSun" w:hAnsi="Trebuchet MS" w:cs="Times New Roman"/>
            <w:bCs/>
            <w:i/>
            <w:iCs/>
            <w:noProof/>
            <w:sz w:val="24"/>
            <w:szCs w:val="24"/>
          </w:rPr>
          <w:t>Normal P-P Plot with Role Constructs Predicting Cynicism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_Toc149653338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132</w:t>
        </w:r>
        <w:r w:rsidR="007B4097" w:rsidRPr="00553B3F">
          <w:rPr>
            <w:rFonts w:ascii="Trebuchet MS" w:eastAsia="SimSun" w:hAnsi="Trebuchet MS" w:cs="Times New Roman"/>
            <w:bCs/>
            <w:noProof/>
            <w:webHidden/>
            <w:sz w:val="24"/>
            <w:szCs w:val="24"/>
          </w:rPr>
          <w:fldChar w:fldCharType="end"/>
        </w:r>
      </w:hyperlink>
    </w:p>
    <w:p w14:paraId="5F4D7D5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92" w:history="1">
        <w:r w:rsidR="00795933" w:rsidRPr="00553B3F">
          <w:rPr>
            <w:rFonts w:ascii="Trebuchet MS" w:eastAsia="SimSun" w:hAnsi="Trebuchet MS" w:cs="Times New Roman"/>
            <w:bCs/>
            <w:noProof/>
            <w:sz w:val="24"/>
            <w:szCs w:val="24"/>
          </w:rPr>
          <w:t>Figure 16</w:t>
        </w:r>
        <w:r w:rsidR="00795933" w:rsidRPr="00553B3F">
          <w:rPr>
            <w:rFonts w:ascii="Trebuchet MS" w:eastAsia="SimSun" w:hAnsi="Trebuchet MS" w:cs="Times New Roman"/>
            <w:bCs/>
            <w:noProof/>
            <w:webHidden/>
            <w:sz w:val="24"/>
            <w:szCs w:val="24"/>
          </w:rPr>
          <w:t>:</w:t>
        </w:r>
      </w:hyperlink>
      <w:hyperlink w:anchor="_Toc149649093" w:history="1">
        <w:r w:rsidR="00795933" w:rsidRPr="00553B3F">
          <w:rPr>
            <w:rFonts w:ascii="Trebuchet MS" w:eastAsia="SimSun" w:hAnsi="Trebuchet MS" w:cs="Times New Roman"/>
            <w:bCs/>
            <w:noProof/>
            <w:sz w:val="24"/>
            <w:szCs w:val="24"/>
          </w:rPr>
          <w:t>Residuals Scatter Plot to Test Homoscedasticity with Role Constructs predicting Cynicism</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_Toc149649093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132</w:t>
        </w:r>
        <w:r w:rsidR="007B4097" w:rsidRPr="00553B3F">
          <w:rPr>
            <w:rFonts w:ascii="Trebuchet MS" w:eastAsia="SimSun" w:hAnsi="Trebuchet MS" w:cs="Times New Roman"/>
            <w:bCs/>
            <w:noProof/>
            <w:webHidden/>
            <w:sz w:val="24"/>
            <w:szCs w:val="24"/>
          </w:rPr>
          <w:fldChar w:fldCharType="end"/>
        </w:r>
      </w:hyperlink>
    </w:p>
    <w:p w14:paraId="3ACDD34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099" w:history="1">
        <w:r w:rsidR="00795933" w:rsidRPr="00553B3F">
          <w:rPr>
            <w:rFonts w:ascii="Trebuchet MS" w:eastAsia="SimSun" w:hAnsi="Trebuchet MS" w:cs="Times New Roman"/>
            <w:bCs/>
            <w:noProof/>
            <w:sz w:val="24"/>
            <w:szCs w:val="24"/>
          </w:rPr>
          <w:t>Figure 17</w:t>
        </w:r>
        <w:r w:rsidR="00795933" w:rsidRPr="00553B3F">
          <w:rPr>
            <w:rFonts w:ascii="Trebuchet MS" w:eastAsia="SimSun" w:hAnsi="Trebuchet MS" w:cs="Times New Roman"/>
            <w:bCs/>
            <w:noProof/>
            <w:webHidden/>
            <w:sz w:val="24"/>
            <w:szCs w:val="24"/>
          </w:rPr>
          <w:t>:</w:t>
        </w:r>
      </w:hyperlink>
      <w:hyperlink w:anchor="_Toc149649100" w:history="1">
        <w:r w:rsidR="00795933" w:rsidRPr="00553B3F">
          <w:rPr>
            <w:rFonts w:ascii="Trebuchet MS" w:eastAsia="SimSun" w:hAnsi="Trebuchet MS" w:cs="Times New Roman"/>
            <w:bCs/>
            <w:noProof/>
            <w:sz w:val="24"/>
            <w:szCs w:val="24"/>
          </w:rPr>
          <w:t xml:space="preserve">Histogram of Role Constructs Predicting </w:t>
        </w:r>
        <w:r w:rsidR="00795933" w:rsidRPr="00553B3F">
          <w:rPr>
            <w:rFonts w:ascii="Trebuchet MS" w:eastAsia="SimSun" w:hAnsi="Trebuchet MS" w:cs="Times New Roman"/>
            <w:bCs/>
            <w:iCs/>
            <w:noProof/>
            <w:sz w:val="24"/>
            <w:szCs w:val="24"/>
          </w:rPr>
          <w:t>Professional Efficacy</w:t>
        </w:r>
        <w:r w:rsidR="00795933" w:rsidRPr="00553B3F">
          <w:rPr>
            <w:rFonts w:ascii="Trebuchet MS" w:eastAsia="SimSun" w:hAnsi="Trebuchet MS" w:cs="Times New Roman"/>
            <w:bCs/>
            <w:noProof/>
            <w:sz w:val="24"/>
            <w:szCs w:val="24"/>
          </w:rPr>
          <w:t xml:space="preserve"> in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_Toc149649100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138</w:t>
        </w:r>
        <w:r w:rsidR="007B4097" w:rsidRPr="00553B3F">
          <w:rPr>
            <w:rFonts w:ascii="Trebuchet MS" w:eastAsia="SimSun" w:hAnsi="Trebuchet MS" w:cs="Times New Roman"/>
            <w:bCs/>
            <w:noProof/>
            <w:webHidden/>
            <w:sz w:val="24"/>
            <w:szCs w:val="24"/>
          </w:rPr>
          <w:fldChar w:fldCharType="end"/>
        </w:r>
      </w:hyperlink>
    </w:p>
    <w:p w14:paraId="052F743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01" w:history="1">
        <w:r w:rsidR="00795933" w:rsidRPr="00553B3F">
          <w:rPr>
            <w:rFonts w:ascii="Trebuchet MS" w:eastAsia="SimSun" w:hAnsi="Trebuchet MS" w:cs="Times New Roman"/>
            <w:bCs/>
            <w:noProof/>
            <w:sz w:val="24"/>
            <w:szCs w:val="24"/>
          </w:rPr>
          <w:t>Figure 18</w:t>
        </w:r>
        <w:r w:rsidR="00795933" w:rsidRPr="00553B3F">
          <w:rPr>
            <w:rFonts w:ascii="Trebuchet MS" w:eastAsia="SimSun" w:hAnsi="Trebuchet MS" w:cs="Times New Roman"/>
            <w:bCs/>
            <w:noProof/>
            <w:webHidden/>
            <w:sz w:val="24"/>
            <w:szCs w:val="24"/>
          </w:rPr>
          <w:t>:</w:t>
        </w:r>
      </w:hyperlink>
      <w:hyperlink w:anchor="_Toc149649102" w:history="1">
        <w:r w:rsidR="00795933" w:rsidRPr="00553B3F">
          <w:rPr>
            <w:rFonts w:ascii="Trebuchet MS" w:eastAsia="SimSun" w:hAnsi="Trebuchet MS" w:cs="Times New Roman"/>
            <w:bCs/>
            <w:noProof/>
            <w:sz w:val="24"/>
            <w:szCs w:val="24"/>
          </w:rPr>
          <w:t>Normal P-P Plot with Role Constructs Predicting Professional Efficacy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_Toc149649102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138</w:t>
        </w:r>
        <w:r w:rsidR="007B4097" w:rsidRPr="00553B3F">
          <w:rPr>
            <w:rFonts w:ascii="Trebuchet MS" w:eastAsia="SimSun" w:hAnsi="Trebuchet MS" w:cs="Times New Roman"/>
            <w:bCs/>
            <w:noProof/>
            <w:webHidden/>
            <w:sz w:val="24"/>
            <w:szCs w:val="24"/>
          </w:rPr>
          <w:fldChar w:fldCharType="end"/>
        </w:r>
      </w:hyperlink>
    </w:p>
    <w:p w14:paraId="0889E32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03" w:history="1">
        <w:r w:rsidR="00795933" w:rsidRPr="00553B3F">
          <w:rPr>
            <w:rFonts w:ascii="Trebuchet MS" w:eastAsia="SimSun" w:hAnsi="Trebuchet MS" w:cs="Times New Roman"/>
            <w:bCs/>
            <w:noProof/>
            <w:sz w:val="24"/>
            <w:szCs w:val="24"/>
          </w:rPr>
          <w:t>Figure 19</w:t>
        </w:r>
        <w:r w:rsidR="00795933" w:rsidRPr="00553B3F">
          <w:rPr>
            <w:rFonts w:ascii="Trebuchet MS" w:eastAsia="SimSun" w:hAnsi="Trebuchet MS" w:cs="Times New Roman"/>
            <w:bCs/>
            <w:noProof/>
            <w:webHidden/>
            <w:sz w:val="24"/>
            <w:szCs w:val="24"/>
          </w:rPr>
          <w:t>:</w:t>
        </w:r>
      </w:hyperlink>
      <w:hyperlink w:anchor="_Toc149649104" w:history="1">
        <w:r w:rsidR="00795933" w:rsidRPr="00553B3F">
          <w:rPr>
            <w:rFonts w:ascii="Trebuchet MS" w:eastAsia="SimSun" w:hAnsi="Trebuchet MS" w:cs="Times New Roman"/>
            <w:bCs/>
            <w:noProof/>
            <w:sz w:val="24"/>
            <w:szCs w:val="24"/>
          </w:rPr>
          <w:t>Residuals Scatter Plot to Test Homoscedasticity with Role Constructs Predicting Professional Efficacy among Administrators</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_Toc149649104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139</w:t>
        </w:r>
        <w:r w:rsidR="007B4097" w:rsidRPr="00553B3F">
          <w:rPr>
            <w:rFonts w:ascii="Trebuchet MS" w:eastAsia="SimSun" w:hAnsi="Trebuchet MS" w:cs="Times New Roman"/>
            <w:bCs/>
            <w:noProof/>
            <w:webHidden/>
            <w:sz w:val="24"/>
            <w:szCs w:val="24"/>
          </w:rPr>
          <w:fldChar w:fldCharType="end"/>
        </w:r>
      </w:hyperlink>
    </w:p>
    <w:p w14:paraId="2CDD31F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08" w:history="1">
        <w:r w:rsidR="00795933" w:rsidRPr="00553B3F">
          <w:rPr>
            <w:rFonts w:ascii="Trebuchet MS" w:eastAsia="SimSun" w:hAnsi="Trebuchet MS" w:cs="Times New Roman"/>
            <w:bCs/>
            <w:noProof/>
            <w:sz w:val="24"/>
            <w:szCs w:val="24"/>
          </w:rPr>
          <w:t>Figure 20</w:t>
        </w:r>
        <w:r w:rsidR="00795933" w:rsidRPr="00553B3F">
          <w:rPr>
            <w:rFonts w:ascii="Trebuchet MS" w:eastAsia="SimSun" w:hAnsi="Trebuchet MS" w:cs="Times New Roman"/>
            <w:bCs/>
            <w:noProof/>
            <w:webHidden/>
            <w:sz w:val="24"/>
            <w:szCs w:val="24"/>
          </w:rPr>
          <w:t>:</w:t>
        </w:r>
      </w:hyperlink>
      <w:hyperlink w:anchor="_Toc149649109" w:history="1">
        <w:r w:rsidR="00795933" w:rsidRPr="00553B3F">
          <w:rPr>
            <w:rFonts w:ascii="Trebuchet MS" w:eastAsia="SimSun" w:hAnsi="Trebuchet MS" w:cs="Times New Roman"/>
            <w:bCs/>
            <w:noProof/>
            <w:sz w:val="24"/>
            <w:szCs w:val="24"/>
          </w:rPr>
          <w:t xml:space="preserve">Histogram of Role Constructs Predicting </w:t>
        </w:r>
        <w:r w:rsidR="00795933" w:rsidRPr="00553B3F">
          <w:rPr>
            <w:rFonts w:ascii="Trebuchet MS" w:eastAsia="SimSun" w:hAnsi="Trebuchet MS" w:cs="Times New Roman"/>
            <w:bCs/>
            <w:iCs/>
            <w:noProof/>
            <w:sz w:val="24"/>
            <w:szCs w:val="24"/>
          </w:rPr>
          <w:t xml:space="preserve">Emotional Exhaustion among Administrators at Makerere </w:t>
        </w:r>
        <w:r w:rsidR="00795933" w:rsidRPr="00553B3F">
          <w:rPr>
            <w:rFonts w:ascii="Trebuchet MS" w:eastAsia="SimSun" w:hAnsi="Trebuchet MS" w:cs="Times New Roman"/>
            <w:bCs/>
            <w:noProof/>
            <w:sz w:val="24"/>
            <w:szCs w:val="24"/>
          </w:rPr>
          <w:t>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_Toc149649109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144</w:t>
        </w:r>
        <w:r w:rsidR="007B4097" w:rsidRPr="00553B3F">
          <w:rPr>
            <w:rFonts w:ascii="Trebuchet MS" w:eastAsia="SimSun" w:hAnsi="Trebuchet MS" w:cs="Times New Roman"/>
            <w:bCs/>
            <w:noProof/>
            <w:webHidden/>
            <w:sz w:val="24"/>
            <w:szCs w:val="24"/>
          </w:rPr>
          <w:fldChar w:fldCharType="end"/>
        </w:r>
      </w:hyperlink>
    </w:p>
    <w:p w14:paraId="3CD23A1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10" w:history="1">
        <w:r w:rsidR="00795933" w:rsidRPr="00553B3F">
          <w:rPr>
            <w:rFonts w:ascii="Trebuchet MS" w:eastAsia="SimSun" w:hAnsi="Trebuchet MS" w:cs="Times New Roman"/>
            <w:bCs/>
            <w:noProof/>
            <w:sz w:val="24"/>
            <w:szCs w:val="24"/>
          </w:rPr>
          <w:t>Figure 21</w:t>
        </w:r>
        <w:r w:rsidR="00795933" w:rsidRPr="00553B3F">
          <w:rPr>
            <w:rFonts w:ascii="Trebuchet MS" w:eastAsia="SimSun" w:hAnsi="Trebuchet MS" w:cs="Times New Roman"/>
            <w:bCs/>
            <w:noProof/>
            <w:webHidden/>
            <w:sz w:val="24"/>
            <w:szCs w:val="24"/>
          </w:rPr>
          <w:t>:</w:t>
        </w:r>
      </w:hyperlink>
      <w:hyperlink w:anchor="_Toc149649111" w:history="1">
        <w:r w:rsidR="00795933" w:rsidRPr="00553B3F">
          <w:rPr>
            <w:rFonts w:ascii="Trebuchet MS" w:eastAsia="SimSun" w:hAnsi="Trebuchet MS" w:cs="Times New Roman"/>
            <w:bCs/>
            <w:noProof/>
            <w:sz w:val="24"/>
            <w:szCs w:val="24"/>
          </w:rPr>
          <w:t xml:space="preserve">Normal P-P Plot with Role Constructs Predicting </w:t>
        </w:r>
        <w:r w:rsidR="00795933" w:rsidRPr="00553B3F">
          <w:rPr>
            <w:rFonts w:ascii="Trebuchet MS" w:eastAsia="SimSun" w:hAnsi="Trebuchet MS" w:cs="Times New Roman"/>
            <w:bCs/>
            <w:iCs/>
            <w:noProof/>
            <w:sz w:val="24"/>
            <w:szCs w:val="24"/>
          </w:rPr>
          <w:t>Emotional Exhaustion among Administrators at Makerere</w:t>
        </w:r>
        <w:r w:rsidR="00795933" w:rsidRPr="00553B3F">
          <w:rPr>
            <w:rFonts w:ascii="Trebuchet MS" w:eastAsia="SimSun" w:hAnsi="Trebuchet MS" w:cs="Times New Roman"/>
            <w:bCs/>
            <w:noProof/>
            <w:sz w:val="24"/>
            <w:szCs w:val="24"/>
          </w:rPr>
          <w:t>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_Toc149649111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145</w:t>
        </w:r>
        <w:r w:rsidR="007B4097" w:rsidRPr="00553B3F">
          <w:rPr>
            <w:rFonts w:ascii="Trebuchet MS" w:eastAsia="SimSun" w:hAnsi="Trebuchet MS" w:cs="Times New Roman"/>
            <w:bCs/>
            <w:noProof/>
            <w:webHidden/>
            <w:sz w:val="24"/>
            <w:szCs w:val="24"/>
          </w:rPr>
          <w:fldChar w:fldCharType="end"/>
        </w:r>
      </w:hyperlink>
    </w:p>
    <w:p w14:paraId="680BD6D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49112" w:history="1">
        <w:r w:rsidR="00795933" w:rsidRPr="00553B3F">
          <w:rPr>
            <w:rFonts w:ascii="Trebuchet MS" w:eastAsia="SimSun" w:hAnsi="Trebuchet MS" w:cs="Times New Roman"/>
            <w:bCs/>
            <w:noProof/>
            <w:sz w:val="24"/>
            <w:szCs w:val="24"/>
          </w:rPr>
          <w:t>Figure 22</w:t>
        </w:r>
        <w:r w:rsidR="00795933" w:rsidRPr="00553B3F">
          <w:rPr>
            <w:rFonts w:ascii="Trebuchet MS" w:eastAsia="SimSun" w:hAnsi="Trebuchet MS" w:cs="Times New Roman"/>
            <w:bCs/>
            <w:noProof/>
            <w:webHidden/>
            <w:sz w:val="24"/>
            <w:szCs w:val="24"/>
          </w:rPr>
          <w:t>:</w:t>
        </w:r>
      </w:hyperlink>
      <w:hyperlink w:anchor="_Toc149649113" w:history="1">
        <w:r w:rsidR="00795933" w:rsidRPr="00553B3F">
          <w:rPr>
            <w:rFonts w:ascii="Trebuchet MS" w:eastAsia="SimSun" w:hAnsi="Trebuchet MS" w:cs="Times New Roman"/>
            <w:bCs/>
            <w:noProof/>
            <w:sz w:val="24"/>
            <w:szCs w:val="24"/>
          </w:rPr>
          <w:t xml:space="preserve">Residuals Scatter Plot to Test Homoscedasticity with Role Constructs Predicting Emotional Exhaustion </w:t>
        </w:r>
        <w:r w:rsidR="00795933" w:rsidRPr="00553B3F">
          <w:rPr>
            <w:rFonts w:ascii="Trebuchet MS" w:eastAsia="SimSun" w:hAnsi="Trebuchet MS" w:cs="Times New Roman"/>
            <w:bCs/>
            <w:iCs/>
            <w:noProof/>
            <w:sz w:val="24"/>
            <w:szCs w:val="24"/>
          </w:rPr>
          <w:t>among Administrators at Makerere</w:t>
        </w:r>
        <w:r w:rsidR="00795933" w:rsidRPr="00553B3F">
          <w:rPr>
            <w:rFonts w:ascii="Trebuchet MS" w:eastAsia="SimSun" w:hAnsi="Trebuchet MS" w:cs="Times New Roman"/>
            <w:bCs/>
            <w:noProof/>
            <w:sz w:val="24"/>
            <w:szCs w:val="24"/>
          </w:rPr>
          <w:t xml:space="preserv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_Toc149649113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145</w:t>
        </w:r>
        <w:r w:rsidR="007B4097" w:rsidRPr="00553B3F">
          <w:rPr>
            <w:rFonts w:ascii="Trebuchet MS" w:eastAsia="SimSun" w:hAnsi="Trebuchet MS" w:cs="Times New Roman"/>
            <w:bCs/>
            <w:noProof/>
            <w:webHidden/>
            <w:sz w:val="24"/>
            <w:szCs w:val="24"/>
          </w:rPr>
          <w:fldChar w:fldCharType="end"/>
        </w:r>
      </w:hyperlink>
    </w:p>
    <w:p w14:paraId="293D659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3373" w:history="1">
        <w:r w:rsidR="00795933" w:rsidRPr="00553B3F">
          <w:rPr>
            <w:rFonts w:ascii="Trebuchet MS" w:eastAsia="SimSun" w:hAnsi="Trebuchet MS" w:cs="Times New Roman"/>
            <w:bCs/>
            <w:noProof/>
            <w:sz w:val="24"/>
            <w:szCs w:val="24"/>
          </w:rPr>
          <w:t>Figure 23</w:t>
        </w:r>
        <w:r w:rsidR="00795933" w:rsidRPr="00553B3F">
          <w:rPr>
            <w:rFonts w:ascii="Trebuchet MS" w:eastAsia="SimSun" w:hAnsi="Trebuchet MS" w:cs="Times New Roman"/>
            <w:bCs/>
            <w:noProof/>
            <w:webHidden/>
            <w:sz w:val="24"/>
            <w:szCs w:val="24"/>
          </w:rPr>
          <w:t>:</w:t>
        </w:r>
      </w:hyperlink>
      <w:hyperlink w:anchor="_Toc149653374" w:history="1">
        <w:r w:rsidR="00795933" w:rsidRPr="00553B3F">
          <w:rPr>
            <w:rFonts w:ascii="Trebuchet MS" w:eastAsia="SimSun" w:hAnsi="Trebuchet MS" w:cs="Times New Roman"/>
            <w:bCs/>
            <w:i/>
            <w:noProof/>
            <w:sz w:val="24"/>
            <w:szCs w:val="24"/>
          </w:rPr>
          <w:t xml:space="preserve">Histogram of Role Constructs Predicting </w:t>
        </w:r>
        <w:r w:rsidR="00795933" w:rsidRPr="00553B3F">
          <w:rPr>
            <w:rFonts w:ascii="Trebuchet MS" w:eastAsia="SimSun" w:hAnsi="Trebuchet MS" w:cs="Times New Roman"/>
            <w:bCs/>
            <w:i/>
            <w:iCs/>
            <w:noProof/>
            <w:sz w:val="24"/>
            <w:szCs w:val="24"/>
          </w:rPr>
          <w:t xml:space="preserve">Cynicism </w:t>
        </w:r>
        <w:r w:rsidR="00795933" w:rsidRPr="00553B3F">
          <w:rPr>
            <w:rFonts w:ascii="Trebuchet MS" w:eastAsia="SimSun" w:hAnsi="Trebuchet MS" w:cs="Times New Roman"/>
            <w:bCs/>
            <w:i/>
            <w:noProof/>
            <w:sz w:val="24"/>
            <w:szCs w:val="24"/>
          </w:rPr>
          <w:t>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_Toc149653374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150</w:t>
        </w:r>
        <w:r w:rsidR="007B4097" w:rsidRPr="00553B3F">
          <w:rPr>
            <w:rFonts w:ascii="Trebuchet MS" w:eastAsia="SimSun" w:hAnsi="Trebuchet MS" w:cs="Times New Roman"/>
            <w:bCs/>
            <w:noProof/>
            <w:webHidden/>
            <w:sz w:val="24"/>
            <w:szCs w:val="24"/>
          </w:rPr>
          <w:fldChar w:fldCharType="end"/>
        </w:r>
      </w:hyperlink>
    </w:p>
    <w:p w14:paraId="3370601A"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228" w:history="1">
        <w:r w:rsidR="00795933" w:rsidRPr="00553B3F">
          <w:rPr>
            <w:rFonts w:ascii="Trebuchet MS" w:eastAsia="SimSun" w:hAnsi="Trebuchet MS" w:cs="Times New Roman"/>
            <w:bCs/>
            <w:noProof/>
            <w:sz w:val="24"/>
            <w:szCs w:val="24"/>
          </w:rPr>
          <w:t>Figure 24</w:t>
        </w:r>
        <w:r w:rsidR="00795933" w:rsidRPr="00553B3F">
          <w:rPr>
            <w:rFonts w:ascii="Trebuchet MS" w:eastAsia="SimSun" w:hAnsi="Trebuchet MS" w:cs="Times New Roman"/>
            <w:bCs/>
            <w:noProof/>
            <w:webHidden/>
            <w:sz w:val="24"/>
            <w:szCs w:val="24"/>
          </w:rPr>
          <w:t>:</w:t>
        </w:r>
      </w:hyperlink>
      <w:hyperlink w:anchor="_Toc149654229" w:history="1">
        <w:r w:rsidR="00795933" w:rsidRPr="00553B3F">
          <w:rPr>
            <w:rFonts w:ascii="Trebuchet MS" w:eastAsia="SimSun" w:hAnsi="Trebuchet MS" w:cs="Times New Roman"/>
            <w:bCs/>
            <w:i/>
            <w:noProof/>
            <w:sz w:val="24"/>
            <w:szCs w:val="24"/>
          </w:rPr>
          <w:t xml:space="preserve">Normal P-P plot with role constructs predicting </w:t>
        </w:r>
        <w:r w:rsidR="00795933" w:rsidRPr="00553B3F">
          <w:rPr>
            <w:rFonts w:ascii="Trebuchet MS" w:eastAsia="SimSun" w:hAnsi="Trebuchet MS" w:cs="Times New Roman"/>
            <w:bCs/>
            <w:i/>
            <w:iCs/>
            <w:noProof/>
            <w:sz w:val="24"/>
            <w:szCs w:val="24"/>
          </w:rPr>
          <w:t>Cynicism</w:t>
        </w:r>
        <w:r w:rsidR="00795933" w:rsidRPr="00553B3F">
          <w:rPr>
            <w:rFonts w:ascii="Trebuchet MS" w:eastAsia="SimSun" w:hAnsi="Trebuchet MS" w:cs="Times New Roman"/>
            <w:bCs/>
            <w:i/>
            <w:noProof/>
            <w:sz w:val="24"/>
            <w:szCs w:val="24"/>
          </w:rPr>
          <w:t xml:space="preserve">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_Toc149654229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151</w:t>
        </w:r>
        <w:r w:rsidR="007B4097" w:rsidRPr="00553B3F">
          <w:rPr>
            <w:rFonts w:ascii="Trebuchet MS" w:eastAsia="SimSun" w:hAnsi="Trebuchet MS" w:cs="Times New Roman"/>
            <w:bCs/>
            <w:noProof/>
            <w:webHidden/>
            <w:sz w:val="24"/>
            <w:szCs w:val="24"/>
          </w:rPr>
          <w:fldChar w:fldCharType="end"/>
        </w:r>
      </w:hyperlink>
    </w:p>
    <w:p w14:paraId="7923890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3377" w:history="1">
        <w:r w:rsidR="00795933" w:rsidRPr="00553B3F">
          <w:rPr>
            <w:rFonts w:ascii="Trebuchet MS" w:eastAsia="SimSun" w:hAnsi="Trebuchet MS" w:cs="Times New Roman"/>
            <w:bCs/>
            <w:noProof/>
            <w:sz w:val="24"/>
            <w:szCs w:val="24"/>
          </w:rPr>
          <w:t>Figure 25</w:t>
        </w:r>
        <w:r w:rsidR="00795933" w:rsidRPr="00553B3F">
          <w:rPr>
            <w:rFonts w:ascii="Trebuchet MS" w:eastAsia="SimSun" w:hAnsi="Trebuchet MS" w:cs="Times New Roman"/>
            <w:bCs/>
            <w:noProof/>
            <w:webHidden/>
            <w:sz w:val="24"/>
            <w:szCs w:val="24"/>
          </w:rPr>
          <w:t>:</w:t>
        </w:r>
      </w:hyperlink>
      <w:hyperlink w:anchor="_Toc149653378" w:history="1">
        <w:r w:rsidR="00795933" w:rsidRPr="00553B3F">
          <w:rPr>
            <w:rFonts w:ascii="Trebuchet MS" w:eastAsia="SimSun" w:hAnsi="Trebuchet MS" w:cs="Times New Roman"/>
            <w:bCs/>
            <w:i/>
            <w:noProof/>
            <w:sz w:val="24"/>
            <w:szCs w:val="24"/>
          </w:rPr>
          <w:t>Residuals Scatter Plot to Test Homoscedasticity with Role Constructs Predicting Cynicism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_Toc149653378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151</w:t>
        </w:r>
        <w:r w:rsidR="007B4097" w:rsidRPr="00553B3F">
          <w:rPr>
            <w:rFonts w:ascii="Trebuchet MS" w:eastAsia="SimSun" w:hAnsi="Trebuchet MS" w:cs="Times New Roman"/>
            <w:bCs/>
            <w:noProof/>
            <w:webHidden/>
            <w:sz w:val="24"/>
            <w:szCs w:val="24"/>
          </w:rPr>
          <w:fldChar w:fldCharType="end"/>
        </w:r>
      </w:hyperlink>
    </w:p>
    <w:p w14:paraId="634CCB99"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692" w:history="1">
        <w:r w:rsidR="00795933" w:rsidRPr="00553B3F">
          <w:rPr>
            <w:rFonts w:ascii="Trebuchet MS" w:eastAsia="SimSun" w:hAnsi="Trebuchet MS" w:cs="Times New Roman"/>
            <w:bCs/>
            <w:noProof/>
            <w:sz w:val="24"/>
            <w:szCs w:val="24"/>
          </w:rPr>
          <w:t>Figure 26</w:t>
        </w:r>
        <w:r w:rsidR="00795933" w:rsidRPr="00553B3F">
          <w:rPr>
            <w:rFonts w:ascii="Trebuchet MS" w:eastAsia="SimSun" w:hAnsi="Trebuchet MS" w:cs="Times New Roman"/>
            <w:bCs/>
            <w:noProof/>
            <w:webHidden/>
            <w:sz w:val="24"/>
            <w:szCs w:val="24"/>
          </w:rPr>
          <w:t>:</w:t>
        </w:r>
      </w:hyperlink>
      <w:hyperlink w:anchor="_Toc149654693" w:history="1">
        <w:r w:rsidR="00795933" w:rsidRPr="00553B3F">
          <w:rPr>
            <w:rFonts w:ascii="Trebuchet MS" w:eastAsia="SimSun" w:hAnsi="Trebuchet MS" w:cs="Times New Roman"/>
            <w:bCs/>
            <w:i/>
            <w:noProof/>
            <w:sz w:val="24"/>
            <w:szCs w:val="24"/>
          </w:rPr>
          <w:t>Histogram of Role Constructs Predicting Professional Efficacy in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_Toc149654693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156</w:t>
        </w:r>
        <w:r w:rsidR="007B4097" w:rsidRPr="00553B3F">
          <w:rPr>
            <w:rFonts w:ascii="Trebuchet MS" w:eastAsia="SimSun" w:hAnsi="Trebuchet MS" w:cs="Times New Roman"/>
            <w:bCs/>
            <w:noProof/>
            <w:webHidden/>
            <w:sz w:val="24"/>
            <w:szCs w:val="24"/>
          </w:rPr>
          <w:fldChar w:fldCharType="end"/>
        </w:r>
      </w:hyperlink>
    </w:p>
    <w:p w14:paraId="142BA8BE"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694" w:history="1">
        <w:r w:rsidR="00795933" w:rsidRPr="00553B3F">
          <w:rPr>
            <w:rFonts w:ascii="Trebuchet MS" w:eastAsia="SimSun" w:hAnsi="Trebuchet MS" w:cs="Times New Roman"/>
            <w:bCs/>
            <w:noProof/>
            <w:sz w:val="24"/>
            <w:szCs w:val="24"/>
          </w:rPr>
          <w:t>Figure 27</w:t>
        </w:r>
        <w:r w:rsidR="00795933" w:rsidRPr="00553B3F">
          <w:rPr>
            <w:rFonts w:ascii="Trebuchet MS" w:eastAsia="SimSun" w:hAnsi="Trebuchet MS" w:cs="Times New Roman"/>
            <w:bCs/>
            <w:noProof/>
            <w:webHidden/>
            <w:sz w:val="24"/>
            <w:szCs w:val="24"/>
          </w:rPr>
          <w:t>:</w:t>
        </w:r>
      </w:hyperlink>
      <w:hyperlink w:anchor="_Toc149654695" w:history="1">
        <w:r w:rsidR="00795933" w:rsidRPr="00553B3F">
          <w:rPr>
            <w:rFonts w:ascii="Trebuchet MS" w:eastAsia="SimSun" w:hAnsi="Trebuchet MS" w:cs="Times New Roman"/>
            <w:bCs/>
            <w:i/>
            <w:noProof/>
            <w:sz w:val="24"/>
            <w:szCs w:val="24"/>
          </w:rPr>
          <w:t>Normal P-P Plot with Role Constructs Predicting Professional Efficacy in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_Toc149654695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157</w:t>
        </w:r>
        <w:r w:rsidR="007B4097" w:rsidRPr="00553B3F">
          <w:rPr>
            <w:rFonts w:ascii="Trebuchet MS" w:eastAsia="SimSun" w:hAnsi="Trebuchet MS" w:cs="Times New Roman"/>
            <w:bCs/>
            <w:noProof/>
            <w:webHidden/>
            <w:sz w:val="24"/>
            <w:szCs w:val="24"/>
          </w:rPr>
          <w:fldChar w:fldCharType="end"/>
        </w:r>
      </w:hyperlink>
    </w:p>
    <w:p w14:paraId="69F533AC"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4696" w:history="1">
        <w:r w:rsidR="00795933" w:rsidRPr="00553B3F">
          <w:rPr>
            <w:rFonts w:ascii="Trebuchet MS" w:eastAsia="SimSun" w:hAnsi="Trebuchet MS" w:cs="Times New Roman"/>
            <w:bCs/>
            <w:noProof/>
            <w:sz w:val="24"/>
            <w:szCs w:val="24"/>
          </w:rPr>
          <w:t>Figure 28</w:t>
        </w:r>
        <w:r w:rsidR="00795933" w:rsidRPr="00553B3F">
          <w:rPr>
            <w:rFonts w:ascii="Trebuchet MS" w:eastAsia="SimSun" w:hAnsi="Trebuchet MS" w:cs="Times New Roman"/>
            <w:bCs/>
            <w:noProof/>
            <w:webHidden/>
            <w:sz w:val="24"/>
            <w:szCs w:val="24"/>
          </w:rPr>
          <w:t>:</w:t>
        </w:r>
      </w:hyperlink>
      <w:hyperlink w:anchor="_Toc149654697" w:history="1">
        <w:r w:rsidR="00795933" w:rsidRPr="00553B3F">
          <w:rPr>
            <w:rFonts w:ascii="Trebuchet MS" w:eastAsia="SimSun" w:hAnsi="Trebuchet MS" w:cs="Times New Roman"/>
            <w:bCs/>
            <w:i/>
            <w:noProof/>
            <w:sz w:val="24"/>
            <w:szCs w:val="24"/>
          </w:rPr>
          <w:t>Residuals Scatter Plot to Test Homoscedasticity with Role Constructs Predicting Cynicism among Administrators at Makerere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_Toc149654697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157</w:t>
        </w:r>
        <w:r w:rsidR="007B4097" w:rsidRPr="00553B3F">
          <w:rPr>
            <w:rFonts w:ascii="Trebuchet MS" w:eastAsia="SimSun" w:hAnsi="Trebuchet MS" w:cs="Times New Roman"/>
            <w:bCs/>
            <w:noProof/>
            <w:webHidden/>
            <w:sz w:val="24"/>
            <w:szCs w:val="24"/>
          </w:rPr>
          <w:fldChar w:fldCharType="end"/>
        </w:r>
      </w:hyperlink>
    </w:p>
    <w:p w14:paraId="7ECC4597"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02" w:history="1">
        <w:r w:rsidR="00795933" w:rsidRPr="00553B3F">
          <w:rPr>
            <w:rFonts w:ascii="Trebuchet MS" w:eastAsia="SimSun" w:hAnsi="Trebuchet MS" w:cs="Times New Roman"/>
            <w:bCs/>
            <w:noProof/>
            <w:sz w:val="24"/>
            <w:szCs w:val="24"/>
          </w:rPr>
          <w:t>Figure 29</w:t>
        </w:r>
        <w:r w:rsidR="00795933" w:rsidRPr="00553B3F">
          <w:rPr>
            <w:rFonts w:ascii="Trebuchet MS" w:eastAsia="SimSun" w:hAnsi="Trebuchet MS" w:cs="Times New Roman"/>
            <w:bCs/>
            <w:noProof/>
            <w:webHidden/>
            <w:sz w:val="24"/>
            <w:szCs w:val="24"/>
          </w:rPr>
          <w:tab/>
          <w:t>:</w:t>
        </w:r>
      </w:hyperlink>
      <w:hyperlink w:anchor="_Toc149655003" w:history="1">
        <w:r w:rsidR="00795933" w:rsidRPr="00553B3F">
          <w:rPr>
            <w:rFonts w:ascii="Trebuchet MS" w:eastAsia="SimSun" w:hAnsi="Trebuchet MS" w:cs="Times New Roman"/>
            <w:bCs/>
            <w:i/>
            <w:noProof/>
            <w:sz w:val="24"/>
            <w:szCs w:val="24"/>
          </w:rPr>
          <w:t>Histogram of Role Constructs Predicting Emotional Exhaustionamong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_Toc149655003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162</w:t>
        </w:r>
        <w:r w:rsidR="007B4097" w:rsidRPr="00553B3F">
          <w:rPr>
            <w:rFonts w:ascii="Trebuchet MS" w:eastAsia="SimSun" w:hAnsi="Trebuchet MS" w:cs="Times New Roman"/>
            <w:bCs/>
            <w:noProof/>
            <w:webHidden/>
            <w:sz w:val="24"/>
            <w:szCs w:val="24"/>
          </w:rPr>
          <w:fldChar w:fldCharType="end"/>
        </w:r>
      </w:hyperlink>
    </w:p>
    <w:p w14:paraId="7D96B89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04" w:history="1">
        <w:r w:rsidR="00795933" w:rsidRPr="00553B3F">
          <w:rPr>
            <w:rFonts w:ascii="Trebuchet MS" w:eastAsia="SimSun" w:hAnsi="Trebuchet MS" w:cs="Times New Roman"/>
            <w:bCs/>
            <w:noProof/>
            <w:sz w:val="24"/>
            <w:szCs w:val="24"/>
          </w:rPr>
          <w:t>Figure 30</w:t>
        </w:r>
        <w:r w:rsidR="00795933" w:rsidRPr="00553B3F">
          <w:rPr>
            <w:rFonts w:ascii="Trebuchet MS" w:eastAsia="SimSun" w:hAnsi="Trebuchet MS" w:cs="Times New Roman"/>
            <w:bCs/>
            <w:noProof/>
            <w:webHidden/>
            <w:sz w:val="24"/>
            <w:szCs w:val="24"/>
          </w:rPr>
          <w:t>:</w:t>
        </w:r>
      </w:hyperlink>
      <w:hyperlink w:anchor="_Toc149655005" w:history="1">
        <w:r w:rsidR="00795933" w:rsidRPr="00553B3F">
          <w:rPr>
            <w:rFonts w:ascii="Trebuchet MS" w:eastAsia="SimSun" w:hAnsi="Trebuchet MS" w:cs="Times New Roman"/>
            <w:bCs/>
            <w:i/>
            <w:noProof/>
            <w:sz w:val="24"/>
            <w:szCs w:val="24"/>
          </w:rPr>
          <w:t>Normal P-P plot with role constructs predicting Emotional Exhaustion in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_Toc149655005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163</w:t>
        </w:r>
        <w:r w:rsidR="007B4097" w:rsidRPr="00553B3F">
          <w:rPr>
            <w:rFonts w:ascii="Trebuchet MS" w:eastAsia="SimSun" w:hAnsi="Trebuchet MS" w:cs="Times New Roman"/>
            <w:bCs/>
            <w:noProof/>
            <w:webHidden/>
            <w:sz w:val="24"/>
            <w:szCs w:val="24"/>
          </w:rPr>
          <w:fldChar w:fldCharType="end"/>
        </w:r>
      </w:hyperlink>
    </w:p>
    <w:p w14:paraId="1A33D006"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06" w:history="1">
        <w:r w:rsidR="00795933" w:rsidRPr="00553B3F">
          <w:rPr>
            <w:rFonts w:ascii="Trebuchet MS" w:eastAsia="SimSun" w:hAnsi="Trebuchet MS" w:cs="Times New Roman"/>
            <w:bCs/>
            <w:noProof/>
            <w:sz w:val="24"/>
            <w:szCs w:val="24"/>
          </w:rPr>
          <w:t>Figure 31</w:t>
        </w:r>
        <w:r w:rsidR="00795933" w:rsidRPr="00553B3F">
          <w:rPr>
            <w:rFonts w:ascii="Trebuchet MS" w:eastAsia="SimSun" w:hAnsi="Trebuchet MS" w:cs="Times New Roman"/>
            <w:bCs/>
            <w:noProof/>
            <w:webHidden/>
            <w:sz w:val="24"/>
            <w:szCs w:val="24"/>
          </w:rPr>
          <w:t>:</w:t>
        </w:r>
      </w:hyperlink>
      <w:hyperlink w:anchor="_Toc149655007" w:history="1">
        <w:r w:rsidR="00795933" w:rsidRPr="00553B3F">
          <w:rPr>
            <w:rFonts w:ascii="Trebuchet MS" w:eastAsia="SimSun" w:hAnsi="Trebuchet MS" w:cs="Times New Roman"/>
            <w:bCs/>
            <w:i/>
            <w:iCs/>
            <w:noProof/>
            <w:sz w:val="24"/>
            <w:szCs w:val="24"/>
          </w:rPr>
          <w:t xml:space="preserve">Residuals Scatter Plot to Test Homoscedasticity with Role Constructs Predicting </w:t>
        </w:r>
        <w:r w:rsidR="00795933" w:rsidRPr="00553B3F">
          <w:rPr>
            <w:rFonts w:ascii="Trebuchet MS" w:eastAsia="SimSun" w:hAnsi="Trebuchet MS" w:cs="Times New Roman"/>
            <w:bCs/>
            <w:i/>
            <w:noProof/>
            <w:sz w:val="24"/>
            <w:szCs w:val="24"/>
          </w:rPr>
          <w:t>Emotional Exhaustion in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_Toc149655007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163</w:t>
        </w:r>
        <w:r w:rsidR="007B4097" w:rsidRPr="00553B3F">
          <w:rPr>
            <w:rFonts w:ascii="Trebuchet MS" w:eastAsia="SimSun" w:hAnsi="Trebuchet MS" w:cs="Times New Roman"/>
            <w:bCs/>
            <w:noProof/>
            <w:webHidden/>
            <w:sz w:val="24"/>
            <w:szCs w:val="24"/>
          </w:rPr>
          <w:fldChar w:fldCharType="end"/>
        </w:r>
      </w:hyperlink>
    </w:p>
    <w:p w14:paraId="50C029F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13" w:history="1">
        <w:r w:rsidR="00795933" w:rsidRPr="00553B3F">
          <w:rPr>
            <w:rFonts w:ascii="Trebuchet MS" w:eastAsia="SimSun" w:hAnsi="Trebuchet MS" w:cs="Times New Roman"/>
            <w:bCs/>
            <w:noProof/>
            <w:sz w:val="24"/>
            <w:szCs w:val="24"/>
          </w:rPr>
          <w:t>Figure 32</w:t>
        </w:r>
        <w:r w:rsidR="00795933" w:rsidRPr="00553B3F">
          <w:rPr>
            <w:rFonts w:ascii="Trebuchet MS" w:eastAsia="SimSun" w:hAnsi="Trebuchet MS" w:cs="Times New Roman"/>
            <w:bCs/>
            <w:noProof/>
            <w:webHidden/>
            <w:sz w:val="24"/>
            <w:szCs w:val="24"/>
          </w:rPr>
          <w:t>:</w:t>
        </w:r>
      </w:hyperlink>
      <w:hyperlink w:anchor="_Toc149655014" w:history="1">
        <w:r w:rsidR="00795933" w:rsidRPr="00553B3F">
          <w:rPr>
            <w:rFonts w:ascii="Trebuchet MS" w:eastAsia="SimSun" w:hAnsi="Trebuchet MS" w:cs="Times New Roman"/>
            <w:bCs/>
            <w:i/>
            <w:noProof/>
            <w:sz w:val="24"/>
            <w:szCs w:val="24"/>
          </w:rPr>
          <w:t>Histogram of Role Constructs Predicting Cynicism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_Toc149655014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168</w:t>
        </w:r>
        <w:r w:rsidR="007B4097" w:rsidRPr="00553B3F">
          <w:rPr>
            <w:rFonts w:ascii="Trebuchet MS" w:eastAsia="SimSun" w:hAnsi="Trebuchet MS" w:cs="Times New Roman"/>
            <w:bCs/>
            <w:noProof/>
            <w:webHidden/>
            <w:sz w:val="24"/>
            <w:szCs w:val="24"/>
          </w:rPr>
          <w:fldChar w:fldCharType="end"/>
        </w:r>
      </w:hyperlink>
    </w:p>
    <w:p w14:paraId="7716632F"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15" w:history="1">
        <w:r w:rsidR="00795933" w:rsidRPr="00553B3F">
          <w:rPr>
            <w:rFonts w:ascii="Trebuchet MS" w:eastAsia="SimSun" w:hAnsi="Trebuchet MS" w:cs="Times New Roman"/>
            <w:bCs/>
            <w:noProof/>
            <w:sz w:val="24"/>
            <w:szCs w:val="24"/>
          </w:rPr>
          <w:t>Figure 33</w:t>
        </w:r>
        <w:r w:rsidR="00795933" w:rsidRPr="00553B3F">
          <w:rPr>
            <w:rFonts w:ascii="Trebuchet MS" w:eastAsia="SimSun" w:hAnsi="Trebuchet MS" w:cs="Times New Roman"/>
            <w:bCs/>
            <w:noProof/>
            <w:webHidden/>
            <w:sz w:val="24"/>
            <w:szCs w:val="24"/>
          </w:rPr>
          <w:t>:</w:t>
        </w:r>
      </w:hyperlink>
      <w:hyperlink w:anchor="_Toc149655016" w:history="1">
        <w:r w:rsidR="00795933" w:rsidRPr="00553B3F">
          <w:rPr>
            <w:rFonts w:ascii="Trebuchet MS" w:eastAsia="SimSun" w:hAnsi="Trebuchet MS" w:cs="Times New Roman"/>
            <w:bCs/>
            <w:i/>
            <w:noProof/>
            <w:sz w:val="24"/>
            <w:szCs w:val="24"/>
          </w:rPr>
          <w:t>Normal P-P Plot with Role Constructs Predicting Cynicism in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_Toc149655016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168</w:t>
        </w:r>
        <w:r w:rsidR="007B4097" w:rsidRPr="00553B3F">
          <w:rPr>
            <w:rFonts w:ascii="Trebuchet MS" w:eastAsia="SimSun" w:hAnsi="Trebuchet MS" w:cs="Times New Roman"/>
            <w:bCs/>
            <w:noProof/>
            <w:webHidden/>
            <w:sz w:val="24"/>
            <w:szCs w:val="24"/>
          </w:rPr>
          <w:fldChar w:fldCharType="end"/>
        </w:r>
      </w:hyperlink>
    </w:p>
    <w:p w14:paraId="30E7F158"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17" w:history="1">
        <w:r w:rsidR="00795933" w:rsidRPr="00553B3F">
          <w:rPr>
            <w:rFonts w:ascii="Trebuchet MS" w:eastAsia="SimSun" w:hAnsi="Trebuchet MS" w:cs="Times New Roman"/>
            <w:bCs/>
            <w:noProof/>
            <w:sz w:val="24"/>
            <w:szCs w:val="24"/>
          </w:rPr>
          <w:t>Figure 34</w:t>
        </w:r>
        <w:r w:rsidR="00795933" w:rsidRPr="00553B3F">
          <w:rPr>
            <w:rFonts w:ascii="Trebuchet MS" w:eastAsia="SimSun" w:hAnsi="Trebuchet MS" w:cs="Times New Roman"/>
            <w:bCs/>
            <w:noProof/>
            <w:webHidden/>
            <w:sz w:val="24"/>
            <w:szCs w:val="24"/>
          </w:rPr>
          <w:t>:</w:t>
        </w:r>
      </w:hyperlink>
      <w:hyperlink w:anchor="_Toc149655018" w:history="1">
        <w:r w:rsidR="00795933" w:rsidRPr="00553B3F">
          <w:rPr>
            <w:rFonts w:ascii="Trebuchet MS" w:eastAsia="SimSun" w:hAnsi="Trebuchet MS" w:cs="Times New Roman"/>
            <w:bCs/>
            <w:i/>
            <w:iCs/>
            <w:noProof/>
            <w:sz w:val="24"/>
            <w:szCs w:val="24"/>
          </w:rPr>
          <w:t xml:space="preserve">Residuals Scatter Plot to Test Homoscedasticity with Role Constructs Predicting </w:t>
        </w:r>
        <w:r w:rsidR="00795933" w:rsidRPr="00553B3F">
          <w:rPr>
            <w:rFonts w:ascii="Trebuchet MS" w:eastAsia="SimSun" w:hAnsi="Trebuchet MS" w:cs="Times New Roman"/>
            <w:bCs/>
            <w:i/>
            <w:noProof/>
            <w:sz w:val="24"/>
            <w:szCs w:val="24"/>
          </w:rPr>
          <w:t>Cynicism in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_Toc149655018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169</w:t>
        </w:r>
        <w:r w:rsidR="007B4097" w:rsidRPr="00553B3F">
          <w:rPr>
            <w:rFonts w:ascii="Trebuchet MS" w:eastAsia="SimSun" w:hAnsi="Trebuchet MS" w:cs="Times New Roman"/>
            <w:bCs/>
            <w:noProof/>
            <w:webHidden/>
            <w:sz w:val="24"/>
            <w:szCs w:val="24"/>
          </w:rPr>
          <w:fldChar w:fldCharType="end"/>
        </w:r>
      </w:hyperlink>
    </w:p>
    <w:p w14:paraId="4D228CC4"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24" w:history="1">
        <w:r w:rsidR="00795933" w:rsidRPr="00553B3F">
          <w:rPr>
            <w:rFonts w:ascii="Trebuchet MS" w:eastAsia="SimSun" w:hAnsi="Trebuchet MS" w:cs="Times New Roman"/>
            <w:bCs/>
            <w:noProof/>
            <w:sz w:val="24"/>
            <w:szCs w:val="24"/>
          </w:rPr>
          <w:t>Figure 35</w:t>
        </w:r>
        <w:r w:rsidR="00795933" w:rsidRPr="00553B3F">
          <w:rPr>
            <w:rFonts w:ascii="Trebuchet MS" w:eastAsia="SimSun" w:hAnsi="Trebuchet MS" w:cs="Times New Roman"/>
            <w:bCs/>
            <w:noProof/>
            <w:webHidden/>
            <w:sz w:val="24"/>
            <w:szCs w:val="24"/>
          </w:rPr>
          <w:tab/>
          <w:t>:</w:t>
        </w:r>
      </w:hyperlink>
      <w:hyperlink w:anchor="_Toc149655025" w:history="1">
        <w:r w:rsidR="00795933" w:rsidRPr="00553B3F">
          <w:rPr>
            <w:rFonts w:ascii="Trebuchet MS" w:eastAsia="SimSun" w:hAnsi="Trebuchet MS" w:cs="Times New Roman"/>
            <w:bCs/>
            <w:i/>
            <w:noProof/>
            <w:sz w:val="24"/>
            <w:szCs w:val="24"/>
          </w:rPr>
          <w:t>Histogram of Role Constructs Predicting Professional Efficacy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_Toc149655025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174</w:t>
        </w:r>
        <w:r w:rsidR="007B4097" w:rsidRPr="00553B3F">
          <w:rPr>
            <w:rFonts w:ascii="Trebuchet MS" w:eastAsia="SimSun" w:hAnsi="Trebuchet MS" w:cs="Times New Roman"/>
            <w:bCs/>
            <w:noProof/>
            <w:webHidden/>
            <w:sz w:val="24"/>
            <w:szCs w:val="24"/>
          </w:rPr>
          <w:fldChar w:fldCharType="end"/>
        </w:r>
      </w:hyperlink>
    </w:p>
    <w:p w14:paraId="417F2633" w14:textId="77777777" w:rsidR="00795933" w:rsidRPr="00553B3F" w:rsidRDefault="00000000" w:rsidP="00553B3F">
      <w:pPr>
        <w:tabs>
          <w:tab w:val="right" w:leader="dot" w:pos="9017"/>
        </w:tabs>
        <w:spacing w:before="120" w:after="0" w:line="480" w:lineRule="auto"/>
        <w:rPr>
          <w:rFonts w:ascii="Trebuchet MS" w:eastAsia="Times New Roman" w:hAnsi="Trebuchet MS" w:cs="Times New Roman"/>
          <w:noProof/>
          <w:sz w:val="24"/>
          <w:szCs w:val="24"/>
        </w:rPr>
      </w:pPr>
      <w:hyperlink w:anchor="_Toc149655026" w:history="1">
        <w:r w:rsidR="00795933" w:rsidRPr="00553B3F">
          <w:rPr>
            <w:rFonts w:ascii="Trebuchet MS" w:eastAsia="SimSun" w:hAnsi="Trebuchet MS" w:cs="Times New Roman"/>
            <w:bCs/>
            <w:noProof/>
            <w:sz w:val="24"/>
            <w:szCs w:val="24"/>
          </w:rPr>
          <w:t>Figure 36 Normal P-P plot with role constructs predicting Professional Efficacy among Administrators at Kyambogo University</w:t>
        </w:r>
        <w:r w:rsidR="00795933" w:rsidRPr="00553B3F">
          <w:rPr>
            <w:rFonts w:ascii="Trebuchet MS" w:eastAsia="SimSun" w:hAnsi="Trebuchet MS" w:cs="Times New Roman"/>
            <w:bCs/>
            <w:noProof/>
            <w:webHidden/>
            <w:sz w:val="24"/>
            <w:szCs w:val="24"/>
          </w:rPr>
          <w:tab/>
        </w:r>
        <w:r w:rsidR="007B4097" w:rsidRPr="00553B3F">
          <w:rPr>
            <w:rFonts w:ascii="Trebuchet MS" w:eastAsia="SimSun" w:hAnsi="Trebuchet MS" w:cs="Times New Roman"/>
            <w:bCs/>
            <w:noProof/>
            <w:webHidden/>
            <w:sz w:val="24"/>
            <w:szCs w:val="24"/>
          </w:rPr>
          <w:fldChar w:fldCharType="begin"/>
        </w:r>
        <w:r w:rsidR="00795933" w:rsidRPr="00553B3F">
          <w:rPr>
            <w:rFonts w:ascii="Trebuchet MS" w:eastAsia="SimSun" w:hAnsi="Trebuchet MS" w:cs="Times New Roman"/>
            <w:bCs/>
            <w:noProof/>
            <w:webHidden/>
            <w:sz w:val="24"/>
            <w:szCs w:val="24"/>
          </w:rPr>
          <w:instrText xml:space="preserve"> PAGEREF _Toc149655026 \h </w:instrText>
        </w:r>
        <w:r w:rsidR="007B4097" w:rsidRPr="00553B3F">
          <w:rPr>
            <w:rFonts w:ascii="Trebuchet MS" w:eastAsia="SimSun" w:hAnsi="Trebuchet MS" w:cs="Times New Roman"/>
            <w:bCs/>
            <w:noProof/>
            <w:webHidden/>
            <w:sz w:val="24"/>
            <w:szCs w:val="24"/>
          </w:rPr>
        </w:r>
        <w:r w:rsidR="007B4097" w:rsidRPr="00553B3F">
          <w:rPr>
            <w:rFonts w:ascii="Trebuchet MS" w:eastAsia="SimSun" w:hAnsi="Trebuchet MS" w:cs="Times New Roman"/>
            <w:bCs/>
            <w:noProof/>
            <w:webHidden/>
            <w:sz w:val="24"/>
            <w:szCs w:val="24"/>
          </w:rPr>
          <w:fldChar w:fldCharType="separate"/>
        </w:r>
        <w:r w:rsidR="00206E7A">
          <w:rPr>
            <w:rFonts w:ascii="Trebuchet MS" w:eastAsia="SimSun" w:hAnsi="Trebuchet MS" w:cs="Times New Roman"/>
            <w:bCs/>
            <w:noProof/>
            <w:webHidden/>
            <w:sz w:val="24"/>
            <w:szCs w:val="24"/>
          </w:rPr>
          <w:t>174</w:t>
        </w:r>
        <w:r w:rsidR="007B4097" w:rsidRPr="00553B3F">
          <w:rPr>
            <w:rFonts w:ascii="Trebuchet MS" w:eastAsia="SimSun" w:hAnsi="Trebuchet MS" w:cs="Times New Roman"/>
            <w:bCs/>
            <w:noProof/>
            <w:webHidden/>
            <w:sz w:val="24"/>
            <w:szCs w:val="24"/>
          </w:rPr>
          <w:fldChar w:fldCharType="end"/>
        </w:r>
      </w:hyperlink>
    </w:p>
    <w:p w14:paraId="45E95B0D" w14:textId="77777777" w:rsidR="00795933" w:rsidRPr="00553B3F" w:rsidRDefault="00000000" w:rsidP="00553B3F">
      <w:pPr>
        <w:spacing w:after="0" w:line="480" w:lineRule="auto"/>
        <w:rPr>
          <w:rFonts w:ascii="Trebuchet MS" w:eastAsia="Times New Roman" w:hAnsi="Trebuchet MS" w:cs="Times New Roman"/>
          <w:sz w:val="24"/>
          <w:szCs w:val="24"/>
        </w:rPr>
      </w:pPr>
      <w:hyperlink w:anchor="_Toc149655027" w:history="1">
        <w:r w:rsidR="00795933" w:rsidRPr="00553B3F">
          <w:rPr>
            <w:rFonts w:ascii="Trebuchet MS" w:eastAsia="Times New Roman" w:hAnsi="Trebuchet MS" w:cs="Times New Roman"/>
            <w:noProof/>
            <w:sz w:val="24"/>
            <w:szCs w:val="24"/>
          </w:rPr>
          <w:t>Figure 37</w:t>
        </w:r>
        <w:r w:rsidR="00795933" w:rsidRPr="00553B3F">
          <w:rPr>
            <w:rFonts w:ascii="Trebuchet MS" w:eastAsia="Times New Roman" w:hAnsi="Trebuchet MS" w:cs="Times New Roman"/>
            <w:noProof/>
            <w:webHidden/>
            <w:sz w:val="24"/>
            <w:szCs w:val="24"/>
          </w:rPr>
          <w:t>:</w:t>
        </w:r>
      </w:hyperlink>
      <w:hyperlink w:anchor="_Toc149655028" w:history="1">
        <w:r w:rsidR="00795933" w:rsidRPr="00553B3F">
          <w:rPr>
            <w:rFonts w:ascii="Trebuchet MS" w:eastAsia="Times New Roman" w:hAnsi="Trebuchet MS" w:cs="Times New Roman"/>
            <w:i/>
            <w:iCs/>
            <w:noProof/>
            <w:sz w:val="24"/>
            <w:szCs w:val="24"/>
          </w:rPr>
          <w:t xml:space="preserve">Residuals Scatter Plot to Test Homoscedasticity with Role Constructs Predicting </w:t>
        </w:r>
        <w:r w:rsidR="00795933" w:rsidRPr="00553B3F">
          <w:rPr>
            <w:rFonts w:ascii="Trebuchet MS" w:eastAsia="Times New Roman" w:hAnsi="Trebuchet MS" w:cs="Times New Roman"/>
            <w:i/>
            <w:noProof/>
            <w:sz w:val="24"/>
            <w:szCs w:val="24"/>
          </w:rPr>
          <w:t>Professional Efficacy among Administrators at Kyambogo University</w:t>
        </w:r>
        <w:r w:rsidR="00795933" w:rsidRPr="00553B3F">
          <w:rPr>
            <w:rFonts w:ascii="Trebuchet MS" w:eastAsia="Times New Roman" w:hAnsi="Trebuchet MS" w:cs="Times New Roman"/>
            <w:noProof/>
            <w:webHidden/>
            <w:sz w:val="24"/>
            <w:szCs w:val="24"/>
          </w:rPr>
          <w:tab/>
        </w:r>
        <w:r w:rsidR="007B4097" w:rsidRPr="00553B3F">
          <w:rPr>
            <w:rFonts w:ascii="Trebuchet MS" w:eastAsia="Times New Roman" w:hAnsi="Trebuchet MS" w:cs="Times New Roman"/>
            <w:noProof/>
            <w:webHidden/>
            <w:sz w:val="24"/>
            <w:szCs w:val="24"/>
          </w:rPr>
          <w:fldChar w:fldCharType="begin"/>
        </w:r>
        <w:r w:rsidR="00795933" w:rsidRPr="00553B3F">
          <w:rPr>
            <w:rFonts w:ascii="Trebuchet MS" w:eastAsia="Times New Roman" w:hAnsi="Trebuchet MS" w:cs="Times New Roman"/>
            <w:noProof/>
            <w:webHidden/>
            <w:sz w:val="24"/>
            <w:szCs w:val="24"/>
          </w:rPr>
          <w:instrText xml:space="preserve"> PAGEREF _Toc149655028 \h </w:instrText>
        </w:r>
        <w:r w:rsidR="007B4097" w:rsidRPr="00553B3F">
          <w:rPr>
            <w:rFonts w:ascii="Trebuchet MS" w:eastAsia="Times New Roman" w:hAnsi="Trebuchet MS" w:cs="Times New Roman"/>
            <w:noProof/>
            <w:webHidden/>
            <w:sz w:val="24"/>
            <w:szCs w:val="24"/>
          </w:rPr>
        </w:r>
        <w:r w:rsidR="007B4097" w:rsidRPr="00553B3F">
          <w:rPr>
            <w:rFonts w:ascii="Trebuchet MS" w:eastAsia="Times New Roman" w:hAnsi="Trebuchet MS" w:cs="Times New Roman"/>
            <w:noProof/>
            <w:webHidden/>
            <w:sz w:val="24"/>
            <w:szCs w:val="24"/>
          </w:rPr>
          <w:fldChar w:fldCharType="separate"/>
        </w:r>
        <w:r w:rsidR="00206E7A">
          <w:rPr>
            <w:rFonts w:ascii="Trebuchet MS" w:eastAsia="Times New Roman" w:hAnsi="Trebuchet MS" w:cs="Times New Roman"/>
            <w:noProof/>
            <w:webHidden/>
            <w:sz w:val="24"/>
            <w:szCs w:val="24"/>
          </w:rPr>
          <w:t>175</w:t>
        </w:r>
        <w:r w:rsidR="007B4097" w:rsidRPr="00553B3F">
          <w:rPr>
            <w:rFonts w:ascii="Trebuchet MS" w:eastAsia="Times New Roman" w:hAnsi="Trebuchet MS" w:cs="Times New Roman"/>
            <w:noProof/>
            <w:webHidden/>
            <w:sz w:val="24"/>
            <w:szCs w:val="24"/>
          </w:rPr>
          <w:fldChar w:fldCharType="end"/>
        </w:r>
      </w:hyperlink>
    </w:p>
    <w:p w14:paraId="2456EA79" w14:textId="77777777" w:rsidR="00E67CAB" w:rsidRDefault="00E67CAB" w:rsidP="00E67CAB">
      <w:pPr>
        <w:tabs>
          <w:tab w:val="left" w:pos="3718"/>
          <w:tab w:val="center" w:pos="4680"/>
        </w:tabs>
        <w:spacing w:line="480" w:lineRule="auto"/>
        <w:outlineLvl w:val="0"/>
        <w:rPr>
          <w:rFonts w:ascii="Trebuchet MS" w:eastAsia="Times New Roman" w:hAnsi="Trebuchet MS" w:cs="Times New Roman"/>
          <w:sz w:val="24"/>
          <w:szCs w:val="24"/>
        </w:rPr>
      </w:pPr>
      <w:bookmarkStart w:id="8" w:name="_Toc149654833"/>
    </w:p>
    <w:p w14:paraId="356DFB40" w14:textId="77777777" w:rsidR="00795933" w:rsidRPr="00553B3F" w:rsidRDefault="00795933" w:rsidP="00E67CAB">
      <w:pPr>
        <w:tabs>
          <w:tab w:val="left" w:pos="3718"/>
          <w:tab w:val="center" w:pos="4680"/>
        </w:tabs>
        <w:spacing w:line="480" w:lineRule="auto"/>
        <w:jc w:val="center"/>
        <w:outlineLvl w:val="0"/>
        <w:rPr>
          <w:rFonts w:ascii="Trebuchet MS" w:eastAsia="SimSun" w:hAnsi="Trebuchet MS" w:cs="Times New Roman"/>
          <w:b/>
          <w:sz w:val="24"/>
          <w:szCs w:val="24"/>
        </w:rPr>
      </w:pPr>
      <w:r w:rsidRPr="00553B3F">
        <w:rPr>
          <w:rFonts w:ascii="Trebuchet MS" w:eastAsia="SimSun" w:hAnsi="Trebuchet MS" w:cs="Times New Roman"/>
          <w:b/>
          <w:sz w:val="24"/>
          <w:szCs w:val="24"/>
        </w:rPr>
        <w:lastRenderedPageBreak/>
        <w:t>LIST OF ABBREVIATIONS/ ACRONYMS</w:t>
      </w:r>
      <w:bookmarkEnd w:id="8"/>
    </w:p>
    <w:p w14:paraId="574C912D" w14:textId="77777777" w:rsidR="00795933" w:rsidRPr="00553B3F" w:rsidRDefault="00795933" w:rsidP="00553B3F">
      <w:pPr>
        <w:spacing w:after="0" w:line="480" w:lineRule="auto"/>
        <w:jc w:val="center"/>
        <w:rPr>
          <w:rFonts w:ascii="Trebuchet MS" w:eastAsia="Times New Roman" w:hAnsi="Trebuchet MS" w:cs="Times New Roman"/>
          <w:b/>
          <w:sz w:val="24"/>
          <w:szCs w:val="24"/>
        </w:rPr>
      </w:pPr>
    </w:p>
    <w:p w14:paraId="2F6A5DC4"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EX - Emotional Exhaustion</w:t>
      </w:r>
    </w:p>
    <w:p w14:paraId="1E9BE9B1"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DP- Depersonalization</w:t>
      </w:r>
    </w:p>
    <w:p w14:paraId="5E60FBB3"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PE - Professional efficacy</w:t>
      </w:r>
    </w:p>
    <w:p w14:paraId="49A4D80B"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CY   -Cynical</w:t>
      </w:r>
    </w:p>
    <w:p w14:paraId="54010BEA"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MBI -Maslach Burnout Inventory</w:t>
      </w:r>
    </w:p>
    <w:p w14:paraId="4732FBC1"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WHO -World Health Organization</w:t>
      </w:r>
    </w:p>
    <w:p w14:paraId="09F0FC99"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MLR -Multiple Linear Regression</w:t>
      </w:r>
    </w:p>
    <w:p w14:paraId="7D17391E"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NCST -National Council of Science and Technology</w:t>
      </w:r>
    </w:p>
    <w:p w14:paraId="7EF7354C"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REC -Research Ethics Committee</w:t>
      </w:r>
    </w:p>
    <w:p w14:paraId="6CC4991F" w14:textId="77777777" w:rsidR="00795933" w:rsidRPr="00553B3F" w:rsidRDefault="00795933" w:rsidP="00553B3F">
      <w:pPr>
        <w:spacing w:after="0" w:line="480" w:lineRule="auto"/>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 xml:space="preserve">COVID 19 </w:t>
      </w:r>
    </w:p>
    <w:p w14:paraId="4D33257C" w14:textId="77777777" w:rsidR="00795933" w:rsidRPr="00553B3F" w:rsidRDefault="00795933" w:rsidP="00553B3F">
      <w:pPr>
        <w:spacing w:after="0" w:line="480" w:lineRule="auto"/>
        <w:rPr>
          <w:rFonts w:ascii="Trebuchet MS" w:eastAsia="Times New Roman" w:hAnsi="Trebuchet MS" w:cs="Times New Roman"/>
          <w:bCs/>
          <w:sz w:val="24"/>
          <w:szCs w:val="24"/>
        </w:rPr>
      </w:pPr>
    </w:p>
    <w:p w14:paraId="3E31DD30" w14:textId="77777777" w:rsidR="00795933" w:rsidRPr="00553B3F" w:rsidRDefault="00795933" w:rsidP="00553B3F">
      <w:pPr>
        <w:spacing w:after="0" w:line="480" w:lineRule="auto"/>
        <w:jc w:val="both"/>
        <w:rPr>
          <w:rFonts w:ascii="Trebuchet MS" w:eastAsia="SimSun" w:hAnsi="Trebuchet MS" w:cs="Times New Roman"/>
          <w:bCs/>
          <w:sz w:val="24"/>
          <w:szCs w:val="24"/>
        </w:rPr>
      </w:pPr>
    </w:p>
    <w:p w14:paraId="19FF5DCC" w14:textId="77777777" w:rsidR="00795933" w:rsidRPr="00553B3F" w:rsidRDefault="00795933" w:rsidP="00553B3F">
      <w:pPr>
        <w:spacing w:after="0" w:line="480" w:lineRule="auto"/>
        <w:jc w:val="both"/>
        <w:rPr>
          <w:rFonts w:ascii="Trebuchet MS" w:eastAsia="SimSun" w:hAnsi="Trebuchet MS" w:cs="Times New Roman"/>
          <w:bCs/>
          <w:sz w:val="24"/>
          <w:szCs w:val="24"/>
        </w:rPr>
      </w:pPr>
    </w:p>
    <w:p w14:paraId="74BE090A" w14:textId="77777777" w:rsidR="00795933" w:rsidRPr="00553B3F" w:rsidRDefault="00795933" w:rsidP="00553B3F">
      <w:pPr>
        <w:spacing w:after="0" w:line="480" w:lineRule="auto"/>
        <w:jc w:val="both"/>
        <w:rPr>
          <w:rFonts w:ascii="Trebuchet MS" w:eastAsia="Times New Roman" w:hAnsi="Trebuchet MS" w:cs="Times New Roman"/>
          <w:sz w:val="24"/>
          <w:szCs w:val="24"/>
        </w:rPr>
        <w:sectPr w:rsidR="00795933" w:rsidRPr="00553B3F" w:rsidSect="00371BFC">
          <w:footerReference w:type="default" r:id="rId12"/>
          <w:footerReference w:type="first" r:id="rId13"/>
          <w:pgSz w:w="11907" w:h="16839"/>
          <w:pgMar w:top="1440" w:right="1440" w:bottom="1440" w:left="1440" w:header="720" w:footer="720" w:gutter="0"/>
          <w:pgNumType w:fmt="lowerRoman" w:start="1"/>
          <w:cols w:space="720"/>
          <w:titlePg/>
          <w:docGrid w:linePitch="360"/>
        </w:sectPr>
      </w:pPr>
    </w:p>
    <w:p w14:paraId="396DABBC"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9" w:name="_Toc149654834"/>
      <w:bookmarkStart w:id="10" w:name="_Toc33696887"/>
      <w:r w:rsidRPr="00553B3F">
        <w:rPr>
          <w:rFonts w:ascii="Trebuchet MS" w:eastAsia="SimSun" w:hAnsi="Trebuchet MS" w:cs="Times New Roman"/>
          <w:b/>
          <w:sz w:val="24"/>
          <w:szCs w:val="24"/>
        </w:rPr>
        <w:lastRenderedPageBreak/>
        <w:t>CHAPTER ONE</w:t>
      </w:r>
      <w:bookmarkEnd w:id="9"/>
    </w:p>
    <w:p w14:paraId="3F6222BD"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11" w:name="_Toc149654835"/>
      <w:r w:rsidRPr="00553B3F">
        <w:rPr>
          <w:rFonts w:ascii="Trebuchet MS" w:eastAsia="SimSun" w:hAnsi="Trebuchet MS" w:cs="Times New Roman"/>
          <w:b/>
          <w:sz w:val="24"/>
          <w:szCs w:val="24"/>
        </w:rPr>
        <w:t>INTRODUCTION</w:t>
      </w:r>
      <w:bookmarkEnd w:id="11"/>
    </w:p>
    <w:p w14:paraId="32DB858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2" w:name="_Toc149654836"/>
      <w:r w:rsidRPr="00553B3F">
        <w:rPr>
          <w:rFonts w:ascii="Trebuchet MS" w:eastAsia="SimSun" w:hAnsi="Trebuchet MS" w:cs="Times New Roman"/>
          <w:b/>
          <w:color w:val="222222"/>
          <w:sz w:val="24"/>
          <w:szCs w:val="24"/>
          <w:shd w:val="clear" w:color="auto" w:fill="FFFFFF"/>
        </w:rPr>
        <w:t>1.0 Introduction</w:t>
      </w:r>
      <w:bookmarkStart w:id="13" w:name="_Toc33696888"/>
      <w:bookmarkEnd w:id="10"/>
      <w:bookmarkEnd w:id="12"/>
    </w:p>
    <w:p w14:paraId="2A9E4FDB" w14:textId="77777777" w:rsidR="00795933" w:rsidRPr="00553B3F" w:rsidRDefault="00795933" w:rsidP="00553B3F">
      <w:pPr>
        <w:spacing w:before="240"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study was about Role Conflict and Burnout among University Administrators in Uganda. The researcher was interested in how Role conflict is a predictor of Burnout. This chapter includes the background, problem statement, objectives, research questions/</w:t>
      </w:r>
      <w:r w:rsidR="00A0223A" w:rsidRPr="00553B3F">
        <w:rPr>
          <w:rFonts w:ascii="Trebuchet MS" w:eastAsia="Times New Roman" w:hAnsi="Trebuchet MS" w:cs="Times New Roman"/>
          <w:sz w:val="24"/>
          <w:szCs w:val="24"/>
        </w:rPr>
        <w:t>hypotheses, significance</w:t>
      </w:r>
      <w:r w:rsidRPr="00553B3F">
        <w:rPr>
          <w:rFonts w:ascii="Trebuchet MS" w:eastAsia="Times New Roman" w:hAnsi="Trebuchet MS" w:cs="Times New Roman"/>
          <w:sz w:val="24"/>
          <w:szCs w:val="24"/>
        </w:rPr>
        <w:t xml:space="preserve"> of the study, theoretical framework and conceptual frame work.</w:t>
      </w:r>
      <w:bookmarkEnd w:id="13"/>
    </w:p>
    <w:p w14:paraId="166A46C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4" w:name="_Toc149654837"/>
      <w:r w:rsidRPr="00553B3F">
        <w:rPr>
          <w:rFonts w:ascii="Trebuchet MS" w:eastAsia="SimSun" w:hAnsi="Trebuchet MS" w:cs="Times New Roman"/>
          <w:b/>
          <w:color w:val="222222"/>
          <w:sz w:val="24"/>
          <w:szCs w:val="24"/>
          <w:shd w:val="clear" w:color="auto" w:fill="FFFFFF"/>
        </w:rPr>
        <w:t>1.1 Historical Background</w:t>
      </w:r>
      <w:bookmarkEnd w:id="14"/>
    </w:p>
    <w:p w14:paraId="062AC97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1869, an American neurologist, George Beard, identified a new disease, neurasthenia (Beard, 1869</w:t>
      </w:r>
      <w:proofErr w:type="gramStart"/>
      <w:r w:rsidRPr="00553B3F">
        <w:rPr>
          <w:rFonts w:ascii="Trebuchet MS" w:eastAsia="Times New Roman" w:hAnsi="Trebuchet MS" w:cs="Times New Roman"/>
          <w:sz w:val="24"/>
          <w:szCs w:val="24"/>
        </w:rPr>
        <w:t>).This</w:t>
      </w:r>
      <w:proofErr w:type="gramEnd"/>
      <w:r w:rsidRPr="00553B3F">
        <w:rPr>
          <w:rFonts w:ascii="Trebuchet MS" w:eastAsia="Times New Roman" w:hAnsi="Trebuchet MS" w:cs="Times New Roman"/>
          <w:sz w:val="24"/>
          <w:szCs w:val="24"/>
        </w:rPr>
        <w:t xml:space="preserve"> was a severe, debilitating mental and physical fatigue. He attributed the new condition to a variety of social concerns resulting from industrialization, the rise of capitalism, the increase in working hours, and the education of women. According to Beard, the new disease (neurasthenia) is the result of mental and physical overload, which follows either a prolonged viral infection or an excessively demanding job. Neurasthenia is a result of both mental and physical overload and is similar to the symptoms of burnout.</w:t>
      </w:r>
    </w:p>
    <w:p w14:paraId="327FAD6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Occupational burnout emerged as an important concept in the 1970s, and it captured something very critical about people’s experience with work, and so it is today. Since its introduction to psychological literature and cultural discourse, burnout has been a concept that seems to ring true to common experiences among people. Burnout has enjoyed joint recognition from both researchers and </w:t>
      </w:r>
      <w:r w:rsidRPr="00553B3F">
        <w:rPr>
          <w:rFonts w:ascii="Trebuchet MS" w:eastAsia="Times New Roman" w:hAnsi="Trebuchet MS" w:cs="Times New Roman"/>
          <w:sz w:val="24"/>
          <w:szCs w:val="24"/>
        </w:rPr>
        <w:lastRenderedPageBreak/>
        <w:t>practitioners as a social problem worthy of attention (Maslach, Leiter, &amp; Schaufeli, 2008).</w:t>
      </w:r>
    </w:p>
    <w:p w14:paraId="672C13B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change in work behavior, longer hours, and more monotonous tasks triggered a sudden preoccupation with fatigue (</w:t>
      </w:r>
      <w:proofErr w:type="spellStart"/>
      <w:r w:rsidRPr="00553B3F">
        <w:rPr>
          <w:rFonts w:ascii="Trebuchet MS" w:eastAsia="Times New Roman" w:hAnsi="Trebuchet MS" w:cs="Times New Roman"/>
          <w:sz w:val="24"/>
          <w:szCs w:val="24"/>
        </w:rPr>
        <w:t>Robinbach</w:t>
      </w:r>
      <w:proofErr w:type="spellEnd"/>
      <w:r w:rsidRPr="00553B3F">
        <w:rPr>
          <w:rFonts w:ascii="Trebuchet MS" w:eastAsia="Times New Roman" w:hAnsi="Trebuchet MS" w:cs="Times New Roman"/>
          <w:sz w:val="24"/>
          <w:szCs w:val="24"/>
        </w:rPr>
        <w:t xml:space="preserve">, 1990). Initially, this centered largely on the problems of loss of productivity due to fatigue. The expansion of education, especially that which includes both rising middle and lower classes, women, together with the emergence of overstrain and degeneration of society, led to increasing concerns about mental fatigue (Johannison, 2006; Nye, 1982; </w:t>
      </w:r>
      <w:proofErr w:type="spellStart"/>
      <w:r w:rsidRPr="00553B3F">
        <w:rPr>
          <w:rFonts w:ascii="Trebuchet MS" w:eastAsia="Times New Roman" w:hAnsi="Trebuchet MS" w:cs="Times New Roman"/>
          <w:sz w:val="24"/>
          <w:szCs w:val="24"/>
        </w:rPr>
        <w:t>Rabinbach</w:t>
      </w:r>
      <w:proofErr w:type="spellEnd"/>
      <w:r w:rsidRPr="00553B3F">
        <w:rPr>
          <w:rFonts w:ascii="Trebuchet MS" w:eastAsia="Times New Roman" w:hAnsi="Trebuchet MS" w:cs="Times New Roman"/>
          <w:sz w:val="24"/>
          <w:szCs w:val="24"/>
        </w:rPr>
        <w:t>, 1990 ).Burnout was originally seen as a hazard for the naïve, idealistic, young service professionals who became exhausted, cynical, and discouraged from their experiences of the bureaucratic systems, but this has long changed because professionals in the 21st century are more exposed through professional training and availability of the Internet, which avails every piece of information needed on any topic (Maslach, Leiter &amp;Schaufeli, 2008). With all the Internet and modern technology in the 21st century, burnout continues to be a problem, and so there is a need to study it more, especially among administrators in Higher Education Institutions.</w:t>
      </w:r>
    </w:p>
    <w:p w14:paraId="20FD68B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Burnout in the African context has been reported in Sub-Saharan Africa among physicians. Thirty percent of physicians trained in Sub-Saharan Africa migrated to high-income </w:t>
      </w:r>
      <w:r w:rsidR="00E67CAB" w:rsidRPr="00553B3F">
        <w:rPr>
          <w:rFonts w:ascii="Trebuchet MS" w:eastAsia="Times New Roman" w:hAnsi="Trebuchet MS" w:cs="Times New Roman"/>
          <w:sz w:val="24"/>
          <w:szCs w:val="24"/>
        </w:rPr>
        <w:t xml:space="preserve">countries, </w:t>
      </w:r>
      <w:r w:rsidRPr="00553B3F">
        <w:rPr>
          <w:rFonts w:ascii="Trebuchet MS" w:eastAsia="Times New Roman" w:hAnsi="Trebuchet MS" w:cs="Times New Roman"/>
          <w:sz w:val="24"/>
          <w:szCs w:val="24"/>
        </w:rPr>
        <w:t>resulting in a shortage of healthcare providers, leading to a higher risk of burnout among those who remained to take care of disproportionally greater or acutely ill patients (</w:t>
      </w:r>
      <w:proofErr w:type="spellStart"/>
      <w:r w:rsidRPr="00553B3F">
        <w:rPr>
          <w:rFonts w:ascii="Trebuchet MS" w:eastAsia="Times New Roman" w:hAnsi="Trebuchet MS" w:cs="Times New Roman"/>
          <w:sz w:val="24"/>
          <w:szCs w:val="24"/>
        </w:rPr>
        <w:t>Dubale</w:t>
      </w:r>
      <w:proofErr w:type="spellEnd"/>
      <w:r w:rsidRPr="00553B3F">
        <w:rPr>
          <w:rFonts w:ascii="Trebuchet MS" w:eastAsia="Times New Roman" w:hAnsi="Trebuchet MS" w:cs="Times New Roman"/>
          <w:sz w:val="24"/>
          <w:szCs w:val="24"/>
        </w:rPr>
        <w:t xml:space="preserve"> et al.,2019).</w:t>
      </w:r>
    </w:p>
    <w:p w14:paraId="34A7EDE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r w:rsidRPr="00553B3F">
        <w:rPr>
          <w:rFonts w:ascii="Trebuchet MS" w:eastAsia="Times New Roman" w:hAnsi="Trebuchet MS" w:cs="Times New Roman"/>
          <w:b/>
          <w:bCs/>
          <w:sz w:val="24"/>
          <w:szCs w:val="24"/>
        </w:rPr>
        <w:t>Conceptual Background</w:t>
      </w:r>
    </w:p>
    <w:p w14:paraId="295EAF8E"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Burnout develops as a result of chronic exposure to work stressors and is conceptualized as a phenomenon comprising of three dimensions: emotional </w:t>
      </w:r>
      <w:r w:rsidRPr="00553B3F">
        <w:rPr>
          <w:rFonts w:ascii="Trebuchet MS" w:eastAsia="Times New Roman" w:hAnsi="Trebuchet MS" w:cs="Times New Roman"/>
          <w:sz w:val="24"/>
          <w:szCs w:val="24"/>
        </w:rPr>
        <w:lastRenderedPageBreak/>
        <w:t>exhaustion, depersonalization, and personal accomplishment (Maslach &amp; Jackson, 1981; Maslach &amp; Leiter, 2014). Burnout was defined in the 1970s as feeling physically and emotionally exhausted because of long periods of stress (</w:t>
      </w:r>
      <w:proofErr w:type="spellStart"/>
      <w:r w:rsidRPr="00553B3F">
        <w:rPr>
          <w:rFonts w:ascii="Trebuchet MS" w:eastAsia="Times New Roman" w:hAnsi="Trebuchet MS" w:cs="Times New Roman"/>
          <w:sz w:val="24"/>
          <w:szCs w:val="24"/>
        </w:rPr>
        <w:t>Wacholtz</w:t>
      </w:r>
      <w:proofErr w:type="spellEnd"/>
      <w:r w:rsidRPr="00553B3F">
        <w:rPr>
          <w:rFonts w:ascii="Trebuchet MS" w:eastAsia="Times New Roman" w:hAnsi="Trebuchet MS" w:cs="Times New Roman"/>
          <w:sz w:val="24"/>
          <w:szCs w:val="24"/>
        </w:rPr>
        <w:t xml:space="preserve">&amp; Rogoff, 2009). </w:t>
      </w:r>
    </w:p>
    <w:p w14:paraId="30819EFF" w14:textId="77777777" w:rsidR="00795933" w:rsidRPr="00DB5F1E" w:rsidRDefault="00E67CAB" w:rsidP="00553B3F">
      <w:pPr>
        <w:spacing w:before="100" w:beforeAutospacing="1" w:after="100" w:afterAutospacing="1" w:line="480" w:lineRule="auto"/>
        <w:rPr>
          <w:rFonts w:ascii="Trebuchet MS" w:eastAsia="Times New Roman" w:hAnsi="Trebuchet MS" w:cs="Times New Roman"/>
          <w:sz w:val="24"/>
          <w:szCs w:val="24"/>
        </w:rPr>
      </w:pPr>
      <w:r w:rsidRPr="00DB5F1E">
        <w:rPr>
          <w:rFonts w:ascii="Trebuchet MS" w:hAnsi="Trebuchet MS"/>
        </w:rPr>
        <w:t>Burnout is a work-related phenomenon that arises from prolonged exposure to stressors associated with employment and can lead to significant impairment in one's occupational performance. (Buckley, 2004). Emotional exhaustion is a commonly recognized characteristic of burnout that arises when an employee experiences emotional depletion as a consequence of excessive utilization of personal resources in the workplace.</w:t>
      </w:r>
    </w:p>
    <w:p w14:paraId="77BD7041"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Emotional exhaustion is a state in which an individual feels tired with no energy; the individual feels extreme fatigue, drained, emptied, and consumed. In addition, the person develops irritability toward both clients and fellow staff. Emotionally exhausted people feel fatigued and unable to face the demands of their jobs or engage with others (Welp et al., 2015). The once-engaged worker is thought to have reached a point of cynicism toward the clients for whom he or she once cared (detached from the service recipients). </w:t>
      </w:r>
    </w:p>
    <w:p w14:paraId="398862BA" w14:textId="77777777" w:rsidR="00DB5F1E" w:rsidRDefault="00795933" w:rsidP="00DB5F1E">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Lastly, individuals experiencing burnout experience reduced feelings of personal accomplishment. These feelings include feelings of ineffectiveness, even with the effort that the individual is putting in (Lizano and Sapozhnikov 2018). Role conflict refers to the presence of incongruent expectations within a performance (Beauchamp &amp; Bray, 2001; Tubre &amp;Collins, 2001). It is a clash between two or more of a person’s roles (Gale 2008). Therefore, the researcher was interested in the link between role conflict and burnout among administrators in Higher Educational Institutions in Uganda.</w:t>
      </w:r>
      <w:bookmarkStart w:id="15" w:name="_Toc149654838"/>
    </w:p>
    <w:p w14:paraId="40404FD0" w14:textId="77777777" w:rsidR="00795933" w:rsidRPr="00DB5F1E" w:rsidRDefault="00795933" w:rsidP="00DB5F1E">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SimSun" w:hAnsi="Trebuchet MS" w:cs="Times New Roman"/>
          <w:b/>
          <w:color w:val="222222"/>
          <w:sz w:val="24"/>
          <w:szCs w:val="24"/>
          <w:shd w:val="clear" w:color="auto" w:fill="FFFFFF"/>
        </w:rPr>
        <w:lastRenderedPageBreak/>
        <w:t xml:space="preserve">1.2 </w:t>
      </w:r>
      <w:r w:rsidRPr="00553B3F">
        <w:rPr>
          <w:rFonts w:ascii="Trebuchet MS" w:eastAsia="SimSun" w:hAnsi="Trebuchet MS" w:cs="Times New Roman"/>
          <w:b/>
          <w:bCs/>
          <w:color w:val="222222"/>
          <w:sz w:val="24"/>
          <w:szCs w:val="24"/>
          <w:shd w:val="clear" w:color="auto" w:fill="FFFFFF"/>
        </w:rPr>
        <w:t>Research Context</w:t>
      </w:r>
      <w:bookmarkEnd w:id="15"/>
    </w:p>
    <w:p w14:paraId="7E42BB05" w14:textId="77777777" w:rsidR="00AF6B5F" w:rsidRPr="00DB5F1E" w:rsidRDefault="00AF6B5F" w:rsidP="00560808">
      <w:pPr>
        <w:pStyle w:val="NormalWeb"/>
        <w:spacing w:line="480" w:lineRule="auto"/>
        <w:rPr>
          <w:rFonts w:ascii="Trebuchet MS" w:hAnsi="Trebuchet MS"/>
        </w:rPr>
      </w:pPr>
      <w:r w:rsidRPr="00DB5F1E">
        <w:rPr>
          <w:rStyle w:val="c-pjlv"/>
          <w:rFonts w:ascii="Trebuchet MS" w:eastAsia="SimSun" w:hAnsi="Trebuchet MS"/>
        </w:rPr>
        <w:t>It is the primary responsibility of administrators in universities to manage the resources allocated to them. This involves overseeing budgets, personnel, and policies, as well as shaping institutional priorities and practices, and facilitating communication and coordination. Effective administration requires ongoing collaboration and communication. Faculty members, on the other hand, typically work independently and set their own schedules, but administrators must be available for meetings and one-on-one discussions, which are an essential part of their work (</w:t>
      </w:r>
      <w:proofErr w:type="spellStart"/>
      <w:r w:rsidRPr="00DB5F1E">
        <w:rPr>
          <w:rStyle w:val="c-pjlv"/>
          <w:rFonts w:ascii="Trebuchet MS" w:eastAsia="SimSun" w:hAnsi="Trebuchet MS"/>
        </w:rPr>
        <w:t>Adu</w:t>
      </w:r>
      <w:proofErr w:type="spellEnd"/>
      <w:r w:rsidRPr="00DB5F1E">
        <w:rPr>
          <w:rStyle w:val="c-pjlv"/>
          <w:rFonts w:ascii="Trebuchet MS" w:eastAsia="SimSun" w:hAnsi="Trebuchet MS"/>
        </w:rPr>
        <w:t xml:space="preserve">-Oppong, 2012). </w:t>
      </w:r>
    </w:p>
    <w:p w14:paraId="610DB490" w14:textId="77777777" w:rsidR="00AF6B5F" w:rsidRPr="00DB5F1E" w:rsidRDefault="00AF6B5F" w:rsidP="00560808">
      <w:pPr>
        <w:pStyle w:val="NormalWeb"/>
        <w:spacing w:line="480" w:lineRule="auto"/>
        <w:rPr>
          <w:rFonts w:ascii="Trebuchet MS" w:hAnsi="Trebuchet MS"/>
        </w:rPr>
      </w:pPr>
      <w:r w:rsidRPr="00DB5F1E">
        <w:rPr>
          <w:rStyle w:val="c-pjlv"/>
          <w:rFonts w:ascii="Trebuchet MS" w:eastAsia="SimSun" w:hAnsi="Trebuchet MS"/>
        </w:rPr>
        <w:t>For the purpose of this research, the focus was on professional administrators and academic administrators who have dual roles, such as the academic and administrative roles, for example, the deans and heads of departments.</w:t>
      </w:r>
    </w:p>
    <w:p w14:paraId="65D4DAFE" w14:textId="77777777" w:rsidR="00AF6B5F" w:rsidRPr="00DB5F1E" w:rsidRDefault="00AF6B5F" w:rsidP="00560808">
      <w:pPr>
        <w:pStyle w:val="NormalWeb"/>
        <w:spacing w:line="480" w:lineRule="auto"/>
        <w:rPr>
          <w:rFonts w:ascii="Trebuchet MS" w:hAnsi="Trebuchet MS"/>
        </w:rPr>
      </w:pPr>
      <w:r w:rsidRPr="00DB5F1E">
        <w:rPr>
          <w:rStyle w:val="c-pjlv"/>
          <w:rFonts w:ascii="Trebuchet MS" w:eastAsia="SimSun" w:hAnsi="Trebuchet MS"/>
        </w:rPr>
        <w:t>As a principal or administrator, one is often faced with role conflict and role ambiguity in their daily interactions with teachers, parents, students, members of the school management, and higher-level authorities (Khanal et al., 2020), as well as due to the challenging work environment and poor conditions of schools, particularly in developing and underdeveloped countries. Given the aforementioned, Celik (2013) posited that school leaders, as both administrators and educators, frequently encounter role conflict and ambiguity when discharging a multitude of responsibilities. Jaramillo et al. (2011) also maintained that role conflict arises when principals, in their capacity as administrators, confront unaligned demands and expectations.</w:t>
      </w:r>
    </w:p>
    <w:p w14:paraId="31E22495"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Burnout is widespread among university administrators, who are specific implementers of modernized management in universities. Their work involves complex work schedules, indefinite time, and high work pressure; however, they have low status and treatment (Shen, 2018). Burnout is influenced by factors such as role conflict, role overload, and role ambiguity (El Amin, 2015).</w:t>
      </w:r>
    </w:p>
    <w:p w14:paraId="4BA22798" w14:textId="77777777" w:rsidR="00795933" w:rsidRPr="00DB5F1E" w:rsidRDefault="00394E70" w:rsidP="00553B3F">
      <w:pPr>
        <w:spacing w:before="100" w:beforeAutospacing="1" w:after="100" w:afterAutospacing="1" w:line="480" w:lineRule="auto"/>
        <w:rPr>
          <w:rFonts w:ascii="Trebuchet MS" w:eastAsia="Times New Roman" w:hAnsi="Trebuchet MS" w:cs="Times New Roman"/>
          <w:sz w:val="24"/>
          <w:szCs w:val="24"/>
        </w:rPr>
      </w:pPr>
      <w:r w:rsidRPr="00DB5F1E">
        <w:rPr>
          <w:rFonts w:ascii="Trebuchet MS" w:hAnsi="Trebuchet MS"/>
          <w:sz w:val="24"/>
          <w:szCs w:val="24"/>
        </w:rPr>
        <w:t>It is widely acknowledged that administrators lead exceptionally hectic lives due to their work schedule. Consequently, they are obligated to attend meetings, record minutes, oversee operations, conduct research, publish findings, provide extension services, and ensure that deadlines are met (Owusu and Tawiah, 2014). Moreover, to execute their duties in a competent manner, administrators must possess a range of skills beyond their professional expertise. Specifically, they must be adept listeners, encouraging, discouraging, reporting, observant, decisive, and capable of making sound judgments (</w:t>
      </w:r>
      <w:proofErr w:type="spellStart"/>
      <w:r w:rsidRPr="00DB5F1E">
        <w:rPr>
          <w:rFonts w:ascii="Trebuchet MS" w:hAnsi="Trebuchet MS"/>
          <w:sz w:val="24"/>
          <w:szCs w:val="24"/>
        </w:rPr>
        <w:t>Ogunsaju</w:t>
      </w:r>
      <w:proofErr w:type="spellEnd"/>
      <w:r w:rsidRPr="00DB5F1E">
        <w:rPr>
          <w:rFonts w:ascii="Trebuchet MS" w:hAnsi="Trebuchet MS"/>
          <w:sz w:val="24"/>
          <w:szCs w:val="24"/>
        </w:rPr>
        <w:t>, 2001). Residential universities often possess municipal characteristics, including halls of residence, staff quarters, primary and secondary schools, medical centers and health clinics, student bursaries, sports facilities, security services, and agricultural centers, water schemes, power plants, and drainage and sewage facilities. These are all managed by a range of university administrators, professionals, and academics. Given the multiple demands of their roles, it is unsurprising that conflicts sometimes arise. Additionally, administrators may also have personal role demands outside of their professional responsibilities, such as caring for children. The competitive nature of contemporary work environments has resulted in conflicting priorities for employers and government, with regards to balancing work and family responsibilities. The need to simultaneously provide for one's family and care for young, old, and vulnerable family members is a significant challenge for working parents, particularly single-</w:t>
      </w:r>
      <w:r w:rsidRPr="00DB5F1E">
        <w:rPr>
          <w:rFonts w:ascii="Trebuchet MS" w:hAnsi="Trebuchet MS"/>
          <w:sz w:val="24"/>
          <w:szCs w:val="24"/>
        </w:rPr>
        <w:lastRenderedPageBreak/>
        <w:t>parents. The added stress and worry about job security can lead to emotional spillover and health problems, including long working hours which can negatively impact the health and relationships of workers, particularly those who lack support from family members and kin.</w:t>
      </w:r>
    </w:p>
    <w:p w14:paraId="26D5C64A"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Today, demographic changes are occurring in family life as family units have become more diverse. Globally, family trends have moved towards smaller households. These small households will require more support from families, as there will be no extended kin to take care of old and young dependents. There is tension in contemporary societies regarding how employed parents manage to accommodate 24/7 infant care within a 24/7 globalized working environment (Obrien, 2012). This makes both the man and woman do all the work at office and at home, which will make both of them exhausted, and there will still be some gaps both at work and outside work.</w:t>
      </w:r>
    </w:p>
    <w:p w14:paraId="7224D714"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addition, society still holds a gendered view of work and family, where career/work and families are believed to be separate domains. Many hold the view that work and career advancement to the top levels of leadership is for males and, on the other hand, the primary role for women is that of the traditional homemaker and caretaker of children (Weber &amp; Heath, 2015), and the outcome of this view may cause more work pressure in performing both the roles both at home and paid work, especially in dual-earner families, and this will eventually lead to burnout. The world has changed in terms of innovation, accelerated growth, and development in every field. This means that there are extended hours of working in formal employment, and technology has made it worse because work spills over </w:t>
      </w:r>
      <w:r w:rsidRPr="00553B3F">
        <w:rPr>
          <w:rFonts w:ascii="Trebuchet MS" w:eastAsia="Times New Roman" w:hAnsi="Trebuchet MS" w:cs="Times New Roman"/>
          <w:sz w:val="24"/>
          <w:szCs w:val="24"/>
        </w:rPr>
        <w:lastRenderedPageBreak/>
        <w:t>into personal life. For example, university administrators may work long hours, which may interfere with their other life roles such as family or community.</w:t>
      </w:r>
    </w:p>
    <w:p w14:paraId="0A5BFE1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6" w:name="_Toc149654839"/>
      <w:r w:rsidRPr="00553B3F">
        <w:rPr>
          <w:rFonts w:ascii="Trebuchet MS" w:eastAsia="SimSun" w:hAnsi="Trebuchet MS" w:cs="Times New Roman"/>
          <w:b/>
          <w:color w:val="222222"/>
          <w:sz w:val="24"/>
          <w:szCs w:val="24"/>
          <w:shd w:val="clear" w:color="auto" w:fill="FFFFFF"/>
        </w:rPr>
        <w:t xml:space="preserve">1.3 </w:t>
      </w:r>
      <w:r w:rsidRPr="00553B3F">
        <w:rPr>
          <w:rFonts w:ascii="Trebuchet MS" w:eastAsia="SimSun" w:hAnsi="Trebuchet MS" w:cs="Times New Roman"/>
          <w:b/>
          <w:bCs/>
          <w:color w:val="222222"/>
          <w:sz w:val="24"/>
          <w:szCs w:val="24"/>
          <w:shd w:val="clear" w:color="auto" w:fill="FFFFFF"/>
        </w:rPr>
        <w:t>The Statement of the Problem</w:t>
      </w:r>
      <w:bookmarkEnd w:id="16"/>
    </w:p>
    <w:p w14:paraId="062ED049"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Universities must operate in peaceful environments with high levels of understanding, tolerance, and compromise among administrators, other staff, and students (</w:t>
      </w:r>
      <w:proofErr w:type="spellStart"/>
      <w:r w:rsidRPr="00553B3F">
        <w:rPr>
          <w:rFonts w:ascii="Trebuchet MS" w:eastAsia="Times New Roman" w:hAnsi="Trebuchet MS" w:cs="Times New Roman"/>
          <w:sz w:val="24"/>
          <w:szCs w:val="24"/>
        </w:rPr>
        <w:t>Duze</w:t>
      </w:r>
      <w:proofErr w:type="spellEnd"/>
      <w:r w:rsidRPr="00553B3F">
        <w:rPr>
          <w:rFonts w:ascii="Trebuchet MS" w:eastAsia="Times New Roman" w:hAnsi="Trebuchet MS" w:cs="Times New Roman"/>
          <w:sz w:val="24"/>
          <w:szCs w:val="24"/>
        </w:rPr>
        <w:t xml:space="preserve">, 2012). </w:t>
      </w:r>
      <w:r w:rsidR="00215E42" w:rsidRPr="00553B3F">
        <w:rPr>
          <w:rFonts w:ascii="Trebuchet MS" w:eastAsia="Times New Roman" w:hAnsi="Trebuchet MS" w:cs="Times New Roman"/>
          <w:sz w:val="24"/>
          <w:szCs w:val="24"/>
        </w:rPr>
        <w:t>Administrator’s</w:t>
      </w:r>
      <w:r w:rsidRPr="00553B3F">
        <w:rPr>
          <w:rFonts w:ascii="Trebuchet MS" w:eastAsia="Times New Roman" w:hAnsi="Trebuchet MS" w:cs="Times New Roman"/>
          <w:sz w:val="24"/>
          <w:szCs w:val="24"/>
        </w:rPr>
        <w:t xml:space="preserve"> workload is multifaceted, including handling students’ concerns, dealing with fellow staff, and attending to clients from the wider community. They perform their duties under high levels of work pressure, which is a well-known predictor of negative health outcomes, including psychological strain and exhaustion (Sonnentag&amp; Frese, 2003).Studies indicate that role conflict and role overload are common among employed adults and are linked to reduced job satisfaction and performance as well as increased absenteeism, job turnover, depression, and burnout (Gignac et al., 2011). In a recent study of 7,500 full-time employees, 23% reported feeling burned out at work and about 44% reported feeling burned out sometimes. The study further indicates that burnout is twice as likely to make it difficult for employees to take care of their family needs (Wigert &amp; Agrawal, 2018). All university staff and faculty experience work burnout, but those in administrative positions may experience higher levels of burnout because of the demands associated with leadership positions (Hambrick, Finkelstein, &amp; Money, 2005). In Uganda, University staff showed signs of burnout with 60% having high levels and 38% very high levels of burnout (</w:t>
      </w:r>
      <w:proofErr w:type="spellStart"/>
      <w:r w:rsidRPr="00553B3F">
        <w:rPr>
          <w:rFonts w:ascii="Trebuchet MS" w:eastAsia="Times New Roman" w:hAnsi="Trebuchet MS" w:cs="Times New Roman"/>
          <w:sz w:val="24"/>
          <w:szCs w:val="24"/>
        </w:rPr>
        <w:t>Kabunga</w:t>
      </w:r>
      <w:proofErr w:type="spellEnd"/>
      <w:r w:rsidRPr="00553B3F">
        <w:rPr>
          <w:rFonts w:ascii="Trebuchet MS" w:eastAsia="Times New Roman" w:hAnsi="Trebuchet MS" w:cs="Times New Roman"/>
          <w:sz w:val="24"/>
          <w:szCs w:val="24"/>
        </w:rPr>
        <w:t>, 2020)</w:t>
      </w:r>
    </w:p>
    <w:p w14:paraId="4CF92888"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However, despite the incidence of burnout among administrators in universities (Owusu &amp; Tawiah, 2014), much research on staff burnout has focused on academic </w:t>
      </w:r>
      <w:r w:rsidR="00215E42" w:rsidRPr="00553B3F">
        <w:rPr>
          <w:rFonts w:ascii="Trebuchet MS" w:eastAsia="Times New Roman" w:hAnsi="Trebuchet MS" w:cs="Times New Roman"/>
          <w:sz w:val="24"/>
          <w:szCs w:val="24"/>
        </w:rPr>
        <w:t>staff (</w:t>
      </w:r>
      <w:r w:rsidRPr="00553B3F">
        <w:rPr>
          <w:rFonts w:ascii="Trebuchet MS" w:eastAsia="Times New Roman" w:hAnsi="Trebuchet MS" w:cs="Times New Roman"/>
          <w:sz w:val="24"/>
          <w:szCs w:val="24"/>
        </w:rPr>
        <w:t xml:space="preserve">Rothmann &amp; Barkhuizen,2008, Barkhuizen, Rothmann, &amp; Van de Vijver, 2014; </w:t>
      </w:r>
      <w:r w:rsidRPr="00553B3F">
        <w:rPr>
          <w:rFonts w:ascii="Trebuchet MS" w:eastAsia="Times New Roman" w:hAnsi="Trebuchet MS" w:cs="Times New Roman"/>
          <w:sz w:val="24"/>
          <w:szCs w:val="24"/>
        </w:rPr>
        <w:lastRenderedPageBreak/>
        <w:t>Ishaq &amp; Mahmood, 2017), and few studies have been conducted on administrators. If unexamined, university administrators are, therefore, more vulnerable and susceptible to burnout than lecturers (Lee, 2003). Therefore, the study sought to fill the gap since most studies of burnout that have been conducted in Higher Educational Institutions especially universities are about academic staff and not on administrators; the study also aimed to examine the link between role conflict and burnout among administrators since they interact with students, staff, and the public.</w:t>
      </w:r>
    </w:p>
    <w:p w14:paraId="0D94C31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7" w:name="_Toc149654840"/>
      <w:r w:rsidRPr="00553B3F">
        <w:rPr>
          <w:rFonts w:ascii="Trebuchet MS" w:eastAsia="SimSun" w:hAnsi="Trebuchet MS" w:cs="Times New Roman"/>
          <w:b/>
          <w:color w:val="222222"/>
          <w:sz w:val="24"/>
          <w:szCs w:val="24"/>
          <w:shd w:val="clear" w:color="auto" w:fill="FFFFFF"/>
        </w:rPr>
        <w:t xml:space="preserve">1.4 </w:t>
      </w:r>
      <w:r w:rsidRPr="00553B3F">
        <w:rPr>
          <w:rFonts w:ascii="Trebuchet MS" w:eastAsia="SimSun" w:hAnsi="Trebuchet MS" w:cs="Times New Roman"/>
          <w:b/>
          <w:bCs/>
          <w:color w:val="222222"/>
          <w:sz w:val="24"/>
          <w:szCs w:val="24"/>
          <w:shd w:val="clear" w:color="auto" w:fill="FFFFFF"/>
        </w:rPr>
        <w:t>Purpose of the Study</w:t>
      </w:r>
      <w:bookmarkEnd w:id="17"/>
    </w:p>
    <w:p w14:paraId="1F0D59D2"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main purpose of this study is to examine </w:t>
      </w:r>
      <w:r w:rsidR="00DB5F1E">
        <w:rPr>
          <w:rFonts w:ascii="Trebuchet MS" w:eastAsia="Times New Roman" w:hAnsi="Trebuchet MS" w:cs="Times New Roman"/>
          <w:sz w:val="24"/>
          <w:szCs w:val="24"/>
        </w:rPr>
        <w:t xml:space="preserve">the link between </w:t>
      </w:r>
      <w:r w:rsidRPr="00553B3F">
        <w:rPr>
          <w:rFonts w:ascii="Trebuchet MS" w:eastAsia="Times New Roman" w:hAnsi="Trebuchet MS" w:cs="Times New Roman"/>
          <w:sz w:val="24"/>
          <w:szCs w:val="24"/>
        </w:rPr>
        <w:t>role conflict and job burnout among Higher Education administrators in Uganda.</w:t>
      </w:r>
    </w:p>
    <w:p w14:paraId="5E3B888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8" w:name="_Toc149654841"/>
      <w:r w:rsidRPr="00553B3F">
        <w:rPr>
          <w:rFonts w:ascii="Trebuchet MS" w:eastAsia="SimSun" w:hAnsi="Trebuchet MS" w:cs="Times New Roman"/>
          <w:b/>
          <w:color w:val="222222"/>
          <w:sz w:val="24"/>
          <w:szCs w:val="24"/>
          <w:shd w:val="clear" w:color="auto" w:fill="FFFFFF"/>
        </w:rPr>
        <w:t xml:space="preserve">1.5 </w:t>
      </w:r>
      <w:r w:rsidRPr="00553B3F">
        <w:rPr>
          <w:rFonts w:ascii="Trebuchet MS" w:eastAsia="SimSun" w:hAnsi="Trebuchet MS" w:cs="Times New Roman"/>
          <w:b/>
          <w:bCs/>
          <w:color w:val="222222"/>
          <w:sz w:val="24"/>
          <w:szCs w:val="24"/>
          <w:shd w:val="clear" w:color="auto" w:fill="FFFFFF"/>
        </w:rPr>
        <w:t>Specific objectives</w:t>
      </w:r>
      <w:bookmarkEnd w:id="18"/>
    </w:p>
    <w:p w14:paraId="2CF2A36D"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specific objectives of this study are as follows:</w:t>
      </w:r>
    </w:p>
    <w:p w14:paraId="73745F6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w:t>
      </w:r>
      <w:r w:rsidRPr="00553B3F">
        <w:rPr>
          <w:rFonts w:ascii="Trebuchet MS" w:eastAsia="Times New Roman" w:hAnsi="Trebuchet MS" w:cs="Times New Roman"/>
          <w:sz w:val="24"/>
          <w:szCs w:val="24"/>
        </w:rPr>
        <w:tab/>
        <w:t>To establish the effect of role conflict on burnout among academic administrators.</w:t>
      </w:r>
    </w:p>
    <w:p w14:paraId="527C748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w:t>
      </w:r>
      <w:r w:rsidRPr="00553B3F">
        <w:rPr>
          <w:rFonts w:ascii="Trebuchet MS" w:eastAsia="Times New Roman" w:hAnsi="Trebuchet MS" w:cs="Times New Roman"/>
          <w:sz w:val="24"/>
          <w:szCs w:val="24"/>
        </w:rPr>
        <w:tab/>
        <w:t>To examine the effect of role conflict on burnout of administrators.</w:t>
      </w:r>
    </w:p>
    <w:p w14:paraId="0B8EC91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w:t>
      </w:r>
      <w:r w:rsidRPr="00553B3F">
        <w:rPr>
          <w:rFonts w:ascii="Trebuchet MS" w:eastAsia="Times New Roman" w:hAnsi="Trebuchet MS" w:cs="Times New Roman"/>
          <w:sz w:val="24"/>
          <w:szCs w:val="24"/>
        </w:rPr>
        <w:tab/>
        <w:t>To assess institutional differences in the influence of role conflict on burnout of university administrators.</w:t>
      </w:r>
    </w:p>
    <w:p w14:paraId="7FC548B9"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w:t>
      </w:r>
      <w:r w:rsidRPr="00553B3F">
        <w:rPr>
          <w:rFonts w:ascii="Trebuchet MS" w:eastAsia="Times New Roman" w:hAnsi="Trebuchet MS" w:cs="Times New Roman"/>
          <w:sz w:val="24"/>
          <w:szCs w:val="24"/>
        </w:rPr>
        <w:tab/>
        <w:t>To assess the role conflict and burnout experiences among university administrators.</w:t>
      </w:r>
    </w:p>
    <w:p w14:paraId="4E83EB73" w14:textId="77777777" w:rsidR="00B40878" w:rsidRDefault="00B40878" w:rsidP="00553B3F">
      <w:pPr>
        <w:spacing w:after="0" w:line="480" w:lineRule="auto"/>
        <w:rPr>
          <w:rFonts w:ascii="Trebuchet MS" w:eastAsia="Times New Roman" w:hAnsi="Trebuchet MS" w:cs="Times New Roman"/>
          <w:sz w:val="24"/>
          <w:szCs w:val="24"/>
        </w:rPr>
      </w:pPr>
    </w:p>
    <w:p w14:paraId="35EC7990" w14:textId="77777777" w:rsidR="00B40878" w:rsidRPr="00553B3F" w:rsidRDefault="00B40878" w:rsidP="00553B3F">
      <w:pPr>
        <w:spacing w:after="0" w:line="480" w:lineRule="auto"/>
        <w:rPr>
          <w:rFonts w:ascii="Trebuchet MS" w:eastAsia="Times New Roman" w:hAnsi="Trebuchet MS" w:cs="Times New Roman"/>
          <w:sz w:val="24"/>
          <w:szCs w:val="24"/>
        </w:rPr>
      </w:pPr>
    </w:p>
    <w:p w14:paraId="4C005A8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9" w:name="_Toc149654842"/>
      <w:r w:rsidRPr="00553B3F">
        <w:rPr>
          <w:rFonts w:ascii="Trebuchet MS" w:eastAsia="SimSun" w:hAnsi="Trebuchet MS" w:cs="Times New Roman"/>
          <w:b/>
          <w:color w:val="222222"/>
          <w:sz w:val="24"/>
          <w:szCs w:val="24"/>
          <w:shd w:val="clear" w:color="auto" w:fill="FFFFFF"/>
        </w:rPr>
        <w:lastRenderedPageBreak/>
        <w:t>1.6 Hypotheses</w:t>
      </w:r>
      <w:bookmarkEnd w:id="19"/>
    </w:p>
    <w:p w14:paraId="449E0FB6"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H1. Role conflict constructs have a significant impact on burnout among academic administrators.</w:t>
      </w:r>
    </w:p>
    <w:p w14:paraId="7ECDA011"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H1. Role conflict constructs have a significant impact on burnout among non-academic administrators.</w:t>
      </w:r>
    </w:p>
    <w:p w14:paraId="31829C0C"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H1. There are differences on the influence of role conflict on burnout across universities.</w:t>
      </w:r>
    </w:p>
    <w:p w14:paraId="7AA9332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0" w:name="_Toc149654843"/>
      <w:r w:rsidRPr="00553B3F">
        <w:rPr>
          <w:rFonts w:ascii="Trebuchet MS" w:eastAsia="SimSun" w:hAnsi="Trebuchet MS" w:cs="Times New Roman"/>
          <w:b/>
          <w:color w:val="222222"/>
          <w:sz w:val="24"/>
          <w:szCs w:val="24"/>
          <w:shd w:val="clear" w:color="auto" w:fill="FFFFFF"/>
        </w:rPr>
        <w:t xml:space="preserve">1.7 </w:t>
      </w:r>
      <w:r w:rsidRPr="00553B3F">
        <w:rPr>
          <w:rFonts w:ascii="Trebuchet MS" w:eastAsia="SimSun" w:hAnsi="Trebuchet MS" w:cs="Times New Roman"/>
          <w:b/>
          <w:bCs/>
          <w:color w:val="222222"/>
          <w:sz w:val="24"/>
          <w:szCs w:val="24"/>
          <w:shd w:val="clear" w:color="auto" w:fill="FFFFFF"/>
        </w:rPr>
        <w:t>Justification of the Study</w:t>
      </w:r>
      <w:bookmarkEnd w:id="20"/>
    </w:p>
    <w:p w14:paraId="481D35BD"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conflict is associated with negative effects such as negative health, psychological, social and work-related outcomes (Gale, 2008).</w:t>
      </w:r>
    </w:p>
    <w:p w14:paraId="23A37F2F"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Burnout leads to the following physical consequences: hypercholesterolemia, type 2 diabetes, coronary heart disease, hospitalization due to cardiovascular disorder, musculoskeletal pain, changes in pain experiences, prolonged fatigue, headaches, gastrointestinal issues, respiratory problems, severe injuries and mortality below the age of forty-five years.</w:t>
      </w:r>
    </w:p>
    <w:p w14:paraId="5252FAA6"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psychological effects of burnout include insomnia, depressive symptoms, use of psychotropic and antidepressant medications, hospitalization for mental disorders and psychological ill-health symptoms.</w:t>
      </w:r>
    </w:p>
    <w:p w14:paraId="5466A492"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job-related effects of burnout include dissatisfaction and absenteeism (Pu, Hou, Ma&amp; Sang 2017). Role conflict leads to high work pressure, job dissatisfaction and lower performance (</w:t>
      </w:r>
      <w:proofErr w:type="spellStart"/>
      <w:r w:rsidRPr="00553B3F">
        <w:rPr>
          <w:rFonts w:ascii="Trebuchet MS" w:eastAsia="Times New Roman" w:hAnsi="Trebuchet MS" w:cs="Times New Roman"/>
          <w:sz w:val="24"/>
          <w:szCs w:val="24"/>
        </w:rPr>
        <w:t>Fenani</w:t>
      </w:r>
      <w:proofErr w:type="spellEnd"/>
      <w:r w:rsidRPr="00553B3F">
        <w:rPr>
          <w:rFonts w:ascii="Trebuchet MS" w:eastAsia="Times New Roman" w:hAnsi="Trebuchet MS" w:cs="Times New Roman"/>
          <w:sz w:val="24"/>
          <w:szCs w:val="24"/>
        </w:rPr>
        <w:t xml:space="preserve">, et al, 2008). If the problem of the effects of </w:t>
      </w:r>
      <w:r w:rsidRPr="00553B3F">
        <w:rPr>
          <w:rFonts w:ascii="Trebuchet MS" w:eastAsia="Times New Roman" w:hAnsi="Trebuchet MS" w:cs="Times New Roman"/>
          <w:sz w:val="24"/>
          <w:szCs w:val="24"/>
        </w:rPr>
        <w:lastRenderedPageBreak/>
        <w:t>burnout is not addressed, there will be high turnover, low productivity and poor work relationships among fellow administrators and clients from the community. As a result, the people that will suffer the consequences of role conflict and burnout among administrators include fellow staff, students and clients from the community.</w:t>
      </w:r>
    </w:p>
    <w:p w14:paraId="00C44EF5"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Traditionally it is believed that the primary role of a woman is supposed to be a home maker and in charge of taking care of children (Weber, 2017), this is more demanding for the women administrators who are in paid fulltime work and yet have family responsibilities.</w:t>
      </w:r>
    </w:p>
    <w:p w14:paraId="0615BF4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1" w:name="_Toc149654844"/>
      <w:r w:rsidRPr="00553B3F">
        <w:rPr>
          <w:rFonts w:ascii="Trebuchet MS" w:eastAsia="SimSun" w:hAnsi="Trebuchet MS" w:cs="Times New Roman"/>
          <w:b/>
          <w:color w:val="222222"/>
          <w:sz w:val="24"/>
          <w:szCs w:val="24"/>
          <w:shd w:val="clear" w:color="auto" w:fill="FFFFFF"/>
        </w:rPr>
        <w:t xml:space="preserve">1.8 </w:t>
      </w:r>
      <w:r w:rsidRPr="00553B3F">
        <w:rPr>
          <w:rFonts w:ascii="Trebuchet MS" w:eastAsia="SimSun" w:hAnsi="Trebuchet MS" w:cs="Times New Roman"/>
          <w:b/>
          <w:bCs/>
          <w:color w:val="222222"/>
          <w:sz w:val="24"/>
          <w:szCs w:val="24"/>
          <w:shd w:val="clear" w:color="auto" w:fill="FFFFFF"/>
        </w:rPr>
        <w:t>Significance of the study</w:t>
      </w:r>
      <w:bookmarkEnd w:id="21"/>
    </w:p>
    <w:p w14:paraId="0B58026E"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study is expected to be helpful to managers and administrators to develop models on how to address burnout and its effects on their performance at the work place. The study </w:t>
      </w:r>
      <w:r w:rsidR="00215E42" w:rsidRPr="00553B3F">
        <w:rPr>
          <w:rFonts w:ascii="Trebuchet MS" w:eastAsia="Times New Roman" w:hAnsi="Trebuchet MS" w:cs="Times New Roman"/>
          <w:sz w:val="24"/>
          <w:szCs w:val="24"/>
        </w:rPr>
        <w:t>may be</w:t>
      </w:r>
      <w:r w:rsidRPr="00553B3F">
        <w:rPr>
          <w:rFonts w:ascii="Trebuchet MS" w:eastAsia="Times New Roman" w:hAnsi="Trebuchet MS" w:cs="Times New Roman"/>
          <w:sz w:val="24"/>
          <w:szCs w:val="24"/>
        </w:rPr>
        <w:t xml:space="preserve"> useful to policy makers in the development of policies in higher education to address burnout. The study may provide a basis through which policy makers can be engaged to develop appropriate measures for example university councils. The study </w:t>
      </w:r>
      <w:r w:rsidR="00215E42" w:rsidRPr="00553B3F">
        <w:rPr>
          <w:rFonts w:ascii="Trebuchet MS" w:eastAsia="Times New Roman" w:hAnsi="Trebuchet MS" w:cs="Times New Roman"/>
          <w:sz w:val="24"/>
          <w:szCs w:val="24"/>
        </w:rPr>
        <w:t>may be</w:t>
      </w:r>
      <w:r w:rsidRPr="00553B3F">
        <w:rPr>
          <w:rFonts w:ascii="Trebuchet MS" w:eastAsia="Times New Roman" w:hAnsi="Trebuchet MS" w:cs="Times New Roman"/>
          <w:sz w:val="24"/>
          <w:szCs w:val="24"/>
        </w:rPr>
        <w:t xml:space="preserve"> useful to employers in that it will pinpoint issues related to burnout in order to reverse its effects on administrators and service workers in general. Human resource managers specifically may benefit from the study through awareness of the burnout challenge from themselves and their employees. This will prompt them to organize workshops to create awareness about the negative effects of burnout to the administrators and also the universities.</w:t>
      </w:r>
    </w:p>
    <w:p w14:paraId="4A61E9B2"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Furthermore, the study may provide information to the National Council of Higher Education since it is interested in the running of higher institutions and these institutions cannot be productive without the presence of administrators. The study may benefit the family and community members so that adequate support and understanding can be realized from spouses, relatives and friends.</w:t>
      </w:r>
    </w:p>
    <w:p w14:paraId="294F20EC"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study may help in bringing out the fact that counseling sessions need to be emphasized for all the staff so that the experience of burnout can be reduced among the administrators.</w:t>
      </w:r>
    </w:p>
    <w:p w14:paraId="5BAEBFD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2" w:name="_Toc149654845"/>
      <w:r w:rsidRPr="00553B3F">
        <w:rPr>
          <w:rFonts w:ascii="Trebuchet MS" w:eastAsia="SimSun" w:hAnsi="Trebuchet MS" w:cs="Times New Roman"/>
          <w:b/>
          <w:color w:val="222222"/>
          <w:sz w:val="24"/>
          <w:szCs w:val="24"/>
          <w:shd w:val="clear" w:color="auto" w:fill="FFFFFF"/>
        </w:rPr>
        <w:t xml:space="preserve">1.9 </w:t>
      </w:r>
      <w:r w:rsidRPr="00553B3F">
        <w:rPr>
          <w:rFonts w:ascii="Trebuchet MS" w:eastAsia="SimSun" w:hAnsi="Trebuchet MS" w:cs="Times New Roman"/>
          <w:b/>
          <w:bCs/>
          <w:color w:val="222222"/>
          <w:sz w:val="24"/>
          <w:szCs w:val="24"/>
          <w:shd w:val="clear" w:color="auto" w:fill="FFFFFF"/>
        </w:rPr>
        <w:t>Scope of the Study</w:t>
      </w:r>
      <w:bookmarkEnd w:id="22"/>
    </w:p>
    <w:p w14:paraId="5A01BD12"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scope of the study was limited to Higher Education Institutions in Uganda specifically two Public Universities were selected for the study. The universities were Makerere University and Kyambogo University, in terms of content focus was on measuring the constructs of role conflict and burnout on the different categories of administrators in universities.</w:t>
      </w:r>
    </w:p>
    <w:p w14:paraId="0FBF36F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3" w:name="_Toc149654846"/>
      <w:r w:rsidRPr="00553B3F">
        <w:rPr>
          <w:rFonts w:ascii="Trebuchet MS" w:eastAsia="SimSun" w:hAnsi="Trebuchet MS" w:cs="Times New Roman"/>
          <w:b/>
          <w:color w:val="222222"/>
          <w:sz w:val="24"/>
          <w:szCs w:val="24"/>
          <w:shd w:val="clear" w:color="auto" w:fill="FFFFFF"/>
        </w:rPr>
        <w:t xml:space="preserve">1.10 </w:t>
      </w:r>
      <w:r w:rsidRPr="00553B3F">
        <w:rPr>
          <w:rFonts w:ascii="Trebuchet MS" w:eastAsia="SimSun" w:hAnsi="Trebuchet MS" w:cs="Times New Roman"/>
          <w:b/>
          <w:bCs/>
          <w:color w:val="222222"/>
          <w:sz w:val="24"/>
          <w:szCs w:val="24"/>
          <w:shd w:val="clear" w:color="auto" w:fill="FFFFFF"/>
        </w:rPr>
        <w:t>Role Conflict Theory</w:t>
      </w:r>
      <w:bookmarkEnd w:id="23"/>
    </w:p>
    <w:p w14:paraId="35ABF932"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theory proposed for this study was the Role Conflict Theory by Kahn and Rosenthal (1964) and </w:t>
      </w:r>
      <w:proofErr w:type="spellStart"/>
      <w:r w:rsidRPr="00553B3F">
        <w:rPr>
          <w:rFonts w:ascii="Trebuchet MS" w:eastAsia="Times New Roman" w:hAnsi="Trebuchet MS" w:cs="Times New Roman"/>
          <w:sz w:val="24"/>
          <w:szCs w:val="24"/>
        </w:rPr>
        <w:t>Greenhause</w:t>
      </w:r>
      <w:proofErr w:type="spellEnd"/>
      <w:r w:rsidR="00B40878">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&amp;</w:t>
      </w:r>
      <w:r w:rsidR="00B40878">
        <w:rPr>
          <w:rFonts w:ascii="Trebuchet MS" w:eastAsia="Times New Roman" w:hAnsi="Trebuchet MS" w:cs="Times New Roman"/>
          <w:sz w:val="24"/>
          <w:szCs w:val="24"/>
        </w:rPr>
        <w:t xml:space="preserve"> </w:t>
      </w:r>
      <w:proofErr w:type="spellStart"/>
      <w:r w:rsidRPr="00553B3F">
        <w:rPr>
          <w:rFonts w:ascii="Trebuchet MS" w:eastAsia="Times New Roman" w:hAnsi="Trebuchet MS" w:cs="Times New Roman"/>
          <w:sz w:val="24"/>
          <w:szCs w:val="24"/>
        </w:rPr>
        <w:t>Beutell</w:t>
      </w:r>
      <w:proofErr w:type="spellEnd"/>
      <w:r w:rsidRPr="00553B3F">
        <w:rPr>
          <w:rFonts w:ascii="Trebuchet MS" w:eastAsia="Times New Roman" w:hAnsi="Trebuchet MS" w:cs="Times New Roman"/>
          <w:sz w:val="24"/>
          <w:szCs w:val="24"/>
        </w:rPr>
        <w:t xml:space="preserve"> (1985). Role Conflict Theory is when an individual is engaged in multiple roles such as mother/father, manager and teacher and these are all demanding, the researcher was interested in their relationships, how the work role and other personal life roles are managed by the individual and how they impact on each other. These roles have their own expectations, duties and rights that an individual has to fulfill. This role conflict theory comprises the following key concepts: time based, strain based, and </w:t>
      </w:r>
      <w:r w:rsidR="00560808" w:rsidRPr="00553B3F">
        <w:rPr>
          <w:rFonts w:ascii="Trebuchet MS" w:eastAsia="Times New Roman" w:hAnsi="Trebuchet MS" w:cs="Times New Roman"/>
          <w:sz w:val="24"/>
          <w:szCs w:val="24"/>
        </w:rPr>
        <w:t>behavior</w:t>
      </w:r>
      <w:r w:rsidRPr="00553B3F">
        <w:rPr>
          <w:rFonts w:ascii="Trebuchet MS" w:eastAsia="Times New Roman" w:hAnsi="Trebuchet MS" w:cs="Times New Roman"/>
          <w:sz w:val="24"/>
          <w:szCs w:val="24"/>
        </w:rPr>
        <w:t xml:space="preserve"> based. Time based </w:t>
      </w:r>
      <w:r w:rsidRPr="00553B3F">
        <w:rPr>
          <w:rFonts w:ascii="Trebuchet MS" w:eastAsia="Times New Roman" w:hAnsi="Trebuchet MS" w:cs="Times New Roman"/>
          <w:sz w:val="24"/>
          <w:szCs w:val="24"/>
        </w:rPr>
        <w:lastRenderedPageBreak/>
        <w:t>conflict (number of hours worked) happens when the time allocated to one domain interferes with the performance of the other domain. Strain based conflict occurs when one role affects performance in the other domain. For example, an individual may have so much work that he fails to take care of his/her family responsibilities. In others words there is conflicting demand in the various roles. Time based conflict (number of hours worked) happens when the time allocated to one domain interferes with the performance of the other domain. Strain based conflict occurs when one role affects performance in the other domain. For example, if a person has had a fight at his/her home, this may lead to transferring anger to the work domain. Role conflict therefore refers to the presence of different expectations within the performance of the roles (Beauchamp &amp; Bray,2001; Tubre &amp; Collins, 2001). For example, the role of a mother is different and has different expectations from the role of a manager in the organization.</w:t>
      </w:r>
    </w:p>
    <w:p w14:paraId="2183C2BD"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conflict refers to a clash between two or more of a person’s roles or incompatible features within the same role (Gale, 2008). Within an organization there can be roles which are incompatible such as being a member of various committees, for example one person can be a member of health and safety committee yet also a medical doctor of a university health facility, there is a clash of roles. Role conflict is divided into two components: intra role conflicts which refers to incompatible requirements within the same role, and inter role conflict which refers to clashing expectations from separate roles within the same person. Conflict comes about when the requirements and expectations of one role interfere or conflict with those of another). This research study concentrated on both inter role conflict and intra role conflict.</w:t>
      </w:r>
    </w:p>
    <w:p w14:paraId="56D2A2C0"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This theory was relevant to the study because it gives an explanation of how the work role and other life personal roles conflict and there by leading to prolonged stressful experiences among people in service professions. The conflict may arise because these specific roles have their own specific demands and may spill over from domain to domain.</w:t>
      </w:r>
    </w:p>
    <w:p w14:paraId="69BA94A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bCs/>
          <w:color w:val="222222"/>
          <w:sz w:val="24"/>
          <w:szCs w:val="24"/>
          <w:shd w:val="clear" w:color="auto" w:fill="FFFFFF"/>
        </w:rPr>
      </w:pPr>
      <w:bookmarkStart w:id="24" w:name="_Toc149648997"/>
      <w:bookmarkStart w:id="25" w:name="_Toc149652624"/>
      <w:bookmarkStart w:id="26" w:name="_Toc149654847"/>
      <w:r w:rsidRPr="00553B3F">
        <w:rPr>
          <w:rFonts w:ascii="Trebuchet MS" w:eastAsia="SimSun" w:hAnsi="Trebuchet MS" w:cs="Times New Roman"/>
          <w:b/>
          <w:bCs/>
          <w:color w:val="222222"/>
          <w:sz w:val="24"/>
          <w:szCs w:val="24"/>
          <w:shd w:val="clear" w:color="auto" w:fill="FFFFFF"/>
        </w:rPr>
        <w:t>Figure 1: Conceptual Framework</w:t>
      </w:r>
      <w:bookmarkEnd w:id="24"/>
      <w:bookmarkEnd w:id="25"/>
      <w:bookmarkEnd w:id="26"/>
      <w:r w:rsidRPr="00553B3F">
        <w:rPr>
          <w:rFonts w:ascii="Trebuchet MS" w:eastAsia="SimSun" w:hAnsi="Trebuchet MS" w:cs="Times New Roman"/>
          <w:b/>
          <w:bCs/>
          <w:color w:val="222222"/>
          <w:sz w:val="24"/>
          <w:szCs w:val="24"/>
          <w:shd w:val="clear" w:color="auto" w:fill="FFFFFF"/>
        </w:rPr>
        <w:tab/>
      </w:r>
    </w:p>
    <w:p w14:paraId="35E518D7"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Independent Variable                                             Dependent variable</w:t>
      </w:r>
    </w:p>
    <w:p w14:paraId="30F6D1F7"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r w:rsidRPr="00553B3F">
        <w:rPr>
          <w:rFonts w:ascii="Trebuchet MS" w:eastAsia="Times New Roman" w:hAnsi="Trebuchet MS" w:cs="Times New Roman"/>
          <w:b/>
          <w:bCs/>
          <w:sz w:val="24"/>
          <w:szCs w:val="24"/>
        </w:rPr>
        <w:t>Role conflict Burnout</w:t>
      </w:r>
    </w:p>
    <w:p w14:paraId="07E1ACC0" w14:textId="79EAA1F0" w:rsidR="00795933" w:rsidRPr="00553B3F" w:rsidRDefault="00E308BD" w:rsidP="00553B3F">
      <w:pPr>
        <w:spacing w:before="100" w:beforeAutospacing="1" w:after="100" w:afterAutospacing="1" w:line="480" w:lineRule="auto"/>
        <w:rPr>
          <w:rFonts w:ascii="Trebuchet MS" w:eastAsia="Times New Roman" w:hAnsi="Trebuchet MS" w:cs="Times New Roman"/>
          <w:sz w:val="24"/>
          <w:szCs w:val="24"/>
        </w:rPr>
      </w:pPr>
      <w:r>
        <w:rPr>
          <w:rFonts w:ascii="Trebuchet MS" w:eastAsia="Times New Roman" w:hAnsi="Trebuchet MS" w:cs="Times New Roman"/>
          <w:noProof/>
          <w:sz w:val="24"/>
          <w:szCs w:val="24"/>
        </w:rPr>
        <mc:AlternateContent>
          <mc:Choice Requires="wps">
            <w:drawing>
              <wp:anchor distT="0" distB="0" distL="114300" distR="114300" simplePos="0" relativeHeight="251684352" behindDoc="0" locked="0" layoutInCell="1" allowOverlap="1" wp14:anchorId="629985E5" wp14:editId="69804BD9">
                <wp:simplePos x="0" y="0"/>
                <wp:positionH relativeFrom="column">
                  <wp:posOffset>3590925</wp:posOffset>
                </wp:positionH>
                <wp:positionV relativeFrom="paragraph">
                  <wp:posOffset>9525</wp:posOffset>
                </wp:positionV>
                <wp:extent cx="1605280" cy="2130425"/>
                <wp:effectExtent l="0" t="0" r="0" b="3175"/>
                <wp:wrapNone/>
                <wp:docPr id="108313644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5280" cy="2130425"/>
                        </a:xfrm>
                        <a:prstGeom prst="rect">
                          <a:avLst/>
                        </a:prstGeom>
                        <a:solidFill>
                          <a:srgbClr val="FFFFFF"/>
                        </a:solidFill>
                        <a:ln w="25400" cap="flat" cmpd="sng" algn="ctr">
                          <a:solidFill>
                            <a:srgbClr val="F79646"/>
                          </a:solidFill>
                          <a:prstDash val="solid"/>
                        </a:ln>
                      </wps:spPr>
                      <wps:txbx>
                        <w:txbxContent>
                          <w:p w14:paraId="531A311E" w14:textId="77777777" w:rsidR="00371BFC" w:rsidRDefault="00371BFC" w:rsidP="00795933">
                            <w:r>
                              <w:t>Emotional Exhaustion</w:t>
                            </w:r>
                          </w:p>
                          <w:p w14:paraId="2EDB273D" w14:textId="77777777" w:rsidR="00371BFC" w:rsidRDefault="00371BFC" w:rsidP="00795933">
                            <w:r>
                              <w:t xml:space="preserve">Cynicism </w:t>
                            </w:r>
                          </w:p>
                          <w:p w14:paraId="287D12BF" w14:textId="77777777" w:rsidR="00371BFC" w:rsidRDefault="00371BFC" w:rsidP="00795933">
                            <w:r>
                              <w:t>Depersonalization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w14:anchorId="629985E5" id="Rectangle 22" o:spid="_x0000_s1026" style="position:absolute;margin-left:282.75pt;margin-top:.75pt;width:126.4pt;height:167.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" strokecolor="#f79646" strokeweight="2pt">
                <v:path arrowok="t"/>
                <v:textbox>
                  <w:txbxContent>
                    <w:p w14:paraId="531A311E" w14:textId="77777777" w:rsidR="00371BFC" w:rsidRDefault="00371BFC" w:rsidP="00795933">
                      <w:r>
                        <w:t>Emotional Exhaustion</w:t>
                      </w:r>
                    </w:p>
                    <w:p w14:paraId="2EDB273D" w14:textId="77777777" w:rsidR="00371BFC" w:rsidRDefault="00371BFC" w:rsidP="00795933">
                      <w:r>
                        <w:t xml:space="preserve">Cynicism </w:t>
                      </w:r>
                    </w:p>
                    <w:p w14:paraId="287D12BF" w14:textId="77777777" w:rsidR="00371BFC" w:rsidRDefault="00371BFC" w:rsidP="00795933">
                      <w:r>
                        <w:t>Depersonalization</w:t>
                      </w:r>
                    </w:p>
                  </w:txbxContent>
                </v:textbox>
              </v:rect>
            </w:pict>
          </mc:Fallback>
        </mc:AlternateContent>
      </w:r>
      <w:r>
        <w:rPr>
          <w:rFonts w:ascii="Trebuchet MS" w:eastAsia="Times New Roman" w:hAnsi="Trebuchet MS" w:cs="Times New Roman"/>
          <w:noProof/>
          <w:sz w:val="24"/>
          <w:szCs w:val="24"/>
        </w:rPr>
        <mc:AlternateContent>
          <mc:Choice Requires="wps">
            <w:drawing>
              <wp:anchor distT="0" distB="0" distL="114300" distR="114300" simplePos="0" relativeHeight="251681280" behindDoc="0" locked="0" layoutInCell="1" allowOverlap="1" wp14:anchorId="36B28027" wp14:editId="6DDDFD30">
                <wp:simplePos x="0" y="0"/>
                <wp:positionH relativeFrom="column">
                  <wp:posOffset>0</wp:posOffset>
                </wp:positionH>
                <wp:positionV relativeFrom="paragraph">
                  <wp:posOffset>0</wp:posOffset>
                </wp:positionV>
                <wp:extent cx="2041525" cy="2122805"/>
                <wp:effectExtent l="0" t="0" r="0" b="0"/>
                <wp:wrapNone/>
                <wp:docPr id="156689646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1525" cy="2122805"/>
                        </a:xfrm>
                        <a:prstGeom prst="rect">
                          <a:avLst/>
                        </a:prstGeom>
                        <a:solidFill>
                          <a:srgbClr val="FFFFFF"/>
                        </a:solidFill>
                        <a:ln w="25400" cap="flat" cmpd="sng" algn="ctr">
                          <a:solidFill>
                            <a:srgbClr val="F79646"/>
                          </a:solidFill>
                          <a:prstDash val="solid"/>
                        </a:ln>
                      </wps:spPr>
                      <wps:txbx>
                        <w:txbxContent>
                          <w:p w14:paraId="2EADE459" w14:textId="77777777" w:rsidR="00371BFC" w:rsidRDefault="00371BFC" w:rsidP="00795933">
                            <w:pPr>
                              <w:rPr>
                                <w:b/>
                              </w:rPr>
                            </w:pPr>
                            <w:r>
                              <w:rPr>
                                <w:b/>
                              </w:rPr>
                              <w:t>Time based</w:t>
                            </w:r>
                          </w:p>
                          <w:p w14:paraId="601DFC60" w14:textId="77777777" w:rsidR="00371BFC" w:rsidRDefault="00371BFC" w:rsidP="00795933">
                            <w:pPr>
                              <w:pStyle w:val="ListParagraph"/>
                              <w:spacing w:after="0"/>
                              <w:rPr>
                                <w:sz w:val="24"/>
                                <w:szCs w:val="24"/>
                              </w:rPr>
                            </w:pPr>
                            <w:r>
                              <w:rPr>
                                <w:sz w:val="24"/>
                                <w:szCs w:val="24"/>
                              </w:rPr>
                              <w:t>Number of hours</w:t>
                            </w:r>
                          </w:p>
                          <w:p w14:paraId="7967EB1A" w14:textId="77777777" w:rsidR="00371BFC" w:rsidRDefault="00371BFC" w:rsidP="00795933">
                            <w:pPr>
                              <w:rPr>
                                <w:b/>
                              </w:rPr>
                            </w:pPr>
                            <w:r>
                              <w:rPr>
                                <w:b/>
                              </w:rPr>
                              <w:t>Strain based</w:t>
                            </w:r>
                          </w:p>
                          <w:p w14:paraId="22B34ACB" w14:textId="77777777" w:rsidR="00371BFC" w:rsidRDefault="00371BFC" w:rsidP="00795933">
                            <w:pPr>
                              <w:pStyle w:val="ListParagraph"/>
                              <w:spacing w:after="0"/>
                              <w:rPr>
                                <w:sz w:val="24"/>
                                <w:szCs w:val="24"/>
                              </w:rPr>
                            </w:pPr>
                            <w:r>
                              <w:rPr>
                                <w:sz w:val="24"/>
                                <w:szCs w:val="24"/>
                              </w:rPr>
                              <w:t>Work pressure</w:t>
                            </w:r>
                          </w:p>
                          <w:p w14:paraId="53491B72" w14:textId="77777777" w:rsidR="00371BFC" w:rsidRDefault="00371BFC" w:rsidP="00795933">
                            <w:pPr>
                              <w:pStyle w:val="ListParagraph"/>
                              <w:spacing w:after="0"/>
                              <w:rPr>
                                <w:sz w:val="24"/>
                                <w:szCs w:val="24"/>
                              </w:rPr>
                            </w:pPr>
                            <w:r>
                              <w:rPr>
                                <w:sz w:val="24"/>
                                <w:szCs w:val="24"/>
                              </w:rPr>
                              <w:t>Family pressure</w:t>
                            </w:r>
                          </w:p>
                          <w:p w14:paraId="36AECC1E" w14:textId="77777777" w:rsidR="00371BFC" w:rsidRDefault="00371BFC" w:rsidP="00795933">
                            <w:pPr>
                              <w:rPr>
                                <w:b/>
                              </w:rPr>
                            </w:pPr>
                            <w:r>
                              <w:rPr>
                                <w:b/>
                              </w:rPr>
                              <w:t>Behavior based</w:t>
                            </w:r>
                          </w:p>
                          <w:p w14:paraId="6AD95D5C" w14:textId="77777777" w:rsidR="00371BFC" w:rsidRDefault="00371BFC" w:rsidP="00795933">
                            <w:pPr>
                              <w:pStyle w:val="ListParagraph"/>
                              <w:spacing w:after="0"/>
                              <w:rPr>
                                <w:sz w:val="24"/>
                                <w:szCs w:val="24"/>
                              </w:rPr>
                            </w:pPr>
                            <w:r>
                              <w:rPr>
                                <w:sz w:val="24"/>
                                <w:szCs w:val="24"/>
                              </w:rPr>
                              <w:t>Expectations</w:t>
                            </w:r>
                          </w:p>
                          <w:p w14:paraId="2FDF70AF" w14:textId="77777777" w:rsidR="00371BFC" w:rsidRDefault="00371BFC" w:rsidP="00795933">
                            <w:pPr>
                              <w:pStyle w:val="ListParagraph"/>
                              <w:spacing w:after="0"/>
                              <w:rPr>
                                <w:sz w:val="24"/>
                                <w:szCs w:val="24"/>
                              </w:rPr>
                            </w:pPr>
                            <w:r>
                              <w:rPr>
                                <w:sz w:val="24"/>
                                <w:szCs w:val="24"/>
                              </w:rPr>
                              <w:t>Responsibilities</w:t>
                            </w:r>
                          </w:p>
                          <w:p w14:paraId="29F2B088" w14:textId="77777777" w:rsidR="00371BFC" w:rsidRDefault="00371BFC" w:rsidP="00795933">
                            <w:pPr>
                              <w:pStyle w:val="ListParagraph"/>
                              <w:spacing w:after="0"/>
                              <w:rPr>
                                <w:sz w:val="24"/>
                                <w:szCs w:val="24"/>
                              </w:rPr>
                            </w:pPr>
                            <w:r>
                              <w:rPr>
                                <w:sz w:val="24"/>
                                <w:szCs w:val="24"/>
                              </w:rPr>
                              <w:t>Duties</w:t>
                            </w:r>
                          </w:p>
                          <w:p w14:paraId="5E6B2BC5" w14:textId="77777777" w:rsidR="00371BFC" w:rsidRDefault="00371BFC" w:rsidP="0079593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w14:anchorId="36B28027" id="Rectangle 21" o:spid="_x0000_s1027" style="position:absolute;margin-left:0;margin-top:0;width:160.75pt;height:167.1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" strokecolor="#f79646" strokeweight="2pt">
                <v:path arrowok="t"/>
                <v:textbox>
                  <w:txbxContent>
                    <w:p w14:paraId="2EADE459" w14:textId="77777777" w:rsidR="00371BFC" w:rsidRDefault="00371BFC" w:rsidP="00795933">
                      <w:pPr>
                        <w:rPr>
                          <w:b/>
                        </w:rPr>
                      </w:pPr>
                      <w:r>
                        <w:rPr>
                          <w:b/>
                        </w:rPr>
                        <w:t>Time based</w:t>
                      </w:r>
                    </w:p>
                    <w:p w14:paraId="601DFC60" w14:textId="77777777" w:rsidR="00371BFC" w:rsidRDefault="00371BFC" w:rsidP="00795933">
                      <w:pPr>
                        <w:pStyle w:val="ListParagraph"/>
                        <w:spacing w:after="0"/>
                        <w:rPr>
                          <w:sz w:val="24"/>
                          <w:szCs w:val="24"/>
                        </w:rPr>
                      </w:pPr>
                      <w:r>
                        <w:rPr>
                          <w:sz w:val="24"/>
                          <w:szCs w:val="24"/>
                        </w:rPr>
                        <w:t>Number of hours</w:t>
                      </w:r>
                    </w:p>
                    <w:p w14:paraId="7967EB1A" w14:textId="77777777" w:rsidR="00371BFC" w:rsidRDefault="00371BFC" w:rsidP="00795933">
                      <w:pPr>
                        <w:rPr>
                          <w:b/>
                        </w:rPr>
                      </w:pPr>
                      <w:r>
                        <w:rPr>
                          <w:b/>
                        </w:rPr>
                        <w:t>Strain based</w:t>
                      </w:r>
                    </w:p>
                    <w:p w14:paraId="22B34ACB" w14:textId="77777777" w:rsidR="00371BFC" w:rsidRDefault="00371BFC" w:rsidP="00795933">
                      <w:pPr>
                        <w:pStyle w:val="ListParagraph"/>
                        <w:spacing w:after="0"/>
                        <w:rPr>
                          <w:sz w:val="24"/>
                          <w:szCs w:val="24"/>
                        </w:rPr>
                      </w:pPr>
                      <w:r>
                        <w:rPr>
                          <w:sz w:val="24"/>
                          <w:szCs w:val="24"/>
                        </w:rPr>
                        <w:t>Work pressure</w:t>
                      </w:r>
                    </w:p>
                    <w:p w14:paraId="53491B72" w14:textId="77777777" w:rsidR="00371BFC" w:rsidRDefault="00371BFC" w:rsidP="00795933">
                      <w:pPr>
                        <w:pStyle w:val="ListParagraph"/>
                        <w:spacing w:after="0"/>
                        <w:rPr>
                          <w:sz w:val="24"/>
                          <w:szCs w:val="24"/>
                        </w:rPr>
                      </w:pPr>
                      <w:r>
                        <w:rPr>
                          <w:sz w:val="24"/>
                          <w:szCs w:val="24"/>
                        </w:rPr>
                        <w:t>Family pressure</w:t>
                      </w:r>
                    </w:p>
                    <w:p w14:paraId="36AECC1E" w14:textId="77777777" w:rsidR="00371BFC" w:rsidRDefault="00371BFC" w:rsidP="00795933">
                      <w:pPr>
                        <w:rPr>
                          <w:b/>
                        </w:rPr>
                      </w:pPr>
                      <w:r>
                        <w:rPr>
                          <w:b/>
                        </w:rPr>
                        <w:t>Behavior based</w:t>
                      </w:r>
                    </w:p>
                    <w:p w14:paraId="6AD95D5C" w14:textId="77777777" w:rsidR="00371BFC" w:rsidRDefault="00371BFC" w:rsidP="00795933">
                      <w:pPr>
                        <w:pStyle w:val="ListParagraph"/>
                        <w:spacing w:after="0"/>
                        <w:rPr>
                          <w:sz w:val="24"/>
                          <w:szCs w:val="24"/>
                        </w:rPr>
                      </w:pPr>
                      <w:r>
                        <w:rPr>
                          <w:sz w:val="24"/>
                          <w:szCs w:val="24"/>
                        </w:rPr>
                        <w:t>Expectations</w:t>
                      </w:r>
                    </w:p>
                    <w:p w14:paraId="2FDF70AF" w14:textId="77777777" w:rsidR="00371BFC" w:rsidRDefault="00371BFC" w:rsidP="00795933">
                      <w:pPr>
                        <w:pStyle w:val="ListParagraph"/>
                        <w:spacing w:after="0"/>
                        <w:rPr>
                          <w:sz w:val="24"/>
                          <w:szCs w:val="24"/>
                        </w:rPr>
                      </w:pPr>
                      <w:r>
                        <w:rPr>
                          <w:sz w:val="24"/>
                          <w:szCs w:val="24"/>
                        </w:rPr>
                        <w:t>Responsibilities</w:t>
                      </w:r>
                    </w:p>
                    <w:p w14:paraId="29F2B088" w14:textId="77777777" w:rsidR="00371BFC" w:rsidRDefault="00371BFC" w:rsidP="00795933">
                      <w:pPr>
                        <w:pStyle w:val="ListParagraph"/>
                        <w:spacing w:after="0"/>
                        <w:rPr>
                          <w:sz w:val="24"/>
                          <w:szCs w:val="24"/>
                        </w:rPr>
                      </w:pPr>
                      <w:r>
                        <w:rPr>
                          <w:sz w:val="24"/>
                          <w:szCs w:val="24"/>
                        </w:rPr>
                        <w:t>Duties</w:t>
                      </w:r>
                    </w:p>
                    <w:p w14:paraId="5E6B2BC5" w14:textId="77777777" w:rsidR="00371BFC" w:rsidRDefault="00371BFC" w:rsidP="00795933">
                      <w:pPr>
                        <w:jc w:val="center"/>
                      </w:pPr>
                    </w:p>
                  </w:txbxContent>
                </v:textbox>
              </v:rect>
            </w:pict>
          </mc:Fallback>
        </mc:AlternateContent>
      </w:r>
    </w:p>
    <w:p w14:paraId="77AD082E" w14:textId="4668789D" w:rsidR="00795933" w:rsidRPr="00553B3F" w:rsidRDefault="00E308BD" w:rsidP="00553B3F">
      <w:pPr>
        <w:spacing w:before="100" w:beforeAutospacing="1" w:after="100" w:afterAutospacing="1" w:line="480" w:lineRule="auto"/>
        <w:rPr>
          <w:rFonts w:ascii="Trebuchet MS" w:eastAsia="Times New Roman" w:hAnsi="Trebuchet MS" w:cs="Times New Roman"/>
          <w:sz w:val="24"/>
          <w:szCs w:val="24"/>
        </w:rPr>
      </w:pPr>
      <w:r>
        <w:rPr>
          <w:rFonts w:ascii="Trebuchet MS" w:eastAsia="Times New Roman" w:hAnsi="Trebuchet MS" w:cs="Times New Roman"/>
          <w:noProof/>
          <w:sz w:val="24"/>
          <w:szCs w:val="24"/>
        </w:rPr>
        <mc:AlternateContent>
          <mc:Choice Requires="wps">
            <w:drawing>
              <wp:anchor distT="0" distB="0" distL="114300" distR="114300" simplePos="0" relativeHeight="251690496" behindDoc="0" locked="0" layoutInCell="1" allowOverlap="1" wp14:anchorId="78EB2976" wp14:editId="520FE246">
                <wp:simplePos x="0" y="0"/>
                <wp:positionH relativeFrom="column">
                  <wp:posOffset>2809875</wp:posOffset>
                </wp:positionH>
                <wp:positionV relativeFrom="paragraph">
                  <wp:posOffset>378460</wp:posOffset>
                </wp:positionV>
                <wp:extent cx="238125" cy="1530350"/>
                <wp:effectExtent l="19050" t="19050" r="28575" b="0"/>
                <wp:wrapNone/>
                <wp:docPr id="1558155387" name="Arrow: Up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1530350"/>
                        </a:xfrm>
                        <a:prstGeom prst="up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B3539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20" o:spid="_x0000_s1026" type="#_x0000_t68" style="position:absolute;margin-left:221.25pt;margin-top:29.8pt;width:18.75pt;height:120.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" adj="1680" fillcolor="#4f81bd [3204]" strokecolor="#0a121c [484]" strokeweight="2pt">
                <v:path arrowok="t"/>
              </v:shape>
            </w:pict>
          </mc:Fallback>
        </mc:AlternateContent>
      </w:r>
      <w:r>
        <w:rPr>
          <w:rFonts w:ascii="Trebuchet MS" w:eastAsia="Times New Roman" w:hAnsi="Trebuchet MS" w:cs="Times New Roman"/>
          <w:noProof/>
          <w:sz w:val="24"/>
          <w:szCs w:val="24"/>
        </w:rPr>
        <mc:AlternateContent>
          <mc:Choice Requires="wps">
            <w:drawing>
              <wp:anchor distT="0" distB="0" distL="114300" distR="114300" simplePos="0" relativeHeight="251687424" behindDoc="0" locked="0" layoutInCell="1" allowOverlap="1" wp14:anchorId="70A29724" wp14:editId="29B3A34E">
                <wp:simplePos x="0" y="0"/>
                <wp:positionH relativeFrom="column">
                  <wp:posOffset>2133600</wp:posOffset>
                </wp:positionH>
                <wp:positionV relativeFrom="paragraph">
                  <wp:posOffset>178435</wp:posOffset>
                </wp:positionV>
                <wp:extent cx="1330325" cy="190500"/>
                <wp:effectExtent l="0" t="19050" r="22225" b="19050"/>
                <wp:wrapNone/>
                <wp:docPr id="1105667647" name="Arrow: Right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0325" cy="190500"/>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E94C6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9" o:spid="_x0000_s1026" type="#_x0000_t13" style="position:absolute;margin-left:168pt;margin-top:14.05pt;width:104.75pt;height:1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" adj="20053" fillcolor="#4f81bd [3204]" strokecolor="#0a121c [484]" strokeweight="2pt">
                <v:path arrowok="t"/>
              </v:shape>
            </w:pict>
          </mc:Fallback>
        </mc:AlternateContent>
      </w:r>
    </w:p>
    <w:p w14:paraId="441FC306"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p>
    <w:p w14:paraId="11898FD4"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p>
    <w:p w14:paraId="655F78E7"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b/>
          <w:bCs/>
          <w:sz w:val="24"/>
          <w:szCs w:val="24"/>
        </w:rPr>
      </w:pPr>
    </w:p>
    <w:p w14:paraId="1AAE1B4C"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Moderating factors</w:t>
      </w:r>
    </w:p>
    <w:p w14:paraId="245A033C" w14:textId="5E59CB98" w:rsidR="00795933" w:rsidRPr="00553B3F" w:rsidRDefault="00E308BD" w:rsidP="00553B3F">
      <w:pPr>
        <w:spacing w:after="0" w:line="480" w:lineRule="auto"/>
        <w:rPr>
          <w:rFonts w:ascii="Trebuchet MS" w:eastAsia="Times New Roman" w:hAnsi="Trebuchet MS" w:cs="Times New Roman"/>
          <w:b/>
          <w:bCs/>
          <w:sz w:val="24"/>
          <w:szCs w:val="24"/>
        </w:rPr>
      </w:pPr>
      <w:r>
        <w:rPr>
          <w:rFonts w:ascii="Trebuchet MS" w:eastAsia="Times New Roman" w:hAnsi="Trebuchet MS" w:cs="Times New Roman"/>
          <w:noProof/>
          <w:sz w:val="24"/>
          <w:szCs w:val="24"/>
        </w:rPr>
        <mc:AlternateContent>
          <mc:Choice Requires="wps">
            <w:drawing>
              <wp:anchor distT="0" distB="0" distL="114300" distR="114300" simplePos="0" relativeHeight="251678208" behindDoc="0" locked="0" layoutInCell="1" allowOverlap="1" wp14:anchorId="288D22E9" wp14:editId="4C471768">
                <wp:simplePos x="0" y="0"/>
                <wp:positionH relativeFrom="margin">
                  <wp:posOffset>1952625</wp:posOffset>
                </wp:positionH>
                <wp:positionV relativeFrom="paragraph">
                  <wp:posOffset>231140</wp:posOffset>
                </wp:positionV>
                <wp:extent cx="1876425" cy="1447800"/>
                <wp:effectExtent l="0" t="0" r="9525" b="0"/>
                <wp:wrapNone/>
                <wp:docPr id="97781478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6425" cy="1447800"/>
                        </a:xfrm>
                        <a:prstGeom prst="rect">
                          <a:avLst/>
                        </a:prstGeom>
                        <a:solidFill>
                          <a:srgbClr val="FFFFFF"/>
                        </a:solidFill>
                        <a:ln w="25400" cap="flat" cmpd="sng" algn="ctr">
                          <a:solidFill>
                            <a:srgbClr val="F79646"/>
                          </a:solidFill>
                          <a:prstDash val="solid"/>
                        </a:ln>
                      </wps:spPr>
                      <wps:txbx>
                        <w:txbxContent>
                          <w:p w14:paraId="19D4E993" w14:textId="77777777" w:rsidR="00371BFC" w:rsidRDefault="00371BFC" w:rsidP="00795933">
                            <w:r>
                              <w:t>Gender</w:t>
                            </w:r>
                          </w:p>
                          <w:p w14:paraId="18117D41" w14:textId="77777777" w:rsidR="00371BFC" w:rsidRDefault="00371BFC" w:rsidP="00795933">
                            <w:r>
                              <w:t>Education level</w:t>
                            </w:r>
                          </w:p>
                          <w:p w14:paraId="71FED9B6" w14:textId="77777777" w:rsidR="00371BFC" w:rsidRDefault="00371BFC" w:rsidP="00795933">
                            <w:r>
                              <w:t>Age</w:t>
                            </w:r>
                          </w:p>
                          <w:p w14:paraId="58F316AC" w14:textId="77777777" w:rsidR="00371BFC" w:rsidRDefault="00371BFC" w:rsidP="00795933">
                            <w:r>
                              <w:t>Marital status</w:t>
                            </w:r>
                          </w:p>
                          <w:p w14:paraId="00B9B28F" w14:textId="77777777" w:rsidR="00371BFC" w:rsidRDefault="00371BFC" w:rsidP="00795933">
                            <w:r>
                              <w:t>Length of service</w:t>
                            </w:r>
                          </w:p>
                          <w:p w14:paraId="6F03C4E7" w14:textId="77777777" w:rsidR="00371BFC" w:rsidRDefault="00371BFC" w:rsidP="00795933"/>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w14:anchorId="288D22E9" id="Rectangle 18" o:spid="_x0000_s1028" style="position:absolute;margin-left:153.75pt;margin-top:18.2pt;width:147.75pt;height:114pt;z-index:251678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" strokecolor="#f79646" strokeweight="2pt">
                <v:path arrowok="t"/>
                <v:textbox>
                  <w:txbxContent>
                    <w:p w14:paraId="19D4E993" w14:textId="77777777" w:rsidR="00371BFC" w:rsidRDefault="00371BFC" w:rsidP="00795933">
                      <w:r>
                        <w:t>Gender</w:t>
                      </w:r>
                    </w:p>
                    <w:p w14:paraId="18117D41" w14:textId="77777777" w:rsidR="00371BFC" w:rsidRDefault="00371BFC" w:rsidP="00795933">
                      <w:r>
                        <w:t>Education level</w:t>
                      </w:r>
                    </w:p>
                    <w:p w14:paraId="71FED9B6" w14:textId="77777777" w:rsidR="00371BFC" w:rsidRDefault="00371BFC" w:rsidP="00795933">
                      <w:r>
                        <w:t>Age</w:t>
                      </w:r>
                    </w:p>
                    <w:p w14:paraId="58F316AC" w14:textId="77777777" w:rsidR="00371BFC" w:rsidRDefault="00371BFC" w:rsidP="00795933">
                      <w:r>
                        <w:t>Marital status</w:t>
                      </w:r>
                    </w:p>
                    <w:p w14:paraId="00B9B28F" w14:textId="77777777" w:rsidR="00371BFC" w:rsidRDefault="00371BFC" w:rsidP="00795933">
                      <w:r>
                        <w:t>Length of service</w:t>
                      </w:r>
                    </w:p>
                    <w:p w14:paraId="6F03C4E7" w14:textId="77777777" w:rsidR="00371BFC" w:rsidRDefault="00371BFC" w:rsidP="00795933"/>
                  </w:txbxContent>
                </v:textbox>
                <w10:wrap anchorx="margin"/>
              </v:rect>
            </w:pict>
          </mc:Fallback>
        </mc:AlternateContent>
      </w:r>
      <w:r w:rsidR="00795933" w:rsidRPr="00553B3F">
        <w:rPr>
          <w:rFonts w:ascii="Trebuchet MS" w:eastAsia="Times New Roman" w:hAnsi="Trebuchet MS" w:cs="Times New Roman"/>
          <w:b/>
          <w:bCs/>
          <w:sz w:val="24"/>
          <w:szCs w:val="24"/>
        </w:rPr>
        <w:t xml:space="preserve"> Demographics </w:t>
      </w:r>
    </w:p>
    <w:p w14:paraId="2C3AD95C" w14:textId="77777777" w:rsidR="00795933" w:rsidRPr="00553B3F" w:rsidRDefault="00795933" w:rsidP="00553B3F">
      <w:pPr>
        <w:spacing w:after="0" w:line="480" w:lineRule="auto"/>
        <w:rPr>
          <w:rFonts w:ascii="Trebuchet MS" w:eastAsia="Times New Roman" w:hAnsi="Trebuchet MS" w:cs="Times New Roman"/>
          <w:sz w:val="24"/>
          <w:szCs w:val="24"/>
        </w:rPr>
      </w:pPr>
    </w:p>
    <w:p w14:paraId="68B1599D" w14:textId="77777777" w:rsidR="00795933" w:rsidRPr="00553B3F" w:rsidRDefault="00795933" w:rsidP="00553B3F">
      <w:pPr>
        <w:spacing w:after="0" w:line="480" w:lineRule="auto"/>
        <w:rPr>
          <w:rFonts w:ascii="Trebuchet MS" w:eastAsia="Times New Roman" w:hAnsi="Trebuchet MS" w:cs="Times New Roman"/>
          <w:sz w:val="24"/>
          <w:szCs w:val="24"/>
        </w:rPr>
      </w:pPr>
    </w:p>
    <w:p w14:paraId="76C7C8E7" w14:textId="77777777" w:rsidR="00795933" w:rsidRPr="00553B3F" w:rsidRDefault="00795933" w:rsidP="00553B3F">
      <w:pPr>
        <w:spacing w:after="0" w:line="480" w:lineRule="auto"/>
        <w:rPr>
          <w:rFonts w:ascii="Trebuchet MS" w:eastAsia="Times New Roman" w:hAnsi="Trebuchet MS" w:cs="Times New Roman"/>
          <w:sz w:val="24"/>
          <w:szCs w:val="24"/>
        </w:rPr>
      </w:pPr>
    </w:p>
    <w:p w14:paraId="69734332" w14:textId="77777777" w:rsidR="00795933" w:rsidRPr="00553B3F" w:rsidRDefault="00795933" w:rsidP="00553B3F">
      <w:pPr>
        <w:spacing w:after="0" w:line="480" w:lineRule="auto"/>
        <w:rPr>
          <w:rFonts w:ascii="Trebuchet MS" w:eastAsia="Times New Roman" w:hAnsi="Trebuchet MS" w:cs="Times New Roman"/>
          <w:sz w:val="24"/>
          <w:szCs w:val="24"/>
        </w:rPr>
      </w:pPr>
    </w:p>
    <w:p w14:paraId="05E5C9FB" w14:textId="77777777" w:rsidR="00795933" w:rsidRPr="00553B3F" w:rsidRDefault="00795933" w:rsidP="00553B3F">
      <w:pPr>
        <w:spacing w:after="0" w:line="480" w:lineRule="auto"/>
        <w:rPr>
          <w:rFonts w:ascii="Trebuchet MS" w:eastAsia="Times New Roman" w:hAnsi="Trebuchet MS" w:cs="Times New Roman"/>
          <w:sz w:val="24"/>
          <w:szCs w:val="24"/>
        </w:rPr>
      </w:pPr>
    </w:p>
    <w:p w14:paraId="5B825C7A" w14:textId="77777777" w:rsidR="00795933" w:rsidRPr="00553B3F" w:rsidRDefault="00795933" w:rsidP="00553B3F">
      <w:pPr>
        <w:spacing w:after="0" w:line="480" w:lineRule="auto"/>
        <w:rPr>
          <w:rFonts w:ascii="Trebuchet MS" w:eastAsia="Times New Roman" w:hAnsi="Trebuchet MS" w:cs="Times New Roman"/>
          <w:sz w:val="24"/>
          <w:szCs w:val="24"/>
        </w:rPr>
      </w:pPr>
    </w:p>
    <w:p w14:paraId="33229A4C" w14:textId="77777777" w:rsidR="00795933" w:rsidRPr="00553B3F" w:rsidRDefault="00795933" w:rsidP="00B40878">
      <w:pPr>
        <w:tabs>
          <w:tab w:val="left" w:pos="3718"/>
          <w:tab w:val="center" w:pos="4680"/>
        </w:tabs>
        <w:spacing w:line="480" w:lineRule="auto"/>
        <w:jc w:val="center"/>
        <w:outlineLvl w:val="0"/>
        <w:rPr>
          <w:rFonts w:ascii="Trebuchet MS" w:eastAsia="SimSun" w:hAnsi="Trebuchet MS" w:cs="Times New Roman"/>
          <w:b/>
          <w:sz w:val="24"/>
          <w:szCs w:val="24"/>
        </w:rPr>
      </w:pPr>
      <w:bookmarkStart w:id="27" w:name="_Toc149654848"/>
      <w:r w:rsidRPr="00553B3F">
        <w:rPr>
          <w:rFonts w:ascii="Trebuchet MS" w:eastAsia="SimSun" w:hAnsi="Trebuchet MS" w:cs="Times New Roman"/>
          <w:b/>
          <w:sz w:val="24"/>
          <w:szCs w:val="24"/>
        </w:rPr>
        <w:lastRenderedPageBreak/>
        <w:t>CHAPETR TWO</w:t>
      </w:r>
      <w:bookmarkEnd w:id="27"/>
    </w:p>
    <w:p w14:paraId="5186379D"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28" w:name="_Toc149654849"/>
      <w:r w:rsidRPr="00553B3F">
        <w:rPr>
          <w:rFonts w:ascii="Trebuchet MS" w:eastAsia="SimSun" w:hAnsi="Trebuchet MS" w:cs="Times New Roman"/>
          <w:b/>
          <w:sz w:val="24"/>
          <w:szCs w:val="24"/>
        </w:rPr>
        <w:t>REVIEW OF RELATED LITERATURE</w:t>
      </w:r>
      <w:bookmarkEnd w:id="28"/>
    </w:p>
    <w:p w14:paraId="2510725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9" w:name="_Toc149654850"/>
      <w:r w:rsidRPr="00553B3F">
        <w:rPr>
          <w:rFonts w:ascii="Trebuchet MS" w:eastAsia="SimSun" w:hAnsi="Trebuchet MS" w:cs="Times New Roman"/>
          <w:b/>
          <w:color w:val="222222"/>
          <w:sz w:val="24"/>
          <w:szCs w:val="24"/>
          <w:shd w:val="clear" w:color="auto" w:fill="FFFFFF"/>
        </w:rPr>
        <w:t>2.0 Introduction</w:t>
      </w:r>
      <w:bookmarkEnd w:id="29"/>
    </w:p>
    <w:p w14:paraId="02FFCB4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chapter reviews what is already known about this subject. This helps to identify gaps in knowledge that need to be addressed. The reader is helped to understand the context in which the study was conducted. This study aims to address the link between role conflict and burnout among higher education administrators in Uganda.</w:t>
      </w:r>
    </w:p>
    <w:p w14:paraId="2A2526F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0" w:name="_Toc149654851"/>
      <w:r w:rsidRPr="00553B3F">
        <w:rPr>
          <w:rFonts w:ascii="Trebuchet MS" w:eastAsia="SimSun" w:hAnsi="Trebuchet MS" w:cs="Times New Roman"/>
          <w:b/>
          <w:color w:val="222222"/>
          <w:sz w:val="24"/>
          <w:szCs w:val="24"/>
          <w:shd w:val="clear" w:color="auto" w:fill="FFFFFF"/>
        </w:rPr>
        <w:t>2.1 Role Conflict and Burnout among Academic Administrators</w:t>
      </w:r>
      <w:bookmarkEnd w:id="30"/>
    </w:p>
    <w:p w14:paraId="6E5403CE" w14:textId="77777777" w:rsidR="004B72A6" w:rsidRPr="00F83447" w:rsidRDefault="004B72A6" w:rsidP="00F83447">
      <w:pPr>
        <w:pStyle w:val="NormalWeb"/>
        <w:spacing w:line="480" w:lineRule="auto"/>
        <w:rPr>
          <w:rFonts w:ascii="Trebuchet MS" w:hAnsi="Trebuchet MS"/>
        </w:rPr>
      </w:pPr>
      <w:bookmarkStart w:id="31" w:name="_Hlk151328069"/>
      <w:r w:rsidRPr="00F83447">
        <w:rPr>
          <w:rStyle w:val="c-pjlv"/>
          <w:rFonts w:ascii="Trebuchet MS" w:eastAsia="SimSun" w:hAnsi="Trebuchet MS"/>
        </w:rPr>
        <w:t xml:space="preserve">Conceptually, role conflict refers to a scenario in which an individual is confronted with divergent role expectations. This phenomenon occurs when fulfilling the obligations of one role interferes with the fulfillment of other roles, as outlined by Robbins &amp; Judge (2008). Furthermore, role conflict can arise when management assigns a task which cannot be adequately addressed by employees due to limitations in time, resources (such as funds and equipment), and other factors, as highlighted by </w:t>
      </w:r>
      <w:proofErr w:type="spellStart"/>
      <w:r w:rsidRPr="00F83447">
        <w:rPr>
          <w:rStyle w:val="c-pjlv"/>
          <w:rFonts w:ascii="Trebuchet MS" w:eastAsia="SimSun" w:hAnsi="Trebuchet MS"/>
        </w:rPr>
        <w:t>Permatasari</w:t>
      </w:r>
      <w:proofErr w:type="spellEnd"/>
      <w:r w:rsidRPr="00F83447">
        <w:rPr>
          <w:rStyle w:val="c-pjlv"/>
          <w:rFonts w:ascii="Trebuchet MS" w:eastAsia="SimSun" w:hAnsi="Trebuchet MS"/>
        </w:rPr>
        <w:t xml:space="preserve"> (2012).</w:t>
      </w:r>
    </w:p>
    <w:p w14:paraId="2822EA47" w14:textId="77777777" w:rsidR="004B72A6" w:rsidRPr="00F83447" w:rsidRDefault="004B72A6" w:rsidP="00F83447">
      <w:pPr>
        <w:pStyle w:val="NormalWeb"/>
        <w:spacing w:line="480" w:lineRule="auto"/>
        <w:rPr>
          <w:rFonts w:ascii="Trebuchet MS" w:hAnsi="Trebuchet MS"/>
        </w:rPr>
      </w:pPr>
      <w:r w:rsidRPr="00F83447">
        <w:rPr>
          <w:rStyle w:val="c-pjlv"/>
          <w:rFonts w:ascii="Trebuchet MS" w:eastAsia="SimSun" w:hAnsi="Trebuchet MS"/>
        </w:rPr>
        <w:t xml:space="preserve">Kreitner and Kinicki (2014) assert that a role is characterized by the behavioral expectations associated with a particular position. Robbins and Judge (2008) define role conflict as a situation in which an individual is confronted with divergent expectations from multiple roles. Paden et al. (2013) further elaborate that role conflict arises when there is a discrepancy between the expectations of two or more roles held by an individual. For example, university lecturers are commonly expected to fulfill two primary roles, which are teaching and research. </w:t>
      </w:r>
      <w:r w:rsidRPr="00F83447">
        <w:rPr>
          <w:rStyle w:val="c-pjlv"/>
          <w:rFonts w:ascii="Trebuchet MS" w:eastAsia="SimSun" w:hAnsi="Trebuchet MS"/>
        </w:rPr>
        <w:lastRenderedPageBreak/>
        <w:t>However, some universities may additionally require their lecturers to engage in community work or outreach activities.</w:t>
      </w:r>
    </w:p>
    <w:bookmarkEnd w:id="31"/>
    <w:p w14:paraId="5E8263C2" w14:textId="77777777" w:rsidR="002521DE" w:rsidRPr="00F83447" w:rsidRDefault="002521DE" w:rsidP="00F83447">
      <w:pPr>
        <w:pStyle w:val="NormalWeb"/>
        <w:spacing w:line="480" w:lineRule="auto"/>
        <w:rPr>
          <w:rFonts w:ascii="Trebuchet MS" w:hAnsi="Trebuchet MS"/>
        </w:rPr>
      </w:pPr>
      <w:r w:rsidRPr="00F83447">
        <w:rPr>
          <w:rStyle w:val="c-pjlv"/>
          <w:rFonts w:ascii="Trebuchet MS" w:eastAsia="SimSun" w:hAnsi="Trebuchet MS"/>
        </w:rPr>
        <w:t>Each role has its own specific tasks, such as the teaching process and its associated activities, and research, which encompasses the inventive efforts directed towards the creation of new knowledge, including the formulation of theories, conducting experiments, and verifying data. Some academics maintain that the relationship between teaching and research is interdependent and reciprocal. For example, Jencks and Riesman (1968) argued that academic staff must engage in research to remain current in their field.</w:t>
      </w:r>
    </w:p>
    <w:p w14:paraId="4B39EBA2" w14:textId="77777777" w:rsidR="002521DE" w:rsidRPr="00F83447" w:rsidRDefault="002521DE" w:rsidP="00F83447">
      <w:pPr>
        <w:pStyle w:val="NormalWeb"/>
        <w:spacing w:line="480" w:lineRule="auto"/>
        <w:rPr>
          <w:rFonts w:ascii="Trebuchet MS" w:hAnsi="Trebuchet MS"/>
        </w:rPr>
      </w:pPr>
      <w:r w:rsidRPr="00F83447">
        <w:rPr>
          <w:rStyle w:val="c-pjlv"/>
          <w:rFonts w:ascii="Trebuchet MS" w:eastAsia="SimSun" w:hAnsi="Trebuchet MS"/>
        </w:rPr>
        <w:t>It has also been noted in previous literature that it is challenging for an instructor to fulfill both roles effectively. The scarcity model (Moore, 1963) suggests that the probability of role conflict is unpredictably high due to a lack of time and energy. Therefore, it can be posited that instructors prioritize one role over the other due to constraints on their time and energy.</w:t>
      </w:r>
    </w:p>
    <w:p w14:paraId="08117DBF" w14:textId="77777777" w:rsidR="002521DE" w:rsidRPr="00F83447" w:rsidRDefault="002521DE" w:rsidP="00F83447">
      <w:pPr>
        <w:pStyle w:val="NormalWeb"/>
        <w:spacing w:line="480" w:lineRule="auto"/>
        <w:rPr>
          <w:rFonts w:ascii="Trebuchet MS" w:hAnsi="Trebuchet MS"/>
        </w:rPr>
      </w:pPr>
      <w:r w:rsidRPr="00F83447">
        <w:rPr>
          <w:rStyle w:val="c-pjlv"/>
          <w:rFonts w:ascii="Trebuchet MS" w:eastAsia="SimSun" w:hAnsi="Trebuchet MS"/>
        </w:rPr>
        <w:t>The personality model acknowledges the dissimilar personality traits required for research and teaching, as researchers typically work in isolation and are less disrupted by external stimuli, whereas teachers are more adept at managing distractions and pressures amidst their interactions with students (Eble, 1976). The divergent rewards model posits that distinct reward systems are necessary for research and teaching, leading to differing expectations and responsibilities for both activities. As a result, an individual's attention to one task is proportionate to their distraction from the other.</w:t>
      </w:r>
    </w:p>
    <w:p w14:paraId="2211BE56" w14:textId="77777777" w:rsidR="00795933" w:rsidRPr="00F83447" w:rsidRDefault="00795933" w:rsidP="00F83447">
      <w:pPr>
        <w:spacing w:after="0" w:line="480" w:lineRule="auto"/>
        <w:rPr>
          <w:rFonts w:ascii="Trebuchet MS" w:eastAsia="Times New Roman" w:hAnsi="Trebuchet MS" w:cs="Times New Roman"/>
          <w:sz w:val="24"/>
          <w:szCs w:val="24"/>
        </w:rPr>
      </w:pPr>
    </w:p>
    <w:p w14:paraId="1DBFBAB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Overall, the roles of the academic staff are both different and interdependent. Lecturers in higher education inevitably encounter conflicts in their roles. However, role conflict can lead to uncertainty, stress, and dissatisfaction. </w:t>
      </w:r>
    </w:p>
    <w:p w14:paraId="5F69DCC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Specifically, role conflict can compel university faculty to balance time and resource allocations, and they can be distracted by differences in the required reward schemes and by ‘controversial’ personalities. </w:t>
      </w:r>
    </w:p>
    <w:p w14:paraId="7B47E59B" w14:textId="77777777" w:rsidR="00795933" w:rsidRPr="00884386"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One of the most crucial outcomes of role conflict is burnout.</w:t>
      </w:r>
      <w:r w:rsidRPr="0029433F">
        <w:rPr>
          <w:rFonts w:ascii="Trebuchet MS" w:eastAsia="Times New Roman" w:hAnsi="Trebuchet MS" w:cs="Times New Roman"/>
          <w:color w:val="FF0000"/>
          <w:sz w:val="24"/>
          <w:szCs w:val="24"/>
        </w:rPr>
        <w:t xml:space="preserve"> </w:t>
      </w:r>
      <w:r w:rsidRPr="00884386">
        <w:rPr>
          <w:rFonts w:ascii="Trebuchet MS" w:eastAsia="Times New Roman" w:hAnsi="Trebuchet MS" w:cs="Times New Roman"/>
          <w:sz w:val="24"/>
          <w:szCs w:val="24"/>
        </w:rPr>
        <w:t>Maslach and Jackson (1986) identified the following three aspects of burnout:</w:t>
      </w:r>
    </w:p>
    <w:p w14:paraId="10405C4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Development of increased feelings of emotional exhaustion and fatigue among workers. As emotional resources become depleted, workers feel that they are no longer able to give themselves as they were able to do earlier.</w:t>
      </w:r>
    </w:p>
    <w:p w14:paraId="1021CC8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tendency for workers to develop negative, cynical attitudes toward clients. This feeling is described as depersonalization.</w:t>
      </w:r>
    </w:p>
    <w:p w14:paraId="7BAFB5E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The tendency to evaluate oneself negatively, particularly with regard to clients. People experiencing this aspect of burnout are unhappy with their jobs or themselves. This feeling has been described as a lack of feelings or reduced personal accomplishment.</w:t>
      </w:r>
    </w:p>
    <w:p w14:paraId="1EE3140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Although Maslach and Jackson (1986) provide clear evidence for these three aspects of burnout for people in helping professions, Schwab and Iwanicki (1982) have warned that it is crucial to note that one aspect is not an inevitable consequence of another. In other words, one does not necessarily progress from emotional exhaustion through depersonalization to a lack of personal accomplishment. </w:t>
      </w:r>
    </w:p>
    <w:p w14:paraId="088301D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As much as Maslach posited, the three factors included in the burnout phenomenon (emotional exhaustion, depersonalization, and lack of personal accomplishment) </w:t>
      </w:r>
      <w:r w:rsidRPr="00553B3F">
        <w:rPr>
          <w:rFonts w:ascii="Trebuchet MS" w:eastAsia="Times New Roman" w:hAnsi="Trebuchet MS" w:cs="Times New Roman"/>
          <w:sz w:val="24"/>
          <w:szCs w:val="24"/>
        </w:rPr>
        <w:lastRenderedPageBreak/>
        <w:t>are independent and cannot be summed to produce one central burnout score; Cherniss (1989) felt that the three patterns he identified do not necessarily co-occur. They simply represent three separate responses to stressful, frustrating, or monotonous work in the helping profession.</w:t>
      </w:r>
    </w:p>
    <w:p w14:paraId="24E9832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Many studies have measured burnout and identified its sources, such as personal characteristics (Pretty, McCarthy, &amp;Catano 1992; Foley &amp; Murphy 2015), interpersonal relationships (Jackson &amp; Schuler 1983; </w:t>
      </w:r>
      <w:proofErr w:type="spellStart"/>
      <w:r w:rsidRPr="00553B3F">
        <w:rPr>
          <w:rFonts w:ascii="Trebuchet MS" w:eastAsia="Times New Roman" w:hAnsi="Trebuchet MS" w:cs="Times New Roman"/>
          <w:sz w:val="24"/>
          <w:szCs w:val="24"/>
        </w:rPr>
        <w:t>VanYperen</w:t>
      </w:r>
      <w:proofErr w:type="spellEnd"/>
      <w:r w:rsidRPr="00553B3F">
        <w:rPr>
          <w:rFonts w:ascii="Trebuchet MS" w:eastAsia="Times New Roman" w:hAnsi="Trebuchet MS" w:cs="Times New Roman"/>
          <w:sz w:val="24"/>
          <w:szCs w:val="24"/>
        </w:rPr>
        <w:t xml:space="preserve"> et al 1992), role conflict and ambiguity (Kahn, 1978; Schwab &amp;Iwanicki 1982), and job context (Pretty, McCarthy, &amp;Catano 1992). Among these factors, work environment (e.g., role conflict and role ambiguity) accounted for more than 60% of the variance in burnout, of which the majority was explained by role conflict. University teaching is highly susceptible to burnout, especially emotional exhaustion (Akça &amp; Yaman, 2010). Additionally, people in the academic profession suffer from burnout more often than other white-collar workers do (Schaufeli &amp;Enzmann, 1998). </w:t>
      </w:r>
    </w:p>
    <w:p w14:paraId="2D59029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Job burnout not only affects academic staff’s health, for instance, poor memory, sleep disturbances, and lack of enthusiasm (Lath, 2010), but also induces work-related problems, such as job dissatisfaction (Blasé, 1986), and reduces their effectiveness in motivating their students (Shen et al., 2015). Additionally, burnout results in costs for both institutions and employees in terms of increased staff turnover, poor performance, and other human resource considerations (Leiter &amp; Maslach, 1988; Swider &amp; Zimmerman, 2010).</w:t>
      </w:r>
    </w:p>
    <w:p w14:paraId="4AC49CF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However, structural reforms and increasing joint research in universities worldwide have resulted in excessive workloads and intense pressures (Lai, 2010; Ryan, 2010). Meanwhile, teaching, the main duty of educators, remains a basic requirement for university academics. Thus, university lecturers must accept social responsibility </w:t>
      </w:r>
      <w:r w:rsidRPr="00553B3F">
        <w:rPr>
          <w:rFonts w:ascii="Trebuchet MS" w:eastAsia="Times New Roman" w:hAnsi="Trebuchet MS" w:cs="Times New Roman"/>
          <w:sz w:val="24"/>
          <w:szCs w:val="24"/>
        </w:rPr>
        <w:lastRenderedPageBreak/>
        <w:t xml:space="preserve">for educating students and influencing their behavior while simultaneously undertaking innovative research, which is likely to result in role conflict and burnout. Thus, conducting this study at such a time is not only required but mandatory. </w:t>
      </w:r>
    </w:p>
    <w:p w14:paraId="73C6883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Empirical research has documented a positive relationship between role conflict and burnout (e.g., Cordes &amp;Dougherty, 1993; Bakker, Demerouti, &amp;</w:t>
      </w:r>
      <w:proofErr w:type="spellStart"/>
      <w:r w:rsidRPr="00553B3F">
        <w:rPr>
          <w:rFonts w:ascii="Trebuchet MS" w:eastAsia="Times New Roman" w:hAnsi="Trebuchet MS" w:cs="Times New Roman"/>
          <w:sz w:val="24"/>
          <w:szCs w:val="24"/>
        </w:rPr>
        <w:t>Euwema</w:t>
      </w:r>
      <w:proofErr w:type="spellEnd"/>
      <w:r w:rsidRPr="00553B3F">
        <w:rPr>
          <w:rFonts w:ascii="Trebuchet MS" w:eastAsia="Times New Roman" w:hAnsi="Trebuchet MS" w:cs="Times New Roman"/>
          <w:sz w:val="24"/>
          <w:szCs w:val="24"/>
        </w:rPr>
        <w:t xml:space="preserve"> 2005; Hakanen, Bakker, &amp;Schaufeli 2006). Lee and Ashforth (1996) identified role conflict as an important job demand in which two (or more) sets of pressures are experienced simultaneously, such that fulfilling one means making concessions to the other (Kahn et al., 1964). Such trade-offs can lead to a sense of stress and dissatisfaction, and negatively affect performance (Rizzo, House, &amp;</w:t>
      </w:r>
      <w:proofErr w:type="spellStart"/>
      <w:r w:rsidRPr="00553B3F">
        <w:rPr>
          <w:rFonts w:ascii="Trebuchet MS" w:eastAsia="Times New Roman" w:hAnsi="Trebuchet MS" w:cs="Times New Roman"/>
          <w:sz w:val="24"/>
          <w:szCs w:val="24"/>
        </w:rPr>
        <w:t>Lirtzman</w:t>
      </w:r>
      <w:proofErr w:type="spellEnd"/>
      <w:r w:rsidRPr="00553B3F">
        <w:rPr>
          <w:rFonts w:ascii="Trebuchet MS" w:eastAsia="Times New Roman" w:hAnsi="Trebuchet MS" w:cs="Times New Roman"/>
          <w:sz w:val="24"/>
          <w:szCs w:val="24"/>
        </w:rPr>
        <w:t>, 1970).</w:t>
      </w:r>
    </w:p>
    <w:p w14:paraId="2264BA0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Maslach (1976) defined burnout as a state of emotional fatigue in which individuals show little concern for the people with whom they work. Maslach and Jackson (1981) suggested that burnout could be a multidimensional syndrome that affects employees in service occupations, whereby they gradually lose their passion for the work. Burnout’s three dimensions are emotional exhaustion (EE), depersonalization (DP) and reduced personal accomplishment (reduced PA). Emotional exhaustion is the feeling of being depleted of enthusiasm for work, depersonalization is a lack of concern for fellow workers and involves the de-individualization of others, and reduced personal accomplishment is associated with a sense of failure to produce positive results and a feeling of being incompetent at work (Maslach &amp; Jackson, 1981).</w:t>
      </w:r>
    </w:p>
    <w:p w14:paraId="0D41E87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Academic tasks are commonly associated with teaching and research. However, in the current university scenario, academics’ workloads are increasing year by year. </w:t>
      </w:r>
      <w:r w:rsidRPr="00553B3F">
        <w:rPr>
          <w:rFonts w:ascii="Trebuchet MS" w:eastAsia="Times New Roman" w:hAnsi="Trebuchet MS" w:cs="Times New Roman"/>
          <w:sz w:val="24"/>
          <w:szCs w:val="24"/>
        </w:rPr>
        <w:lastRenderedPageBreak/>
        <w:t>This work has become increasingly stressful owing to intense and wide-ranging changes within the university sector (Kinman &amp; Wray, 2020). Much of the increased workload comes in the form of administrative demands to document and justify all teaching, research, and publication activities, filling in forms, and undergoing evaluations (Tight, 2010). Additionally, academic staff or lecturers at universities have multiple roles, namely as teachers, clinicians, researchers, student supervisors, and even administrators (Shaiful et al., 2017). This causes a mismatch between job demands and job control, resulting in difficulties among academicians to cope with job stressors (Shaiful et al., 2017).</w:t>
      </w:r>
    </w:p>
    <w:p w14:paraId="348057C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Some Scholars have found that role conflict is particularly strong among university teachers. Xu (2019) investigated burnout as teacher-researcher role conflict and found that role conflict was positively associated with teachers’ emotional exhaustion. Similarly, a survey of administrators at </w:t>
      </w:r>
      <w:proofErr w:type="spellStart"/>
      <w:r w:rsidRPr="00553B3F">
        <w:rPr>
          <w:rFonts w:ascii="Trebuchet MS" w:eastAsia="Times New Roman" w:hAnsi="Trebuchet MS" w:cs="Times New Roman"/>
          <w:sz w:val="24"/>
          <w:szCs w:val="24"/>
        </w:rPr>
        <w:t>Gomal</w:t>
      </w:r>
      <w:proofErr w:type="spellEnd"/>
      <w:r w:rsidRPr="00553B3F">
        <w:rPr>
          <w:rFonts w:ascii="Trebuchet MS" w:eastAsia="Times New Roman" w:hAnsi="Trebuchet MS" w:cs="Times New Roman"/>
          <w:sz w:val="24"/>
          <w:szCs w:val="24"/>
        </w:rPr>
        <w:t xml:space="preserve"> University revealed that role conflict is negatively correlated with job satisfaction (Khan, 2012). </w:t>
      </w:r>
    </w:p>
    <w:p w14:paraId="3AB5384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study conducted among Japanese university teachers using the Buss-Perry Aggression (BAQ) questionnaire indicated that in the workplace, the higher the BAQ score on the Anger, Hostility, and Physical Aggression scales, the higher the level of role conflict (</w:t>
      </w:r>
      <w:proofErr w:type="spellStart"/>
      <w:r w:rsidRPr="00553B3F">
        <w:rPr>
          <w:rFonts w:ascii="Trebuchet MS" w:eastAsia="Times New Roman" w:hAnsi="Trebuchet MS" w:cs="Times New Roman"/>
          <w:sz w:val="24"/>
          <w:szCs w:val="24"/>
        </w:rPr>
        <w:t>Kanchika</w:t>
      </w:r>
      <w:proofErr w:type="spellEnd"/>
      <w:r w:rsidRPr="00553B3F">
        <w:rPr>
          <w:rFonts w:ascii="Trebuchet MS" w:eastAsia="Times New Roman" w:hAnsi="Trebuchet MS" w:cs="Times New Roman"/>
          <w:sz w:val="24"/>
          <w:szCs w:val="24"/>
        </w:rPr>
        <w:t xml:space="preserve"> et al., 2015). </w:t>
      </w:r>
    </w:p>
    <w:p w14:paraId="553BD4D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Heffernan and Pierpoint (2020) also revealed that role conflict is a notable challenge for school principals. They further noticed that principals have been facing issues such as the extension of their work in private time, a lack of role clarity, and less autonomy. Celik, (2013) also agrees that role conflict occurs when leaders or role holders are required to encounter incompatible demands and expectations For instance, school principals, as the school leader, must consult different groups such as parents, teachers, and community leaders who may have </w:t>
      </w:r>
      <w:r w:rsidRPr="00553B3F">
        <w:rPr>
          <w:rFonts w:ascii="Trebuchet MS" w:eastAsia="Times New Roman" w:hAnsi="Trebuchet MS" w:cs="Times New Roman"/>
          <w:sz w:val="24"/>
          <w:szCs w:val="24"/>
        </w:rPr>
        <w:lastRenderedPageBreak/>
        <w:t>different demands and expectations (Spillane &amp; Anderson, 2014) and may or may not be compatible with the school rules or system. Boles et al. (2003) further identified the results of role conflict when an employee or role holder perceives her/his expected tasks or responsibilities as not being a part of their duties or when the time assigned for the completion of the expected roles and responsibilities is insufficient.</w:t>
      </w:r>
    </w:p>
    <w:p w14:paraId="736194B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role of community college academic deans during periods of planned change noted that academic deans in the middle have a huge responsibility and little power (Rentsch (2018). Pepper and Giles (2015) add that, given the breadth and depth of their roles and responsibilities, academic deans most often work in an environment replete with role conflict and ambiguity. According to Floyd et al. (2012), role conflict results from circumstances in which deans are forced to engage in discordant activities such as offering advocacy and support for faculty members while being required to evaluate their effectiveness.</w:t>
      </w:r>
    </w:p>
    <w:p w14:paraId="01935BC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Furthermore, community college academic deans remarked on the challenge of juggling multiple priorities associated with their contemporaneous strategic, administrative, and support roles. They stressed that direct interaction with, and support for, faculty and staff was the chief responsibility of the role ((Rentsch (2018).</w:t>
      </w:r>
    </w:p>
    <w:p w14:paraId="0D34510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Academicians today have multiple tasks, not only to teach but also to conduct research, produce publications, provide consultation, and perform administrative duties, which triggers stressors and eventually burnout syndrome (Shah et al., 2018).</w:t>
      </w:r>
    </w:p>
    <w:p w14:paraId="2B15902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findings reveal that role conflict and ambiguity significantly affect job performance. In addition, </w:t>
      </w:r>
      <w:proofErr w:type="spellStart"/>
      <w:r w:rsidRPr="00553B3F">
        <w:rPr>
          <w:rFonts w:ascii="Trebuchet MS" w:eastAsia="Times New Roman" w:hAnsi="Trebuchet MS" w:cs="Times New Roman"/>
          <w:sz w:val="24"/>
          <w:szCs w:val="24"/>
        </w:rPr>
        <w:t>İnandı</w:t>
      </w:r>
      <w:proofErr w:type="spellEnd"/>
      <w:r w:rsidRPr="00553B3F">
        <w:rPr>
          <w:rFonts w:ascii="Trebuchet MS" w:eastAsia="Times New Roman" w:hAnsi="Trebuchet MS" w:cs="Times New Roman"/>
          <w:sz w:val="24"/>
          <w:szCs w:val="24"/>
        </w:rPr>
        <w:t xml:space="preserve"> et al. (2013) revealed that female academics had </w:t>
      </w:r>
      <w:r w:rsidRPr="00553B3F">
        <w:rPr>
          <w:rFonts w:ascii="Trebuchet MS" w:eastAsia="Times New Roman" w:hAnsi="Trebuchet MS" w:cs="Times New Roman"/>
          <w:sz w:val="24"/>
          <w:szCs w:val="24"/>
        </w:rPr>
        <w:lastRenderedPageBreak/>
        <w:t>difficulty in taking the responsibilities of family and business life together and were more exposed to career barriers.</w:t>
      </w:r>
    </w:p>
    <w:p w14:paraId="7547EAE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University instructors who conduct both teaching and research are likely to experience role conflict which reveals situations with incompatible role expectations (Borman et al., 2003) because when they invest most of their time in teaching, the less time they have available for research and vice versa, which is a visible source for role conflict (Jex &amp; Britt, 2008). Although research and teaching constitute the core elements of the academic profession (Light, 1974), tension is inevitable when one attempts to achieve both simultaneously (</w:t>
      </w:r>
      <w:proofErr w:type="spellStart"/>
      <w:r w:rsidRPr="00553B3F">
        <w:rPr>
          <w:rFonts w:ascii="Trebuchet MS" w:eastAsia="Times New Roman" w:hAnsi="Trebuchet MS" w:cs="Times New Roman"/>
          <w:sz w:val="24"/>
          <w:szCs w:val="24"/>
        </w:rPr>
        <w:t>Teichler</w:t>
      </w:r>
      <w:proofErr w:type="spellEnd"/>
      <w:r w:rsidRPr="00553B3F">
        <w:rPr>
          <w:rFonts w:ascii="Trebuchet MS" w:eastAsia="Times New Roman" w:hAnsi="Trebuchet MS" w:cs="Times New Roman"/>
          <w:sz w:val="24"/>
          <w:szCs w:val="24"/>
        </w:rPr>
        <w:t xml:space="preserve"> et al., 2013).</w:t>
      </w:r>
    </w:p>
    <w:p w14:paraId="630B104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Inter-role conflict among university instructors also arises because of the burden of administrative roles and responsibilities. Hence, it is crucial to consider the impact of administrative duties on instructors’ performance. Studies have proven that academic professionals consistently feel obliged to make choices between their academic duties and administrative duties (Light, 1974). In their research study, Bamberger and </w:t>
      </w:r>
      <w:proofErr w:type="spellStart"/>
      <w:r w:rsidRPr="00553B3F">
        <w:rPr>
          <w:rFonts w:ascii="Trebuchet MS" w:eastAsia="Times New Roman" w:hAnsi="Trebuchet MS" w:cs="Times New Roman"/>
          <w:sz w:val="24"/>
          <w:szCs w:val="24"/>
        </w:rPr>
        <w:t>Hasgall</w:t>
      </w:r>
      <w:proofErr w:type="spellEnd"/>
      <w:r w:rsidRPr="00553B3F">
        <w:rPr>
          <w:rFonts w:ascii="Trebuchet MS" w:eastAsia="Times New Roman" w:hAnsi="Trebuchet MS" w:cs="Times New Roman"/>
          <w:sz w:val="24"/>
          <w:szCs w:val="24"/>
        </w:rPr>
        <w:t xml:space="preserve"> (1995) devoted attention to the role conflict that emerged as a result of the incongruence between instructors’ academic duties and administrative tasks. Normally, administrative roles do not constitute core elements of the academic profession (Dill, 1982; Winter &amp; Sarros, 2002). However, university instructors are expected to complete their administrative responsibilities first, which puts the sideline task above their major role (</w:t>
      </w:r>
      <w:proofErr w:type="spellStart"/>
      <w:r w:rsidRPr="00553B3F">
        <w:rPr>
          <w:rFonts w:ascii="Trebuchet MS" w:eastAsia="Times New Roman" w:hAnsi="Trebuchet MS" w:cs="Times New Roman"/>
          <w:sz w:val="24"/>
          <w:szCs w:val="24"/>
        </w:rPr>
        <w:t>Manogharan</w:t>
      </w:r>
      <w:proofErr w:type="spellEnd"/>
      <w:r w:rsidRPr="00553B3F">
        <w:rPr>
          <w:rFonts w:ascii="Trebuchet MS" w:eastAsia="Times New Roman" w:hAnsi="Trebuchet MS" w:cs="Times New Roman"/>
          <w:sz w:val="24"/>
          <w:szCs w:val="24"/>
        </w:rPr>
        <w:t xml:space="preserve"> et al., 2018).</w:t>
      </w:r>
    </w:p>
    <w:p w14:paraId="3A7CFF3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Doğan et al. (2020) noted that the more senior instructors become administrators, the more likely they are to be involved in the administrative and supervisory responsibilities of their organization, which inevitably results in less time for </w:t>
      </w:r>
      <w:r w:rsidRPr="00553B3F">
        <w:rPr>
          <w:rFonts w:ascii="Trebuchet MS" w:eastAsia="Times New Roman" w:hAnsi="Trebuchet MS" w:cs="Times New Roman"/>
          <w:sz w:val="24"/>
          <w:szCs w:val="24"/>
        </w:rPr>
        <w:lastRenderedPageBreak/>
        <w:t>research and teaching (Orpen, 1982), both of which are considered core tasks of academic staff (Winter &amp; Sarros, 2002). Administrative duties and responsibilities, which are institutional rather than academic expectations (Dill, 1982), can be overwhelming for academic staff as they create a good deal of extra workload (Gilbert et al., 2019; Gümüş &amp; Gülmez, 2020), hinder their major role (Dost &amp;</w:t>
      </w:r>
      <w:proofErr w:type="spellStart"/>
      <w:r w:rsidRPr="00553B3F">
        <w:rPr>
          <w:rFonts w:ascii="Trebuchet MS" w:eastAsia="Times New Roman" w:hAnsi="Trebuchet MS" w:cs="Times New Roman"/>
          <w:sz w:val="24"/>
          <w:szCs w:val="24"/>
        </w:rPr>
        <w:t>Cenkseven</w:t>
      </w:r>
      <w:proofErr w:type="spellEnd"/>
      <w:r w:rsidRPr="00553B3F">
        <w:rPr>
          <w:rFonts w:ascii="Trebuchet MS" w:eastAsia="Times New Roman" w:hAnsi="Trebuchet MS" w:cs="Times New Roman"/>
          <w:sz w:val="24"/>
          <w:szCs w:val="24"/>
        </w:rPr>
        <w:t>, 2007), and result in role conflict (Doğan et al., 2020; Orpen, 1982).</w:t>
      </w:r>
    </w:p>
    <w:p w14:paraId="68579F05" w14:textId="77777777" w:rsidR="00795933" w:rsidRPr="00553B3F" w:rsidRDefault="00795933" w:rsidP="00553B3F">
      <w:pPr>
        <w:spacing w:after="0" w:line="480" w:lineRule="auto"/>
        <w:rPr>
          <w:rFonts w:ascii="Trebuchet MS" w:eastAsia="Times New Roman" w:hAnsi="Trebuchet MS" w:cs="Times New Roman"/>
          <w:sz w:val="24"/>
          <w:szCs w:val="24"/>
        </w:rPr>
      </w:pPr>
    </w:p>
    <w:p w14:paraId="047C6BF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Accordingly, academic role conflict, which is a specific form of role conflict, can function as a job demand that may lead to burnout. On the one hand, excess teaching or research demands could drain university teachers’ emotions, causing them to invest more effort into balancing these demands. However, as mentioned earlier, due to limited resources, contradictory personality requirements, and reward systems, university teachers experience distinctive job demands that can result in negative emotional outcomes.</w:t>
      </w:r>
    </w:p>
    <w:p w14:paraId="3445D05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Based on the significant influence of role conflict on burnout, as well as the negative effect of burnout on both individuals and their organizations, the goal of this research was to examine role conflict and job burnout among administrators (both academic and non-academic) in universities in Uganda. Role conflicts among universities in Uganda are a common issue. The reason is simply that academic staff have been encouraged to be innovative to have the capacity to conduct research at the time and improve their teaching as a key source of achievement.</w:t>
      </w:r>
    </w:p>
    <w:p w14:paraId="7555B67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summary, while previous studies have made meaningful progress in explaining the mechanism of how role conflict relates to burnout, scholars must acknowledge that the specific form of role conflict that occurs in the field of higher education requires further exploration; hence, the need for this study.</w:t>
      </w:r>
    </w:p>
    <w:p w14:paraId="7446343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2" w:name="_Toc149654852"/>
      <w:r w:rsidRPr="00553B3F">
        <w:rPr>
          <w:rFonts w:ascii="Trebuchet MS" w:eastAsia="SimSun" w:hAnsi="Trebuchet MS" w:cs="Times New Roman"/>
          <w:b/>
          <w:color w:val="222222"/>
          <w:sz w:val="24"/>
          <w:szCs w:val="24"/>
          <w:shd w:val="clear" w:color="auto" w:fill="FFFFFF"/>
        </w:rPr>
        <w:lastRenderedPageBreak/>
        <w:t>2.2 The Influence of Role Conflict on Administrators</w:t>
      </w:r>
      <w:bookmarkEnd w:id="32"/>
    </w:p>
    <w:p w14:paraId="444F2B2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conflict is an issue of “inadequate resources and material to fulfill a mandate” (Gilbert et al., 2019). Being a characteristic of organizations to some degree, role conflict is a major stressor in organizations, which emerges when an individual’s capacity is hampered while trying to fulfill more than one role (Hecht, 2001). This occurs when one tries to achieve two or more work requests or tasks simultaneously, and one has challenges in doing so (Lok et al., 2019). Jex and Britt (2008), associate role conflict to a variety of strains and negative outcomes, because fulfilling one means making concessions to the other which causes a sense of stress and dissatisfaction.</w:t>
      </w:r>
    </w:p>
    <w:p w14:paraId="2C366D8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effective work development of colleges and university administrators directly affects the smooth progress of various activities in colleges and universities. However, because of the cumbersome work of administrators, they are prone to work fatigue. In addition, they are paid minimal wages, resulting in a psychological gap, which easily leads to job burnout (</w:t>
      </w:r>
      <w:proofErr w:type="spellStart"/>
      <w:r w:rsidRPr="00553B3F">
        <w:rPr>
          <w:rFonts w:ascii="Trebuchet MS" w:eastAsia="Times New Roman" w:hAnsi="Trebuchet MS" w:cs="Times New Roman"/>
          <w:sz w:val="24"/>
          <w:szCs w:val="24"/>
        </w:rPr>
        <w:t>Qingguo</w:t>
      </w:r>
      <w:proofErr w:type="spellEnd"/>
      <w:r w:rsidRPr="00553B3F">
        <w:rPr>
          <w:rFonts w:ascii="Trebuchet MS" w:eastAsia="Times New Roman" w:hAnsi="Trebuchet MS" w:cs="Times New Roman"/>
          <w:sz w:val="24"/>
          <w:szCs w:val="24"/>
        </w:rPr>
        <w:t>, 2022).</w:t>
      </w:r>
    </w:p>
    <w:p w14:paraId="3F14940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job responsibilities of college and university administrators are relatively broad, and their work targets not only include the majority of students, but also the overall faculty and staff, with a highly repetitive job scope (Li &amp; Zhu, 2019; Dang &amp; Wei, 2020), thus requiring a higher degree of care and patience from them. In addition, college and university administrators also need to be responsible for handling various emergencies; hence, they need to be prepared at all times, leaving their frame of mind in a constant state of tension. Therefore, college and university administrators tend to experience mental fatigue, which leads to job burnout (Liu 2020; Zhang 2019).</w:t>
      </w:r>
    </w:p>
    <w:p w14:paraId="137FD565" w14:textId="77777777" w:rsidR="00795933" w:rsidRPr="00553B3F" w:rsidRDefault="00795933" w:rsidP="00553B3F">
      <w:pPr>
        <w:spacing w:after="0" w:line="480" w:lineRule="auto"/>
        <w:rPr>
          <w:rFonts w:ascii="Trebuchet MS" w:eastAsia="Times New Roman" w:hAnsi="Trebuchet MS" w:cs="Times New Roman"/>
          <w:sz w:val="24"/>
          <w:szCs w:val="24"/>
        </w:rPr>
      </w:pPr>
    </w:p>
    <w:p w14:paraId="2A2A390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Shen (2018) noted that burnout is widespread among university administrators; these administrators are specific implementers of modernized management in universities. Their work involves complex work schedules, indefinite time, and high work pressure; however, they have low status and treatment. Burnout is influenced by factors such as role conflict, overload, and ambiguity (El Amin, 2015).</w:t>
      </w:r>
    </w:p>
    <w:p w14:paraId="30DB1B1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Du (2020), there is a huge difference between the responsibilities of college and university administrators and those of teachers, but the salary of many colleges and university administrators is lower than that of teachers, and there are fewer opportunities for administrators in scientific research. Even if college and university administrators have put in a lot of effort in their work, they might not receive high scores or leadership recognition upon evaluation, thus leading to a tendency to experience job burnout, as they mistakenly believe that no matter how much work is done, the result is the same.</w:t>
      </w:r>
    </w:p>
    <w:p w14:paraId="60A9F3E7" w14:textId="77777777" w:rsidR="00795933" w:rsidRPr="00553B3F" w:rsidRDefault="00795933" w:rsidP="00553B3F">
      <w:pPr>
        <w:spacing w:after="0" w:line="480" w:lineRule="auto"/>
        <w:rPr>
          <w:rFonts w:ascii="Trebuchet MS" w:eastAsia="Times New Roman" w:hAnsi="Trebuchet MS" w:cs="Times New Roman"/>
          <w:sz w:val="24"/>
          <w:szCs w:val="24"/>
        </w:rPr>
      </w:pPr>
    </w:p>
    <w:p w14:paraId="72FEBC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Researchers have established that education, especially higher education (university), is one of the areas with the highest prevalence of burnout (Garcia et al., 2020), which some authors estimate to be 40% (</w:t>
      </w:r>
      <w:proofErr w:type="spellStart"/>
      <w:r w:rsidRPr="00553B3F">
        <w:rPr>
          <w:rFonts w:ascii="Trebuchet MS" w:eastAsia="Times New Roman" w:hAnsi="Trebuchet MS" w:cs="Times New Roman"/>
          <w:sz w:val="24"/>
          <w:szCs w:val="24"/>
        </w:rPr>
        <w:t>Stelmokiene</w:t>
      </w:r>
      <w:proofErr w:type="spellEnd"/>
      <w:r w:rsidRPr="00553B3F">
        <w:rPr>
          <w:rFonts w:ascii="Trebuchet MS" w:eastAsia="Times New Roman" w:hAnsi="Trebuchet MS" w:cs="Times New Roman"/>
          <w:sz w:val="24"/>
          <w:szCs w:val="24"/>
        </w:rPr>
        <w:t xml:space="preserve"> et al., 2019). In this regard, a large number of recent studies have investigated the causes of this fact, attributing it to high psychological demands, low rewards, mental overload, and the high demand to educate people at different stages of their vital development (Fernandez et al., 2019; Aguilar et al., 2015; Adil &amp; Kamal, 2018).</w:t>
      </w:r>
    </w:p>
    <w:p w14:paraId="3192AE08" w14:textId="77777777" w:rsidR="00795933" w:rsidRPr="00553B3F" w:rsidRDefault="00795933" w:rsidP="00553B3F">
      <w:pPr>
        <w:spacing w:after="0" w:line="480" w:lineRule="auto"/>
        <w:rPr>
          <w:rFonts w:ascii="Trebuchet MS" w:eastAsia="Times New Roman" w:hAnsi="Trebuchet MS" w:cs="Times New Roman"/>
          <w:sz w:val="24"/>
          <w:szCs w:val="24"/>
        </w:rPr>
      </w:pPr>
    </w:p>
    <w:p w14:paraId="632B247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More than half of educators in high-income countries suffer from burnout, which has detrimental effects on educators’ well-being, to the effectiveness of higher </w:t>
      </w:r>
      <w:r w:rsidRPr="00553B3F">
        <w:rPr>
          <w:rFonts w:ascii="Trebuchet MS" w:eastAsia="Times New Roman" w:hAnsi="Trebuchet MS" w:cs="Times New Roman"/>
          <w:sz w:val="24"/>
          <w:szCs w:val="24"/>
        </w:rPr>
        <w:lastRenderedPageBreak/>
        <w:t>institutions of learning (</w:t>
      </w:r>
      <w:proofErr w:type="spellStart"/>
      <w:r w:rsidRPr="00553B3F">
        <w:rPr>
          <w:rFonts w:ascii="Trebuchet MS" w:eastAsia="Times New Roman" w:hAnsi="Trebuchet MS" w:cs="Times New Roman"/>
          <w:sz w:val="24"/>
          <w:szCs w:val="24"/>
        </w:rPr>
        <w:t>Moczydłowska</w:t>
      </w:r>
      <w:proofErr w:type="spellEnd"/>
      <w:r w:rsidRPr="00553B3F">
        <w:rPr>
          <w:rFonts w:ascii="Trebuchet MS" w:eastAsia="Times New Roman" w:hAnsi="Trebuchet MS" w:cs="Times New Roman"/>
          <w:sz w:val="24"/>
          <w:szCs w:val="24"/>
        </w:rPr>
        <w:t>, 2016). Although suspected in Uganda owing to high reported levels of absenteeism, reduced productivity, poor physical and psychological health, problematic interpersonal relations, and academic staff turnover, there is limited evidence of burnout among university academic staff (Haynes, 2014; Amos, 2014).</w:t>
      </w:r>
    </w:p>
    <w:p w14:paraId="09231F4F" w14:textId="77777777" w:rsidR="00795933" w:rsidRPr="00553B3F" w:rsidRDefault="00795933" w:rsidP="00553B3F">
      <w:pPr>
        <w:spacing w:after="0" w:line="480" w:lineRule="auto"/>
        <w:rPr>
          <w:rFonts w:ascii="Trebuchet MS" w:eastAsia="Times New Roman" w:hAnsi="Trebuchet MS" w:cs="Times New Roman"/>
          <w:sz w:val="24"/>
          <w:szCs w:val="24"/>
        </w:rPr>
      </w:pPr>
    </w:p>
    <w:p w14:paraId="2374DC0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addition, the existing literature has many empirical studies on burnout among academic staff (Carlotto &amp; Chua, 2019; Chua et al., 2018). Especially in public universities, the consequences of teachers’ burnout are revealed as a lack of desire to teach, leaving school earlier, not attending school activities, lack of interest in meetings, lack of enthusiasm for spending time with students or peers, and absenteeism (Ferreira &amp; Martinez, 2012; Serin &amp; Balkan, 2014). According to </w:t>
      </w:r>
      <w:proofErr w:type="spellStart"/>
      <w:r w:rsidRPr="00553B3F">
        <w:rPr>
          <w:rFonts w:ascii="Trebuchet MS" w:eastAsia="Times New Roman" w:hAnsi="Trebuchet MS" w:cs="Times New Roman"/>
          <w:sz w:val="24"/>
          <w:szCs w:val="24"/>
        </w:rPr>
        <w:t>Cadime</w:t>
      </w:r>
      <w:proofErr w:type="spellEnd"/>
      <w:r w:rsidRPr="00553B3F">
        <w:rPr>
          <w:rFonts w:ascii="Trebuchet MS" w:eastAsia="Times New Roman" w:hAnsi="Trebuchet MS" w:cs="Times New Roman"/>
          <w:sz w:val="24"/>
          <w:szCs w:val="24"/>
        </w:rPr>
        <w:t xml:space="preserve"> et al. (2016), cynicism has a significant impact on lecturer accomplishment and is a symptom of burnout syndrome.</w:t>
      </w:r>
    </w:p>
    <w:p w14:paraId="55292F69"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Katsapis</w:t>
      </w:r>
      <w:proofErr w:type="spellEnd"/>
      <w:r w:rsidRPr="00553B3F">
        <w:rPr>
          <w:rFonts w:ascii="Trebuchet MS" w:eastAsia="Times New Roman" w:hAnsi="Trebuchet MS" w:cs="Times New Roman"/>
          <w:sz w:val="24"/>
          <w:szCs w:val="24"/>
        </w:rPr>
        <w:t xml:space="preserve"> (2012) explored types of stressors self-reported by university research administrators (URAs). She found that role ambiguity was associated with debilitating strains, whereas role overload was associated with mild levels of stress and strain.</w:t>
      </w:r>
    </w:p>
    <w:p w14:paraId="280CC48F" w14:textId="77777777" w:rsidR="00795933" w:rsidRPr="00553B3F" w:rsidRDefault="00795933" w:rsidP="00553B3F">
      <w:pPr>
        <w:spacing w:after="0" w:line="480" w:lineRule="auto"/>
        <w:rPr>
          <w:rFonts w:ascii="Trebuchet MS" w:eastAsia="Times New Roman" w:hAnsi="Trebuchet MS" w:cs="Times New Roman"/>
          <w:sz w:val="24"/>
          <w:szCs w:val="24"/>
        </w:rPr>
      </w:pPr>
    </w:p>
    <w:p w14:paraId="0CDD6DA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another study, </w:t>
      </w:r>
      <w:proofErr w:type="spellStart"/>
      <w:r w:rsidRPr="00553B3F">
        <w:rPr>
          <w:rFonts w:ascii="Trebuchet MS" w:eastAsia="Times New Roman" w:hAnsi="Trebuchet MS" w:cs="Times New Roman"/>
          <w:sz w:val="24"/>
          <w:szCs w:val="24"/>
        </w:rPr>
        <w:t>Amilin</w:t>
      </w:r>
      <w:proofErr w:type="spellEnd"/>
      <w:r w:rsidRPr="00553B3F">
        <w:rPr>
          <w:rFonts w:ascii="Trebuchet MS" w:eastAsia="Times New Roman" w:hAnsi="Trebuchet MS" w:cs="Times New Roman"/>
          <w:sz w:val="24"/>
          <w:szCs w:val="24"/>
        </w:rPr>
        <w:t xml:space="preserve"> (2017) examined the effects of role conflict and role ambiguity on accountants’ performance. Survey data were collected from 122 accountants to examine role conflicts, role ambiguity, and emotional quotients. The findings reveal that role conflict negatively affects accountants' performance. In a similar study, Afifah et al. (2015) examined the relationships among role conflict, self-efficacy, and emotional quotient. They surveyed 145 auditors from 29 </w:t>
      </w:r>
      <w:r w:rsidRPr="00553B3F">
        <w:rPr>
          <w:rFonts w:ascii="Trebuchet MS" w:eastAsia="Times New Roman" w:hAnsi="Trebuchet MS" w:cs="Times New Roman"/>
          <w:sz w:val="24"/>
          <w:szCs w:val="24"/>
        </w:rPr>
        <w:lastRenderedPageBreak/>
        <w:t>accounting firms. The analysis reveals that role conflict is negatively associated with auditor performance.</w:t>
      </w:r>
    </w:p>
    <w:p w14:paraId="25C37E80" w14:textId="77777777" w:rsidR="00795933" w:rsidRPr="00553B3F" w:rsidRDefault="00795933" w:rsidP="00553B3F">
      <w:pPr>
        <w:spacing w:after="0" w:line="480" w:lineRule="auto"/>
        <w:rPr>
          <w:rFonts w:ascii="Trebuchet MS" w:eastAsia="Times New Roman" w:hAnsi="Trebuchet MS" w:cs="Times New Roman"/>
          <w:sz w:val="24"/>
          <w:szCs w:val="24"/>
        </w:rPr>
      </w:pPr>
    </w:p>
    <w:p w14:paraId="57D8B32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Guangdong Wu et al (2019) in their study on job stress and burnout among construction project administrators opine that, when faced with tasks and information conveyed by multiple role requirements, project administrators cannot determine how they can possibly balance the requirements of different roles, thus causing role conflict.</w:t>
      </w:r>
    </w:p>
    <w:p w14:paraId="2F5D403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Hwang B., et al (2014) shares the same while examining the influence of trade-level coordination problems on project productivity, that project administrators are responsible for planning, organization and coordination throughout the entire construction process. They face multiple pressures from tasks and interpersonal relationships, which can easily lead to negative feelings such as emotional exhaustion, cynicism, low professional efficacy, and even increased job burnout.</w:t>
      </w:r>
    </w:p>
    <w:p w14:paraId="2775A3E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role conflict hinders PA’s identification with the organization and the willingness to work hard. If role conflict involves serious conflicts between role expectations and a PA’s own values, it will also reduce their willingness to stay and increase the likelihood of job burnout intention (</w:t>
      </w:r>
      <w:proofErr w:type="gramStart"/>
      <w:r w:rsidRPr="00553B3F">
        <w:rPr>
          <w:rFonts w:ascii="Trebuchet MS" w:eastAsia="Times New Roman" w:hAnsi="Trebuchet MS" w:cs="Times New Roman"/>
          <w:sz w:val="24"/>
          <w:szCs w:val="24"/>
        </w:rPr>
        <w:t>Fogarty  et al.</w:t>
      </w:r>
      <w:proofErr w:type="gramEnd"/>
      <w:r w:rsidRPr="00553B3F">
        <w:rPr>
          <w:rFonts w:ascii="Trebuchet MS" w:eastAsia="Times New Roman" w:hAnsi="Trebuchet MS" w:cs="Times New Roman"/>
          <w:sz w:val="24"/>
          <w:szCs w:val="24"/>
        </w:rPr>
        <w:t>,  2009).</w:t>
      </w:r>
    </w:p>
    <w:p w14:paraId="671C81B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Some studies have identified numerous factors contributing to faculty burnout. The demand for academic work has increased considerably without adequate compensation, thus transforming universities into relatively stressful workplaces (Marzano &amp; Heflebower,2012). There is now sufficient evidence that university academic staff are strained by competitiveness, job insecurity, and the increased demands of academic jobs, including tenure-related demands, research and publication pressures, teaching loads, few opportunities for promotion, and </w:t>
      </w:r>
      <w:r w:rsidRPr="00553B3F">
        <w:rPr>
          <w:rFonts w:ascii="Trebuchet MS" w:eastAsia="Times New Roman" w:hAnsi="Trebuchet MS" w:cs="Times New Roman"/>
          <w:sz w:val="24"/>
          <w:szCs w:val="24"/>
        </w:rPr>
        <w:lastRenderedPageBreak/>
        <w:t>excessive paperwork (</w:t>
      </w:r>
      <w:proofErr w:type="spellStart"/>
      <w:r w:rsidRPr="00553B3F">
        <w:rPr>
          <w:rFonts w:ascii="Trebuchet MS" w:eastAsia="Times New Roman" w:hAnsi="Trebuchet MS" w:cs="Times New Roman"/>
          <w:sz w:val="24"/>
          <w:szCs w:val="24"/>
        </w:rPr>
        <w:t>Winefield</w:t>
      </w:r>
      <w:proofErr w:type="spellEnd"/>
      <w:r w:rsidRPr="00553B3F">
        <w:rPr>
          <w:rFonts w:ascii="Trebuchet MS" w:eastAsia="Times New Roman" w:hAnsi="Trebuchet MS" w:cs="Times New Roman"/>
          <w:sz w:val="24"/>
          <w:szCs w:val="24"/>
        </w:rPr>
        <w:t xml:space="preserve"> et al. 2014). On a more personal level, additional burdens, such as trying to balance home and work, create a heavy burden on educators that can lead to educator burnout (</w:t>
      </w:r>
      <w:proofErr w:type="spellStart"/>
      <w:r w:rsidRPr="00553B3F">
        <w:rPr>
          <w:rFonts w:ascii="Trebuchet MS" w:eastAsia="Times New Roman" w:hAnsi="Trebuchet MS" w:cs="Times New Roman"/>
          <w:sz w:val="24"/>
          <w:szCs w:val="24"/>
        </w:rPr>
        <w:t>Ylijoki</w:t>
      </w:r>
      <w:proofErr w:type="spellEnd"/>
      <w:r w:rsidRPr="00553B3F">
        <w:rPr>
          <w:rFonts w:ascii="Trebuchet MS" w:eastAsia="Times New Roman" w:hAnsi="Trebuchet MS" w:cs="Times New Roman"/>
          <w:sz w:val="24"/>
          <w:szCs w:val="24"/>
        </w:rPr>
        <w:t>, 2013).</w:t>
      </w:r>
    </w:p>
    <w:p w14:paraId="4BA861C8" w14:textId="77777777" w:rsidR="00795933" w:rsidRPr="00553B3F" w:rsidRDefault="00795933" w:rsidP="00553B3F">
      <w:pPr>
        <w:spacing w:after="0" w:line="480" w:lineRule="auto"/>
        <w:rPr>
          <w:rFonts w:ascii="Trebuchet MS" w:eastAsia="Times New Roman" w:hAnsi="Trebuchet MS" w:cs="Times New Roman"/>
          <w:sz w:val="24"/>
          <w:szCs w:val="24"/>
        </w:rPr>
      </w:pPr>
    </w:p>
    <w:p w14:paraId="15BC008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It should be noted that within educational institutions, non-academic administrators face role conflict, which is a major source of burnout (Fisher, 2001). As explained by Montgomery, Blodgett, and Barnes (1996), role conflict arises from the simultaneous occurrence of two or more role requirements, so that the performance of one of them makes the performance of the other more difficult (Katz &amp; Kahn, 1978). Fisher (2001) also used this idea, emphasizing the likelihood of not fulfilling one of these roles. For </w:t>
      </w:r>
      <w:proofErr w:type="spellStart"/>
      <w:r w:rsidRPr="00553B3F">
        <w:rPr>
          <w:rFonts w:ascii="Trebuchet MS" w:eastAsia="Times New Roman" w:hAnsi="Trebuchet MS" w:cs="Times New Roman"/>
          <w:sz w:val="24"/>
          <w:szCs w:val="24"/>
        </w:rPr>
        <w:t>MohdNor</w:t>
      </w:r>
      <w:proofErr w:type="spellEnd"/>
      <w:r w:rsidRPr="00553B3F">
        <w:rPr>
          <w:rFonts w:ascii="Trebuchet MS" w:eastAsia="Times New Roman" w:hAnsi="Trebuchet MS" w:cs="Times New Roman"/>
          <w:sz w:val="24"/>
          <w:szCs w:val="24"/>
        </w:rPr>
        <w:t xml:space="preserve"> (2011), these roles can also be perceived as important sources of stress in the workplace.</w:t>
      </w:r>
    </w:p>
    <w:p w14:paraId="686C66A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institutions, role conflict occurs due to the unclear nature of the operating environment of non-teaching staff, which is shaped by regulatory and technological changes. This role conflict results in burnout, which, in turn, results in dysfunctional behaviors. As indicated by Fogarty and </w:t>
      </w:r>
      <w:proofErr w:type="spellStart"/>
      <w:r w:rsidRPr="00553B3F">
        <w:rPr>
          <w:rFonts w:ascii="Trebuchet MS" w:eastAsia="Times New Roman" w:hAnsi="Trebuchet MS" w:cs="Times New Roman"/>
          <w:sz w:val="24"/>
          <w:szCs w:val="24"/>
        </w:rPr>
        <w:t>Kalbers</w:t>
      </w:r>
      <w:proofErr w:type="spellEnd"/>
      <w:r w:rsidRPr="00553B3F">
        <w:rPr>
          <w:rFonts w:ascii="Trebuchet MS" w:eastAsia="Times New Roman" w:hAnsi="Trebuchet MS" w:cs="Times New Roman"/>
          <w:sz w:val="24"/>
          <w:szCs w:val="24"/>
        </w:rPr>
        <w:t xml:space="preserve"> (2006), burnout is the outcome of role conflict. However, qualitative studies assessing how non-academic staff are affected by role conflict are lacking.</w:t>
      </w:r>
    </w:p>
    <w:p w14:paraId="21ABC07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On the other hand, role conflict occurs when an individual is expected to behave in a way that contradicts their requirements, capacity, and values (Viator, 2001). Several studies have found to be an antecedent of burnout (Cunningham, 1982, 1983; Chong &amp; Monroe, 2015; Law, Sweeney, &amp; Summers, 2008; Schwab &amp; Iwanicki, 1982). </w:t>
      </w:r>
    </w:p>
    <w:p w14:paraId="5503188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As stated in the work by Maslach (1982), when there is role conflict, administrators are required to spend huge amounts of energy and resources, which can affect </w:t>
      </w:r>
      <w:r w:rsidRPr="00553B3F">
        <w:rPr>
          <w:rFonts w:ascii="Trebuchet MS" w:eastAsia="Times New Roman" w:hAnsi="Trebuchet MS" w:cs="Times New Roman"/>
          <w:sz w:val="24"/>
          <w:szCs w:val="24"/>
        </w:rPr>
        <w:lastRenderedPageBreak/>
        <w:t xml:space="preserve">them emotionally for a long period of time, contributing to the experience of burnout (Cordes &amp; Dougherty, 1993; Jackson, Schwab, &amp; Schuler, 1986). As evidenced by many studies, a correlation appears to be present between role conflict and job burnout (Crane &amp; Iwanicki, 1986; Fogarty et al., 2000; Low et al., 2001; Tunc &amp; Kutanis, 2009). </w:t>
      </w:r>
    </w:p>
    <w:p w14:paraId="72D0CC9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3" w:name="_Toc149654853"/>
      <w:r w:rsidRPr="00553B3F">
        <w:rPr>
          <w:rFonts w:ascii="Trebuchet MS" w:eastAsia="SimSun" w:hAnsi="Trebuchet MS" w:cs="Times New Roman"/>
          <w:b/>
          <w:color w:val="222222"/>
          <w:sz w:val="24"/>
          <w:szCs w:val="24"/>
          <w:shd w:val="clear" w:color="auto" w:fill="FFFFFF"/>
        </w:rPr>
        <w:t>2.3 Institutional differences in the influence of role conflict on burnout among administrators across universities.</w:t>
      </w:r>
      <w:bookmarkEnd w:id="33"/>
    </w:p>
    <w:p w14:paraId="4F454C4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Job strain and work conflict are associated with somatic problems, hypertension, and substance abuse. Comprehensive reviews have concluded that job strain and psychological demands are associated with the prevalence of cardiovascular disease in Western countries (</w:t>
      </w:r>
      <w:proofErr w:type="spellStart"/>
      <w:r w:rsidRPr="00553B3F">
        <w:rPr>
          <w:rFonts w:ascii="Trebuchet MS" w:eastAsia="Times New Roman" w:hAnsi="Trebuchet MS" w:cs="Times New Roman"/>
          <w:sz w:val="24"/>
          <w:szCs w:val="24"/>
        </w:rPr>
        <w:t>Tsutsumiet</w:t>
      </w:r>
      <w:proofErr w:type="spellEnd"/>
      <w:r w:rsidRPr="00553B3F">
        <w:rPr>
          <w:rFonts w:ascii="Trebuchet MS" w:eastAsia="Times New Roman" w:hAnsi="Trebuchet MS" w:cs="Times New Roman"/>
          <w:sz w:val="24"/>
          <w:szCs w:val="24"/>
        </w:rPr>
        <w:t xml:space="preserve"> et al., 2001). There is also psychological strain, which includes anxiety, emotional exhaustion and depletion, marital tension, and minor and major depression.</w:t>
      </w:r>
    </w:p>
    <w:p w14:paraId="308C9CE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telephone survey in 2004 with a sample of 1,003 was conducted, and the results indicated that one in three had chronic overwork, and the overworked were likely to make mistakes at work, feel angry at their employers, and report higher stress levels, clinical depression, and poor health (Galinsky et al. 2005).</w:t>
      </w:r>
    </w:p>
    <w:p w14:paraId="1D6C4AF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Many employed women have been found to be more likely to experience work-life conflict because they continue to shoulder more home and care responsibilities than men. They are also vulnerable to stress and ill health.</w:t>
      </w:r>
    </w:p>
    <w:p w14:paraId="5E83F7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Maslach (1978) theorized that the potential for emotional strain is high in workers who deal with people and their problems (Thompson et al. 2005). Women academics work with people (students), but in addition, they spend hours reading to prepare for their lectures and are expected to write and publish. Mood spillover from work stress may be transferred to the home environment, leading to conflict.</w:t>
      </w:r>
    </w:p>
    <w:p w14:paraId="07BB2F0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Hostility is another consequence of emotional anger. For example, parents who want to have time with their children may be hostile if work demands prevent them from doing so.</w:t>
      </w:r>
    </w:p>
    <w:p w14:paraId="3307587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Boles et al (year) discussed that family work is not limited to married individuals but also to unmarried individuals who have difficulty with other responsibilities such as taking care of children, friends, relatives and other personal responsibilities. This leads to feelings of fatigue, loss of trust, and frustration (Karatepe, 2006).</w:t>
      </w:r>
    </w:p>
    <w:p w14:paraId="3BD88C1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various organizations, stigma exists towards employees who have family responsibilities. The use of flexibility benefits is likely to lead to wage penalties, low performance appraisals, fewer promotions, and low-status assignments. Employees with family responsibilities may fear being judged and treated incorrectly at work because of the extra responsibilities (Miller, 2017).</w:t>
      </w:r>
    </w:p>
    <w:p w14:paraId="7D8237A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Depersonalization is described as cynicism, irritability, loss of idealism, negative attitudes towards people, and a detached response to other people. Depersonalization includes reduced professional efficacy, low morale and failure to cope with the demands of the job (Schwarzer &amp; Hallum, 2008)</w:t>
      </w:r>
    </w:p>
    <w:p w14:paraId="079EB6FA" w14:textId="77777777" w:rsidR="00795933" w:rsidRPr="00553B3F" w:rsidRDefault="00795933" w:rsidP="00553B3F">
      <w:pPr>
        <w:spacing w:after="0" w:line="480" w:lineRule="auto"/>
        <w:rPr>
          <w:rFonts w:ascii="Trebuchet MS" w:eastAsia="Times New Roman" w:hAnsi="Trebuchet MS" w:cs="Times New Roman"/>
          <w:sz w:val="24"/>
          <w:szCs w:val="24"/>
        </w:rPr>
      </w:pPr>
    </w:p>
    <w:p w14:paraId="6EDE411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Burnout has been associated with various forms of job withdrawal such as absenteeism, intention to leave the job, and actual turnover. However, for people who stay on their jobs, burnout leads to lower productivity and effectiveness at work. Consequently, it is associated with decreased job satisfaction and commitment to the job or organization. People who experience burnout can have a negative impact on their colleagues, both by causing greater personal conﬂict and disrupting job tasks. Thus, burnout can be “contagious” and perpetuate itself </w:t>
      </w:r>
      <w:r w:rsidRPr="00553B3F">
        <w:rPr>
          <w:rFonts w:ascii="Trebuchet MS" w:eastAsia="Times New Roman" w:hAnsi="Trebuchet MS" w:cs="Times New Roman"/>
          <w:sz w:val="24"/>
          <w:szCs w:val="24"/>
        </w:rPr>
        <w:lastRenderedPageBreak/>
        <w:t>through informal interactions on the job. There is also evidence that burnout has a negative “spillover” effect on people’s home lives (Burke &amp;Greenglass, 2001). As cited by Maslach, Schaufeli&amp; Leiter, 2001)</w:t>
      </w:r>
    </w:p>
    <w:p w14:paraId="5F7469B2" w14:textId="77777777" w:rsidR="00795933" w:rsidRPr="00553B3F" w:rsidRDefault="00795933" w:rsidP="00553B3F">
      <w:pPr>
        <w:spacing w:after="0" w:line="480" w:lineRule="auto"/>
        <w:rPr>
          <w:rFonts w:ascii="Trebuchet MS" w:eastAsia="Times New Roman" w:hAnsi="Trebuchet MS" w:cs="Times New Roman"/>
          <w:sz w:val="24"/>
          <w:szCs w:val="24"/>
        </w:rPr>
      </w:pPr>
    </w:p>
    <w:p w14:paraId="1007B73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Depersonalization or the display of negative attitudes toward customers or clients can be a problem for service jobs that require sensitivity in interactions with customers and co-workers. Depersonalization is characterized by uncaring responses and a callous attitude toward other individuals (</w:t>
      </w:r>
      <w:proofErr w:type="spellStart"/>
      <w:r w:rsidRPr="00553B3F">
        <w:rPr>
          <w:rFonts w:ascii="Trebuchet MS" w:eastAsia="Times New Roman" w:hAnsi="Trebuchet MS" w:cs="Times New Roman"/>
          <w:sz w:val="24"/>
          <w:szCs w:val="24"/>
        </w:rPr>
        <w:t>Dixon&amp;Scherter</w:t>
      </w:r>
      <w:proofErr w:type="spellEnd"/>
      <w:r w:rsidRPr="00553B3F">
        <w:rPr>
          <w:rFonts w:ascii="Trebuchet MS" w:eastAsia="Times New Roman" w:hAnsi="Trebuchet MS" w:cs="Times New Roman"/>
          <w:sz w:val="24"/>
          <w:szCs w:val="24"/>
        </w:rPr>
        <w:t>, 2005; Mathieu Ahearne &amp; Taylor, 2007; Strutton&amp; Johnson, 2006).</w:t>
      </w:r>
    </w:p>
    <w:p w14:paraId="130BB15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 has suggested that self-efficacy is related to depression, anxiety, and helplessness. Individuals with low self-efficacy tend to have low self-esteem and pessimistic thoughts regarding their accomplishments and personal development. People with high self-efficacy persist longer, maintain commitment to their goals and explore their environment or create new ones. (</w:t>
      </w:r>
      <w:proofErr w:type="spellStart"/>
      <w:r w:rsidRPr="00553B3F">
        <w:rPr>
          <w:rFonts w:ascii="Trebuchet MS" w:eastAsia="Times New Roman" w:hAnsi="Trebuchet MS" w:cs="Times New Roman"/>
          <w:sz w:val="24"/>
          <w:szCs w:val="24"/>
        </w:rPr>
        <w:t>Schwarzer&amp;Hallum</w:t>
      </w:r>
      <w:proofErr w:type="spellEnd"/>
      <w:r w:rsidRPr="00553B3F">
        <w:rPr>
          <w:rFonts w:ascii="Trebuchet MS" w:eastAsia="Times New Roman" w:hAnsi="Trebuchet MS" w:cs="Times New Roman"/>
          <w:sz w:val="24"/>
          <w:szCs w:val="24"/>
        </w:rPr>
        <w:t>, 2008)</w:t>
      </w:r>
    </w:p>
    <w:p w14:paraId="429FF91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Research on self-efficacy in occupational contexts has shown that it is a relevant factor in job stress. The findings reveal that the fundamental moderating role of self-efficacy in the models of stress helps mitigate some of the consequences, such as lack of satisfaction, physical symptoms, and low organizational commitment (Ventura, </w:t>
      </w:r>
      <w:proofErr w:type="spellStart"/>
      <w:r w:rsidRPr="00553B3F">
        <w:rPr>
          <w:rFonts w:ascii="Trebuchet MS" w:eastAsia="Times New Roman" w:hAnsi="Trebuchet MS" w:cs="Times New Roman"/>
          <w:sz w:val="24"/>
          <w:szCs w:val="24"/>
        </w:rPr>
        <w:t>Salanova</w:t>
      </w:r>
      <w:proofErr w:type="spellEnd"/>
      <w:r w:rsidRPr="00553B3F">
        <w:rPr>
          <w:rFonts w:ascii="Trebuchet MS" w:eastAsia="Times New Roman" w:hAnsi="Trebuchet MS" w:cs="Times New Roman"/>
          <w:sz w:val="24"/>
          <w:szCs w:val="24"/>
        </w:rPr>
        <w:t>, &amp;</w:t>
      </w:r>
      <w:proofErr w:type="spellStart"/>
      <w:r w:rsidRPr="00553B3F">
        <w:rPr>
          <w:rFonts w:ascii="Trebuchet MS" w:eastAsia="Times New Roman" w:hAnsi="Trebuchet MS" w:cs="Times New Roman"/>
          <w:sz w:val="24"/>
          <w:szCs w:val="24"/>
        </w:rPr>
        <w:t>Lorrens</w:t>
      </w:r>
      <w:proofErr w:type="spellEnd"/>
      <w:r w:rsidRPr="00553B3F">
        <w:rPr>
          <w:rFonts w:ascii="Trebuchet MS" w:eastAsia="Times New Roman" w:hAnsi="Trebuchet MS" w:cs="Times New Roman"/>
          <w:sz w:val="24"/>
          <w:szCs w:val="24"/>
        </w:rPr>
        <w:t xml:space="preserve">, 2015). One of the most important sources of efficacy beliefs, apart from mastery experience (which refers to past success in comparable tasks), are psychological states.  The lower the levels of anxiety, stress, and fatigue, the higher the level of self-efficacy. When students experience negative thoughts and anxiety regarding their capabilities, these negative affective reactions can lower perceptions of capability and activate a stress-generating mechanism that reinforces the probability of inadequate performance. For </w:t>
      </w:r>
      <w:r w:rsidRPr="00553B3F">
        <w:rPr>
          <w:rFonts w:ascii="Trebuchet MS" w:eastAsia="Times New Roman" w:hAnsi="Trebuchet MS" w:cs="Times New Roman"/>
          <w:sz w:val="24"/>
          <w:szCs w:val="24"/>
        </w:rPr>
        <w:lastRenderedPageBreak/>
        <w:t>instance, students who fear speaking to large groups of people generally develop a lack of confidence in their public speaking skills, which leads to poor performance, which somewhat falsely justifies and reinforces negative self-efficacy beliefs (</w:t>
      </w:r>
      <w:proofErr w:type="spellStart"/>
      <w:r w:rsidRPr="00553B3F">
        <w:rPr>
          <w:rFonts w:ascii="Trebuchet MS" w:eastAsia="Times New Roman" w:hAnsi="Trebuchet MS" w:cs="Times New Roman"/>
          <w:sz w:val="24"/>
          <w:szCs w:val="24"/>
        </w:rPr>
        <w:t>Breso</w:t>
      </w:r>
      <w:proofErr w:type="spellEnd"/>
      <w:r w:rsidRPr="00553B3F">
        <w:rPr>
          <w:rFonts w:ascii="Trebuchet MS" w:eastAsia="Times New Roman" w:hAnsi="Trebuchet MS" w:cs="Times New Roman"/>
          <w:sz w:val="24"/>
          <w:szCs w:val="24"/>
        </w:rPr>
        <w:t xml:space="preserve"> et al., 2011).</w:t>
      </w:r>
    </w:p>
    <w:p w14:paraId="0E243CC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Education, especially higher education, is one of the areas with the highest prevalence of burnout (Garcia et al., 2020), which some authors estimate to be 40% (</w:t>
      </w:r>
      <w:proofErr w:type="spellStart"/>
      <w:r w:rsidRPr="00553B3F">
        <w:rPr>
          <w:rFonts w:ascii="Trebuchet MS" w:eastAsia="Times New Roman" w:hAnsi="Trebuchet MS" w:cs="Times New Roman"/>
          <w:sz w:val="24"/>
          <w:szCs w:val="24"/>
        </w:rPr>
        <w:t>Stelmokiene</w:t>
      </w:r>
      <w:proofErr w:type="spellEnd"/>
      <w:r w:rsidRPr="00553B3F">
        <w:rPr>
          <w:rFonts w:ascii="Trebuchet MS" w:eastAsia="Times New Roman" w:hAnsi="Trebuchet MS" w:cs="Times New Roman"/>
          <w:sz w:val="24"/>
          <w:szCs w:val="24"/>
        </w:rPr>
        <w:t xml:space="preserve"> et al., 2019). In this regard, a large number of recent investigations have inquired about the causes of this fact, attributing it to high psychological demands, low rewards, mental overload, and the high demand to educate people at different stages of their vital development (Aguilar et Kamal, 2018; Aguilar &amp; al., 2015).</w:t>
      </w:r>
    </w:p>
    <w:p w14:paraId="1F3B779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 study conducted by </w:t>
      </w:r>
      <w:proofErr w:type="spellStart"/>
      <w:r w:rsidRPr="00553B3F">
        <w:rPr>
          <w:rFonts w:ascii="Trebuchet MS" w:eastAsia="Times New Roman" w:hAnsi="Trebuchet MS" w:cs="Times New Roman"/>
          <w:sz w:val="24"/>
          <w:szCs w:val="24"/>
        </w:rPr>
        <w:t>Tabakakis</w:t>
      </w:r>
      <w:proofErr w:type="spellEnd"/>
      <w:r w:rsidRPr="00553B3F">
        <w:rPr>
          <w:rFonts w:ascii="Trebuchet MS" w:eastAsia="Times New Roman" w:hAnsi="Trebuchet MS" w:cs="Times New Roman"/>
          <w:sz w:val="24"/>
          <w:szCs w:val="24"/>
        </w:rPr>
        <w:t xml:space="preserve"> et al. (2020) to assess burnout and its correlates among research administrators, high burnout was prevalent among RAs and some considered leaving. The average hours worked per week, self-rated health, job satisfaction, quantitative demands, tempo (work pace), influence at work, predictability, recognition, role clarity, quality of leadership, work-family conflict, justice and respect, and trust in management were all independently associated with all three forms of burnout.</w:t>
      </w:r>
    </w:p>
    <w:p w14:paraId="47673CD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a study comparing stress-related factors in the 2007 and 2010 research administrator stress perception surveys, Shambrook (2012) posited that planning to leave the profession was strongly associated with higher work-related burnout and client-related burnout. This finding suggests that burnout may be a driver of workplace departure. In this study, nearly 60% of the research administrators indicated that they considered leaving their jobs in the last 12 months.</w:t>
      </w:r>
    </w:p>
    <w:p w14:paraId="5E95AFF0"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lastRenderedPageBreak/>
        <w:t>Katsapis</w:t>
      </w:r>
      <w:proofErr w:type="spellEnd"/>
      <w:r w:rsidRPr="00553B3F">
        <w:rPr>
          <w:rFonts w:ascii="Trebuchet MS" w:eastAsia="Times New Roman" w:hAnsi="Trebuchet MS" w:cs="Times New Roman"/>
          <w:sz w:val="24"/>
          <w:szCs w:val="24"/>
        </w:rPr>
        <w:t xml:space="preserve"> (2012), in his study of university research administrators, noted that the typical profile of a research administrator is an unsurprising contributor to burnout. The study further notes that spending more time at work means less time on familial or social commitments, which may contribute to higher burnout scores.</w:t>
      </w:r>
    </w:p>
    <w:p w14:paraId="2F8B6DFE"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Salvagioni</w:t>
      </w:r>
      <w:proofErr w:type="spellEnd"/>
      <w:r w:rsidRPr="00553B3F">
        <w:rPr>
          <w:rFonts w:ascii="Trebuchet MS" w:eastAsia="Times New Roman" w:hAnsi="Trebuchet MS" w:cs="Times New Roman"/>
          <w:sz w:val="24"/>
          <w:szCs w:val="24"/>
        </w:rPr>
        <w:t xml:space="preserve"> et al., (2017), With respect to work-family conflict, working longer hours means RAs have less time for rest, family, and social commitments. Cegarra-Leiva, Sánchez-Vidal, and Cegarra-Navarro (2012) and Haar, Russo, </w:t>
      </w:r>
      <w:proofErr w:type="spellStart"/>
      <w:r w:rsidRPr="00553B3F">
        <w:rPr>
          <w:rFonts w:ascii="Trebuchet MS" w:eastAsia="Times New Roman" w:hAnsi="Trebuchet MS" w:cs="Times New Roman"/>
          <w:sz w:val="24"/>
          <w:szCs w:val="24"/>
        </w:rPr>
        <w:t>Suñe</w:t>
      </w:r>
      <w:proofErr w:type="spellEnd"/>
      <w:r w:rsidRPr="00553B3F">
        <w:rPr>
          <w:rFonts w:ascii="Trebuchet MS" w:eastAsia="Times New Roman" w:hAnsi="Trebuchet MS" w:cs="Times New Roman"/>
          <w:sz w:val="24"/>
          <w:szCs w:val="24"/>
        </w:rPr>
        <w:t>, and Ollier-Malaterre (2014) added that a work-life balance is becoming increasingly important for both employees and the organizations they work for, and having positive work-life balances can lead to positive employee and organizational outcomes; otherwise, burnout finds its way among research administrators.</w:t>
      </w:r>
    </w:p>
    <w:p w14:paraId="1307810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University administrators show burnout behaviors in the form of emotional exhaustion, depersonalization, and the personal achievement sub-dimensions of burnout. In their study, </w:t>
      </w:r>
      <w:proofErr w:type="spellStart"/>
      <w:r w:rsidRPr="00553B3F">
        <w:rPr>
          <w:rFonts w:ascii="Trebuchet MS" w:eastAsia="Times New Roman" w:hAnsi="Trebuchet MS" w:cs="Times New Roman"/>
          <w:sz w:val="24"/>
          <w:szCs w:val="24"/>
        </w:rPr>
        <w:t>Aksanaklu</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İnandı</w:t>
      </w:r>
      <w:proofErr w:type="spellEnd"/>
      <w:r w:rsidRPr="00553B3F">
        <w:rPr>
          <w:rFonts w:ascii="Trebuchet MS" w:eastAsia="Times New Roman" w:hAnsi="Trebuchet MS" w:cs="Times New Roman"/>
          <w:sz w:val="24"/>
          <w:szCs w:val="24"/>
        </w:rPr>
        <w:t xml:space="preserve"> (2018) found low levels of burnout in the dimensions of emotional exhaustion, depersonalization, and personal achievement of university administrators. </w:t>
      </w:r>
      <w:proofErr w:type="spellStart"/>
      <w:r w:rsidRPr="00553B3F">
        <w:rPr>
          <w:rFonts w:ascii="Trebuchet MS" w:eastAsia="Times New Roman" w:hAnsi="Trebuchet MS" w:cs="Times New Roman"/>
          <w:sz w:val="24"/>
          <w:szCs w:val="24"/>
        </w:rPr>
        <w:t>DeMatthews</w:t>
      </w:r>
      <w:proofErr w:type="spellEnd"/>
      <w:r w:rsidRPr="00553B3F">
        <w:rPr>
          <w:rFonts w:ascii="Trebuchet MS" w:eastAsia="Times New Roman" w:hAnsi="Trebuchet MS" w:cs="Times New Roman"/>
          <w:sz w:val="24"/>
          <w:szCs w:val="24"/>
        </w:rPr>
        <w:t>, Carrola, Reyes, and Knight found in their study in 2021 that the COVID-19 epidemic, school closures, reopening, and social distancing protocols make burnout more violent for administrators.</w:t>
      </w:r>
    </w:p>
    <w:p w14:paraId="21ED44D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 study by Boccio, Lefkowitz, and Weisz (2016), 291 school psychology practitioners were surveyed to determine if a relationship between administrative pressures to practice unethically and impaired occupational health, as manifested by burnout, job dissatisfaction and intent to leave the profession, exists. The authors used data from the Maslach Burnout Inventory – Human Services Survey.  The study revealed that almost one-third of participating school psychologists </w:t>
      </w:r>
      <w:r w:rsidRPr="00553B3F">
        <w:rPr>
          <w:rFonts w:ascii="Trebuchet MS" w:eastAsia="Times New Roman" w:hAnsi="Trebuchet MS" w:cs="Times New Roman"/>
          <w:sz w:val="24"/>
          <w:szCs w:val="24"/>
        </w:rPr>
        <w:lastRenderedPageBreak/>
        <w:t>endured administrative pressures to behave unethically and receive threats to their jobs due to failure to comply. Nearly half reported being instructed by administrators to avoid recommending support services due to cost or to agree to restrictive special education settings (Boccio et al., 2016). The results of this study suggest that exposure to administrative pressures results in an array of adverse outcomes, such as high levels of burnout and a greater desire to leave the profession by school psychologists.</w:t>
      </w:r>
    </w:p>
    <w:p w14:paraId="267652B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few existing studies in this field do not provide consistent data on the prevalence of burnout in the university environment given the contextual and sample variability contained in such investigations. In this regard, some studies, such as those by </w:t>
      </w:r>
      <w:proofErr w:type="spellStart"/>
      <w:r w:rsidRPr="00553B3F">
        <w:rPr>
          <w:rFonts w:ascii="Trebuchet MS" w:eastAsia="Times New Roman" w:hAnsi="Trebuchet MS" w:cs="Times New Roman"/>
          <w:sz w:val="24"/>
          <w:szCs w:val="24"/>
        </w:rPr>
        <w:t>Lackritz</w:t>
      </w:r>
      <w:proofErr w:type="spellEnd"/>
      <w:r w:rsidRPr="00553B3F">
        <w:rPr>
          <w:rFonts w:ascii="Trebuchet MS" w:eastAsia="Times New Roman" w:hAnsi="Trebuchet MS" w:cs="Times New Roman"/>
          <w:sz w:val="24"/>
          <w:szCs w:val="24"/>
        </w:rPr>
        <w:t xml:space="preserve"> (2004), in which 20% of university professors report high levels of burnout, or, more recently, the work carried out by Amir (2020), which shows that 40% of these professors have a high level of this syndrome. However, there are some studies that differ, such as Palmer, et al. (2016), which highlights a prevalence of 2.6% in a sample of 554 university professors</w:t>
      </w:r>
    </w:p>
    <w:p w14:paraId="244FAD7E" w14:textId="77777777" w:rsidR="00795933" w:rsidRPr="00553B3F" w:rsidRDefault="00795933" w:rsidP="00553B3F">
      <w:pPr>
        <w:spacing w:after="0" w:line="480" w:lineRule="auto"/>
        <w:rPr>
          <w:rFonts w:ascii="Trebuchet MS" w:eastAsia="Times New Roman" w:hAnsi="Trebuchet MS" w:cs="Times New Roman"/>
          <w:sz w:val="24"/>
          <w:szCs w:val="24"/>
        </w:rPr>
      </w:pPr>
    </w:p>
    <w:p w14:paraId="1FBF760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study is underpinned by Role Conflict Theory. Role conflict has three components:  Time based role conflict, Strain based role conflict and Behavior based role conflict (Kahn, 1964; </w:t>
      </w:r>
      <w:proofErr w:type="spellStart"/>
      <w:r w:rsidRPr="00553B3F">
        <w:rPr>
          <w:rFonts w:ascii="Trebuchet MS" w:eastAsia="Times New Roman" w:hAnsi="Trebuchet MS" w:cs="Times New Roman"/>
          <w:sz w:val="24"/>
          <w:szCs w:val="24"/>
        </w:rPr>
        <w:t>Greenhause&amp;Beutell</w:t>
      </w:r>
      <w:proofErr w:type="spellEnd"/>
      <w:r w:rsidRPr="00553B3F">
        <w:rPr>
          <w:rFonts w:ascii="Trebuchet MS" w:eastAsia="Times New Roman" w:hAnsi="Trebuchet MS" w:cs="Times New Roman"/>
          <w:sz w:val="24"/>
          <w:szCs w:val="24"/>
        </w:rPr>
        <w:t>, 1985)</w:t>
      </w:r>
    </w:p>
    <w:p w14:paraId="0F20517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Time-based conflict arises when time spent on activities within one role cannot be spent in another role; for example, a person may have an inflexible schedule at the workplace and hours at work, which makes it impossible to have time for young children and the spouse (</w:t>
      </w:r>
      <w:proofErr w:type="spellStart"/>
      <w:r w:rsidRPr="00553B3F">
        <w:rPr>
          <w:rFonts w:ascii="Trebuchet MS" w:eastAsia="Times New Roman" w:hAnsi="Trebuchet MS" w:cs="Times New Roman"/>
          <w:sz w:val="24"/>
          <w:szCs w:val="24"/>
        </w:rPr>
        <w:t>Greenhause</w:t>
      </w:r>
      <w:proofErr w:type="spellEnd"/>
      <w:r w:rsidRPr="00553B3F">
        <w:rPr>
          <w:rFonts w:ascii="Trebuchet MS" w:eastAsia="Times New Roman" w:hAnsi="Trebuchet MS" w:cs="Times New Roman"/>
          <w:sz w:val="24"/>
          <w:szCs w:val="24"/>
        </w:rPr>
        <w:t>&amp; Beutell,1985). There is time-based role conflict: a person cannot perform several roles at a given time.</w:t>
      </w:r>
    </w:p>
    <w:p w14:paraId="65E261C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Role theory has been applied to explain work–life conflicts: individuals hold multiple roles as employees, mothers, fathers, caretakers, family members, and so on, with self-and socially imposed expectations regarding the behaviors appropriate to those positions (</w:t>
      </w:r>
      <w:proofErr w:type="spellStart"/>
      <w:r w:rsidRPr="00553B3F">
        <w:rPr>
          <w:rFonts w:ascii="Trebuchet MS" w:eastAsia="Times New Roman" w:hAnsi="Trebuchet MS" w:cs="Times New Roman"/>
          <w:sz w:val="24"/>
          <w:szCs w:val="24"/>
        </w:rPr>
        <w:t>Fuegen</w:t>
      </w:r>
      <w:proofErr w:type="spellEnd"/>
      <w:r w:rsidRPr="00553B3F">
        <w:rPr>
          <w:rFonts w:ascii="Trebuchet MS" w:eastAsia="Times New Roman" w:hAnsi="Trebuchet MS" w:cs="Times New Roman"/>
          <w:sz w:val="24"/>
          <w:szCs w:val="24"/>
        </w:rPr>
        <w:t xml:space="preserve"> et al., 2004; Graham et al., 2004). Individuals may experience role conflict when their multiple roles are incompatible in some respect, and role confusion may occur when an individual is uncertain about which role behaviors to assume in various situations (Thoits, 1991, 1992). However, on a positive note, other researchers promote an expansionist theory to posit that multiple work–life roles reflect a positive reality for women and families and must be examined in light of social and structural shifts that can promote an appropriate work–life balance (Barnett &amp; Hyde, 2001). Research indicates that burnout among individuals causes interpersonal consequences such as withdrawal and has a negative impact on personal, home, and family environments. Women who hold traditional role orientation tend to think that the family role is a priority over work. These two roles require equal attention, and this increases guilt if they are unable to meet demands (Livingstone &amp; Judge, 2008).</w:t>
      </w:r>
    </w:p>
    <w:p w14:paraId="38CCF7F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4" w:name="_Toc149654854"/>
      <w:r w:rsidRPr="00553B3F">
        <w:rPr>
          <w:rFonts w:ascii="Trebuchet MS" w:eastAsia="SimSun" w:hAnsi="Trebuchet MS" w:cs="Times New Roman"/>
          <w:b/>
          <w:color w:val="222222"/>
          <w:sz w:val="24"/>
          <w:szCs w:val="24"/>
          <w:shd w:val="clear" w:color="auto" w:fill="FFFFFF"/>
        </w:rPr>
        <w:t>2.4 Role conflict and burnout demographics and experiences among university administrators</w:t>
      </w:r>
      <w:bookmarkEnd w:id="34"/>
    </w:p>
    <w:p w14:paraId="2A508F5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Age Influence</w:t>
      </w:r>
    </w:p>
    <w:p w14:paraId="6F97348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Several studies have explored the possible effects of age on burnout. However, these studies reported inconsistent results. Some of these studies have shown that age is not a significant predictor of burnout, whereas others have revealed age as an effective factor in burnout, especially emotional exhaustion.</w:t>
      </w:r>
    </w:p>
    <w:p w14:paraId="16C6DC9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Most studies have shown that young employees, particularly those under the age of 30, are more prone to burnout than are older employees (e.g., Bar-</w:t>
      </w:r>
      <w:proofErr w:type="spellStart"/>
      <w:r w:rsidRPr="00553B3F">
        <w:rPr>
          <w:rFonts w:ascii="Trebuchet MS" w:eastAsia="Times New Roman" w:hAnsi="Trebuchet MS" w:cs="Times New Roman"/>
          <w:sz w:val="24"/>
          <w:szCs w:val="24"/>
        </w:rPr>
        <w:t>Zaselvisky</w:t>
      </w:r>
      <w:proofErr w:type="spellEnd"/>
      <w:r w:rsidRPr="00553B3F">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lastRenderedPageBreak/>
        <w:t>2003; Lauderdale, 1982; Maslach, 1982; McNeely, 1992). These researchers suggest that older workers are more stable, mature, and balanced in their perspectives on work and life in general.</w:t>
      </w:r>
    </w:p>
    <w:p w14:paraId="660838B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They often enjoy a better financial position, stronger familial support, and more life experiences, all of which enhance their sense of strength and security. In contrast, young workers generally have lower financial security, emotional support, self-confidence, mental strength, and sense of self-identity. Additionally, they tend to develop unrealistically high workplace expectations. Contrary to these findings, in a study conducted among 591 social workers in Israel, </w:t>
      </w:r>
      <w:proofErr w:type="spellStart"/>
      <w:r w:rsidRPr="00553B3F">
        <w:rPr>
          <w:rFonts w:ascii="Trebuchet MS" w:eastAsia="Times New Roman" w:hAnsi="Trebuchet MS" w:cs="Times New Roman"/>
          <w:sz w:val="24"/>
          <w:szCs w:val="24"/>
        </w:rPr>
        <w:t>Bargal</w:t>
      </w:r>
      <w:proofErr w:type="spellEnd"/>
      <w:r w:rsidRPr="00553B3F">
        <w:rPr>
          <w:rFonts w:ascii="Trebuchet MS" w:eastAsia="Times New Roman" w:hAnsi="Trebuchet MS" w:cs="Times New Roman"/>
          <w:sz w:val="24"/>
          <w:szCs w:val="24"/>
        </w:rPr>
        <w:t xml:space="preserve"> and Guterman (1996) found that older workers reported a greater sense of depersonalization (a burnout component) than younger workers. These differential findings with respect to age may be related to unstudied factors associated with work settings, such as financial incentives for longevity. It is possible for older people to have a greater sense of depersonalization because there might have been frustrations and regrets in the course of their work, especially if they have younger supervisors and new changes as they come with technological advancement that they are not familiar with.</w:t>
      </w:r>
    </w:p>
    <w:p w14:paraId="64755584" w14:textId="77777777" w:rsidR="00795933" w:rsidRPr="00553B3F" w:rsidRDefault="00795933" w:rsidP="00B12FC9">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While age was the strongest predictor of emotional exhaustion and depersonalization, teachers' rank was the best predictor of personal accomplishment. In any organization, people have different age ranges, and this includes people of reproductive age; some of these employees have responsibilities to do with their children, but others look after family members like elderly parents. Family responsibility may be so demanding that it needs full-time attention, and paid work needs full-time commitment as well.</w:t>
      </w:r>
    </w:p>
    <w:p w14:paraId="045EA5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A study carried out among Canadian workers to establish whether age and gender contribute to workers’ burnout symptoms found that both emotional exhaustion and cynicism levels were low when workers were 20 years old, and then tended to increase until they were 30 years old. Between 30 and 55 years of age, emotional exhaustion and cynicism levels declined, while after 55 years of age, they appeared to increase sharply. Age is negatively associated with low professional efficacy and total burnout (Marchand et al., 2018).</w:t>
      </w:r>
    </w:p>
    <w:p w14:paraId="3DF6BBE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Current evidence suggests that age is negatively associated with burnout (Marchand et al 2015,) among the multilevel determinants of workers’ mental health. However, some studies have also suggested a bimodal relationship (Cheng, 2013) in a study on the influence of age on the distribution of self-rated health, burnout, and their associations with psychosocial work conditions, with burnout measures elevated in both younger and older workers. In contrast, others have found higher levels of burnout in older workers (Verdonk et al., 2010) on work-related fatigue: the specific case of highly educated women in the Netherlands). Overall, previous studies found mixed evidence on the association with age, and whether non-linear relationships between age and burnout differed significantly from linear associations</w:t>
      </w:r>
    </w:p>
    <w:p w14:paraId="3D9462F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Lim et al. (2010), in a study on individual and work-related factors influencing burnout among mental health professionals, discovered that, in the early stages of their careers, younger workers develop an initial mastery of their work requirements and demands, and as a result, may be at greater risk of experiencing depleted resources and exhaustion.  In addition, younger workers may have to juggle work–family conflicts, which are known risk factors for burnout (Ahola, </w:t>
      </w:r>
      <w:r w:rsidRPr="00553B3F">
        <w:rPr>
          <w:rFonts w:ascii="Trebuchet MS" w:eastAsia="Times New Roman" w:hAnsi="Trebuchet MS" w:cs="Times New Roman"/>
          <w:sz w:val="24"/>
          <w:szCs w:val="24"/>
        </w:rPr>
        <w:lastRenderedPageBreak/>
        <w:t>2006). With successful work mastery, burnout may start declining with age because of workers’ greater adaptation to work requirements and demands.</w:t>
      </w:r>
    </w:p>
    <w:p w14:paraId="00A57ED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Furthermore, work–family conflicts may also decline (Matthews, 2010), thus lessening their influence on burnout. However, for older workers, adaptation to stressors tends to decline, increasing the risk of burnout.</w:t>
      </w:r>
    </w:p>
    <w:p w14:paraId="67FFC12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situation seems quite different for women. Burnout symptoms were at their lowest levels at age 20 but then increased until the age of 30 to 35 years. This result suggests that women’s process of acquiring work mastery, combined with work-family conflicts, is often higher for women than for men (Byron, 2005), and is stressful and leads to burnout symptoms. Women are more likely to be the principal care providers in the family (Michel et al., 2011), and the burden of work may be higher for women. Between ages 35 and 55, burnout symptoms were lower, which may indicate greater adaptation to work stressors conferred by work experience. As with men, work conditions may improve with age (Marchand et al. 2015).</w:t>
      </w:r>
    </w:p>
    <w:p w14:paraId="59A257E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association between age and burnout has not been explored in previous studies. Akku et al. (2010) analyzed the association between age and burnout and observed a decrease in the scores of the three domains of burnout with increasing age. In a meta-analysis, Gómez-Urquiza (2017) observed that young individuals’ age was a significant factor in the emotional exhaustion and depersonalization domains of burnout.</w:t>
      </w:r>
    </w:p>
    <w:p w14:paraId="4413109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 study that analyzed a sample of the adult working population in Finland, Ahola found that women with burnout had a U-shaped distribution. A negative association was observed between age and burnout in the first years of work (18–40 </w:t>
      </w:r>
      <w:r w:rsidRPr="00553B3F">
        <w:rPr>
          <w:rFonts w:ascii="Trebuchet MS" w:eastAsia="Times New Roman" w:hAnsi="Trebuchet MS" w:cs="Times New Roman"/>
          <w:sz w:val="24"/>
          <w:szCs w:val="24"/>
        </w:rPr>
        <w:lastRenderedPageBreak/>
        <w:t>years) and around the age of 60–64 years. In young women, a higher prevalence of burnout has been found among younger workers (Ahola et al., 2008).</w:t>
      </w:r>
    </w:p>
    <w:p w14:paraId="2A7011E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a study by Vinnikov (2019) to ascertain the prevalence of burnout in Kazakhstan firefighters, a number of predictors were significantly different when subjected to high burnout compared to their counterparts with low scores (below the 66thpercentile). With regard to emotional exhaustion, age, work duration, sex, smoking, and regular exercise could not predict high burnout scores.</w:t>
      </w:r>
    </w:p>
    <w:p w14:paraId="286B825E" w14:textId="77777777" w:rsidR="00795933" w:rsidRPr="00553B3F" w:rsidRDefault="00795933" w:rsidP="00553B3F">
      <w:pPr>
        <w:spacing w:after="0" w:line="480" w:lineRule="auto"/>
        <w:rPr>
          <w:rFonts w:ascii="Trebuchet MS" w:eastAsia="Times New Roman" w:hAnsi="Trebuchet MS" w:cs="Times New Roman"/>
          <w:sz w:val="24"/>
          <w:szCs w:val="24"/>
        </w:rPr>
      </w:pPr>
    </w:p>
    <w:p w14:paraId="3F7513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the United States, a study among neurologists established that emotional exhaustion in neurologists initially increased with age and then started to decrease as they aged. Depersonalization decreased as neurologists aged. Fatigue and overall quality of life in neurologists initially worsened with age, then started to improve as neurologists got older (LaFaver, 2018)</w:t>
      </w:r>
    </w:p>
    <w:p w14:paraId="097A4762" w14:textId="77777777" w:rsidR="00795933" w:rsidRPr="00553B3F" w:rsidRDefault="00795933" w:rsidP="00553B3F">
      <w:pPr>
        <w:spacing w:after="0" w:line="480" w:lineRule="auto"/>
        <w:rPr>
          <w:rFonts w:ascii="Trebuchet MS" w:eastAsia="Times New Roman" w:hAnsi="Trebuchet MS" w:cs="Times New Roman"/>
          <w:sz w:val="24"/>
          <w:szCs w:val="24"/>
        </w:rPr>
      </w:pPr>
    </w:p>
    <w:p w14:paraId="3311365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results concerning exhaustion and cynicism/depersonalization were clear. Recently discovered symptoms (reduced emotional and cognitive control) of burnout are of interest. According to Johnson, Machowski, Holdsworth, Kern, and Zapf's (2017) findings, age predicts less burnout because of emotion regulation strategies. This means that older workers with more emotional experience apply effective coping strategies against burnout; moreover, they pay more attention to emotional states than their younger counterparts do.</w:t>
      </w:r>
    </w:p>
    <w:p w14:paraId="365DB8B6" w14:textId="77777777" w:rsidR="00795933" w:rsidRPr="00553B3F" w:rsidRDefault="00795933" w:rsidP="00553B3F">
      <w:pPr>
        <w:spacing w:after="0" w:line="480" w:lineRule="auto"/>
        <w:rPr>
          <w:rFonts w:ascii="Trebuchet MS" w:eastAsia="Times New Roman" w:hAnsi="Trebuchet MS" w:cs="Times New Roman"/>
          <w:sz w:val="24"/>
          <w:szCs w:val="24"/>
        </w:rPr>
      </w:pPr>
    </w:p>
    <w:p w14:paraId="4483FE8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Many other studies support the idea of higher emotional control in older people (Doerwald, Scheibe, Zacher, &amp; Van </w:t>
      </w:r>
      <w:proofErr w:type="spellStart"/>
      <w:r w:rsidRPr="00553B3F">
        <w:rPr>
          <w:rFonts w:ascii="Trebuchet MS" w:eastAsia="Times New Roman" w:hAnsi="Trebuchet MS" w:cs="Times New Roman"/>
          <w:sz w:val="24"/>
          <w:szCs w:val="24"/>
        </w:rPr>
        <w:t>Yperen</w:t>
      </w:r>
      <w:proofErr w:type="spellEnd"/>
      <w:r w:rsidRPr="00553B3F">
        <w:rPr>
          <w:rFonts w:ascii="Trebuchet MS" w:eastAsia="Times New Roman" w:hAnsi="Trebuchet MS" w:cs="Times New Roman"/>
          <w:sz w:val="24"/>
          <w:szCs w:val="24"/>
        </w:rPr>
        <w:t xml:space="preserve">, 2016; Mauno, Ruokolainen, &amp; Kinnunen, 2013). One explanation for this phenomenon is that older people </w:t>
      </w:r>
      <w:r w:rsidRPr="00553B3F">
        <w:rPr>
          <w:rFonts w:ascii="Trebuchet MS" w:eastAsia="Times New Roman" w:hAnsi="Trebuchet MS" w:cs="Times New Roman"/>
          <w:sz w:val="24"/>
          <w:szCs w:val="24"/>
        </w:rPr>
        <w:lastRenderedPageBreak/>
        <w:t>demonstrate a higher motivation to avoid negative situations and try to enjoy life more, as they realize the finiteness of existence (Johnson et al., 2017). Therefore, we may expect older workers to be more effective when dealing with emotional disturbances associated with burnout.</w:t>
      </w:r>
    </w:p>
    <w:p w14:paraId="16C9384C" w14:textId="77777777" w:rsidR="00795933" w:rsidRPr="00553B3F" w:rsidRDefault="00795933" w:rsidP="00553B3F">
      <w:pPr>
        <w:spacing w:after="0" w:line="480" w:lineRule="auto"/>
        <w:rPr>
          <w:rFonts w:ascii="Trebuchet MS" w:eastAsia="Times New Roman" w:hAnsi="Trebuchet MS" w:cs="Times New Roman"/>
          <w:sz w:val="24"/>
          <w:szCs w:val="24"/>
        </w:rPr>
      </w:pPr>
    </w:p>
    <w:p w14:paraId="4081839E" w14:textId="77777777" w:rsidR="00DA5946"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 study by Brouwers et al. (2011), age was a predictor of emotional exhaustion and personal accomplishment, but not of depersonalization, which was predicted by age in the study by Carraro et al. (2010). Age was found to be a determinant of personal achievement in work by Yilmaz,2014 and </w:t>
      </w:r>
      <w:proofErr w:type="spellStart"/>
      <w:r w:rsidRPr="00553B3F">
        <w:rPr>
          <w:rFonts w:ascii="Trebuchet MS" w:eastAsia="Times New Roman" w:hAnsi="Trebuchet MS" w:cs="Times New Roman"/>
          <w:sz w:val="24"/>
          <w:szCs w:val="24"/>
        </w:rPr>
        <w:t>Chalghaf</w:t>
      </w:r>
      <w:proofErr w:type="spellEnd"/>
      <w:r w:rsidRPr="00553B3F">
        <w:rPr>
          <w:rFonts w:ascii="Trebuchet MS" w:eastAsia="Times New Roman" w:hAnsi="Trebuchet MS" w:cs="Times New Roman"/>
          <w:sz w:val="24"/>
          <w:szCs w:val="24"/>
        </w:rPr>
        <w:t xml:space="preserve"> et al. 2019. Özşaker,2012 identified age group as a predictor of high desensitization (being higher in the 41–50 years age group) and personal achievement. </w:t>
      </w:r>
      <w:proofErr w:type="spellStart"/>
      <w:r w:rsidRPr="00553B3F">
        <w:rPr>
          <w:rFonts w:ascii="Trebuchet MS" w:eastAsia="Times New Roman" w:hAnsi="Trebuchet MS" w:cs="Times New Roman"/>
          <w:sz w:val="24"/>
          <w:szCs w:val="24"/>
        </w:rPr>
        <w:t>Sinott</w:t>
      </w:r>
      <w:proofErr w:type="spellEnd"/>
      <w:r w:rsidRPr="00553B3F">
        <w:rPr>
          <w:rFonts w:ascii="Trebuchet MS" w:eastAsia="Times New Roman" w:hAnsi="Trebuchet MS" w:cs="Times New Roman"/>
          <w:sz w:val="24"/>
          <w:szCs w:val="24"/>
        </w:rPr>
        <w:t xml:space="preserve"> et al. (2014) found a significant impact of age on personal accomplishment, a finding replicated by Spittle et al. 2015. According to Walter et al. (2009), age was a predictor of emotional exhaustion and depersonalization and was higher among younger subjects.</w:t>
      </w:r>
    </w:p>
    <w:p w14:paraId="43A30D3B" w14:textId="77777777" w:rsidR="00795933" w:rsidRPr="00DA5946" w:rsidRDefault="00795933" w:rsidP="00553B3F">
      <w:pPr>
        <w:spacing w:after="0" w:line="480" w:lineRule="auto"/>
        <w:rPr>
          <w:rFonts w:ascii="Trebuchet MS" w:eastAsia="Times New Roman" w:hAnsi="Trebuchet MS" w:cs="Times New Roman"/>
          <w:b/>
          <w:bCs/>
          <w:sz w:val="24"/>
          <w:szCs w:val="24"/>
        </w:rPr>
      </w:pPr>
      <w:r w:rsidRPr="00DA5946">
        <w:rPr>
          <w:rFonts w:ascii="Trebuchet MS" w:eastAsia="Times New Roman" w:hAnsi="Trebuchet MS" w:cs="Times New Roman"/>
          <w:b/>
          <w:bCs/>
          <w:sz w:val="24"/>
          <w:szCs w:val="24"/>
        </w:rPr>
        <w:t>Gender as a Determinant</w:t>
      </w:r>
    </w:p>
    <w:p w14:paraId="613F5930" w14:textId="009DAE2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 has shown that burnout is more prevalent among female social workers than male social workers in Israel (</w:t>
      </w:r>
      <w:proofErr w:type="spellStart"/>
      <w:r w:rsidRPr="00553B3F">
        <w:rPr>
          <w:rFonts w:ascii="Trebuchet MS" w:eastAsia="Times New Roman" w:hAnsi="Trebuchet MS" w:cs="Times New Roman"/>
          <w:sz w:val="24"/>
          <w:szCs w:val="24"/>
        </w:rPr>
        <w:t>Bargal</w:t>
      </w:r>
      <w:proofErr w:type="spellEnd"/>
      <w:r w:rsidR="00884386">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 xml:space="preserve">&amp; Guterman, 1996; Cohen, 1990; Etzion &amp; Pines, 1986). Pines (1984, 1989) attributed this finding to the preponderance of females in emotionally demanding human service professions. Furthermore, at the time of these studies in the 1980s, Israeli women transitioned between traditional female roles and modern career women. Such a transition involves normative stressors that impose challenges and high standards, causing women to have greater anxiety and decreased confidence in their abilities compared to men (Pines, 1984). The earlier generations had less pressure; they used to attend family </w:t>
      </w:r>
      <w:r w:rsidRPr="00553B3F">
        <w:rPr>
          <w:rFonts w:ascii="Trebuchet MS" w:eastAsia="Times New Roman" w:hAnsi="Trebuchet MS" w:cs="Times New Roman"/>
          <w:sz w:val="24"/>
          <w:szCs w:val="24"/>
        </w:rPr>
        <w:lastRenderedPageBreak/>
        <w:t>and community activities, and had time to take care of their dependents. Traditionally, there was an orientation towards their gender roles; for example, men were expected to earn a livelihood for the family, while women remained the caretakers of homes and children (Pradhan, 2016). However, the times have changed at the workplace coupled with changes in socioeconomic levels, which has led to an imbalance in the roles. Globalization, characterized by increasing requirements at the job level and changing social attitudes, has made balancing work and life challenging.</w:t>
      </w:r>
    </w:p>
    <w:p w14:paraId="564D6E9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a study conducted by Lau et al.  (2005), gender differences were found in all three burnout syndromes, and teachers who were younger, unmarried, without religious beliefs, less experienced, without finishing professional training, and of junior rank were more consistently burnt out.</w:t>
      </w:r>
    </w:p>
    <w:p w14:paraId="73985CC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Burnout occurrence in the general working population is fundamental for understanding the environment in which the problem may appear and for the development of preventive strategies. Results from a few existing population-based studies have shown that more women than men suffer from burnout (</w:t>
      </w:r>
      <w:proofErr w:type="spellStart"/>
      <w:r w:rsidRPr="00553B3F">
        <w:rPr>
          <w:rFonts w:ascii="Trebuchet MS" w:eastAsia="Times New Roman" w:hAnsi="Trebuchet MS" w:cs="Times New Roman"/>
          <w:sz w:val="24"/>
          <w:szCs w:val="24"/>
        </w:rPr>
        <w:t>Nurland</w:t>
      </w:r>
      <w:proofErr w:type="spellEnd"/>
      <w:r w:rsidRPr="00553B3F">
        <w:rPr>
          <w:rFonts w:ascii="Trebuchet MS" w:eastAsia="Times New Roman" w:hAnsi="Trebuchet MS" w:cs="Times New Roman"/>
          <w:sz w:val="24"/>
          <w:szCs w:val="24"/>
        </w:rPr>
        <w:t xml:space="preserve"> et al. 2010). The researcher agrees with the author above; there may be more men suffering from specific types of burnout; for example, women have burnout manifested through emotional </w:t>
      </w:r>
      <w:r w:rsidR="00215E42" w:rsidRPr="00553B3F">
        <w:rPr>
          <w:rFonts w:ascii="Trebuchet MS" w:eastAsia="Times New Roman" w:hAnsi="Trebuchet MS" w:cs="Times New Roman"/>
          <w:sz w:val="24"/>
          <w:szCs w:val="24"/>
        </w:rPr>
        <w:t>exhaustion</w:t>
      </w:r>
      <w:r w:rsidRPr="00553B3F">
        <w:rPr>
          <w:rFonts w:ascii="Trebuchet MS" w:eastAsia="Times New Roman" w:hAnsi="Trebuchet MS" w:cs="Times New Roman"/>
          <w:sz w:val="24"/>
          <w:szCs w:val="24"/>
        </w:rPr>
        <w:t xml:space="preserve"> and for men, it is through a sense of depersonalization (Erlanson et al., 2013).</w:t>
      </w:r>
    </w:p>
    <w:p w14:paraId="372B90B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an exploratory study on women in higher education administrators with children, focusing on negotiating personal professional lives, revealed that multiple roles affected them in their work in many ways. They had little time to pursue their interests, lacked energy and sacrifice their health, lacked adequate sleep, foregoing advanced education, and experienced marital strain. However, </w:t>
      </w:r>
      <w:r w:rsidRPr="00553B3F">
        <w:rPr>
          <w:rFonts w:ascii="Trebuchet MS" w:eastAsia="Times New Roman" w:hAnsi="Trebuchet MS" w:cs="Times New Roman"/>
          <w:sz w:val="24"/>
          <w:szCs w:val="24"/>
        </w:rPr>
        <w:lastRenderedPageBreak/>
        <w:t>the findings revealed the benefits attached to their multiple roles, such as satisfying income-enriching lives and gratification that came with making others proud (Marshall, 2009).</w:t>
      </w:r>
    </w:p>
    <w:p w14:paraId="1D5C6BB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study conducted in Nigerian universities revealed that both men and women experience burnout. However, the conclusion of the study was that women have a wide range of relationships and that they use networks to build strength to cope with burnout and its effects, unlike men (Adekola, 2010).</w:t>
      </w:r>
    </w:p>
    <w:p w14:paraId="7D9D292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study carried out among employees in Canada showed an interaction between gender, age, and burnout components and total burnout. For emotional exhaustion, there was a significant nonlinear relationship for women, while for men, the relationship was mostly linear.   Among men, age was associated with lower levels of emotional exhaustion. For women, emotional exhaustion levels were low at the age of 20 and then increased until the age of 30. Emotional exhaustion levels were lower between the ages of 30 and 50. However, after 50 years of age, emotional exhaustion levels increased sharply. The same pattern was seen for cynicism, but younger women had lower levels of cynicism than younger men. Cynicism among women increased sharply between the ages of 20to35. Age was associated with higher levels of professional efficacy in both sexes, but the association was statistically stronger for men than for women (Marchand et al., 2018).</w:t>
      </w:r>
    </w:p>
    <w:p w14:paraId="114025D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However, for women over the age of 55, it seems that resistance and adaptation to work stressors decline with age, and burnout symptoms appear to increase again sharply. For some women over 55 years of age, premenopausal and menopausal symptoms could be risk factors for depressive symptoms (Cohen et al., 2006), which may be similar to burnout symptoms (Bianchi et al., 2015; </w:t>
      </w:r>
      <w:proofErr w:type="spellStart"/>
      <w:r w:rsidRPr="00553B3F">
        <w:rPr>
          <w:rFonts w:ascii="Trebuchet MS" w:eastAsia="Times New Roman" w:hAnsi="Trebuchet MS" w:cs="Times New Roman"/>
          <w:sz w:val="24"/>
          <w:szCs w:val="24"/>
        </w:rPr>
        <w:t>Hintsa</w:t>
      </w:r>
      <w:proofErr w:type="spellEnd"/>
      <w:r w:rsidRPr="00553B3F">
        <w:rPr>
          <w:rFonts w:ascii="Trebuchet MS" w:eastAsia="Times New Roman" w:hAnsi="Trebuchet MS" w:cs="Times New Roman"/>
          <w:sz w:val="24"/>
          <w:szCs w:val="24"/>
        </w:rPr>
        <w:t xml:space="preserve">, 2015). In </w:t>
      </w:r>
      <w:r w:rsidRPr="00553B3F">
        <w:rPr>
          <w:rFonts w:ascii="Trebuchet MS" w:eastAsia="Times New Roman" w:hAnsi="Trebuchet MS" w:cs="Times New Roman"/>
          <w:sz w:val="24"/>
          <w:szCs w:val="24"/>
        </w:rPr>
        <w:lastRenderedPageBreak/>
        <w:t>addition, new forms of work–family conflict may emerge at this life stage. Workers’ elderly relatives may need more support, and more women than men take care of elderly relatives (Carr et al., 2018). Certain research studies found no relation between burnout and the gender of nursing professionals (</w:t>
      </w:r>
      <w:proofErr w:type="spellStart"/>
      <w:r w:rsidRPr="00553B3F">
        <w:rPr>
          <w:rFonts w:ascii="Trebuchet MS" w:eastAsia="Times New Roman" w:hAnsi="Trebuchet MS" w:cs="Times New Roman"/>
          <w:sz w:val="24"/>
          <w:szCs w:val="24"/>
        </w:rPr>
        <w:t>Hochwalder</w:t>
      </w:r>
      <w:proofErr w:type="spellEnd"/>
      <w:r w:rsidRPr="00553B3F">
        <w:rPr>
          <w:rFonts w:ascii="Trebuchet MS" w:eastAsia="Times New Roman" w:hAnsi="Trebuchet MS" w:cs="Times New Roman"/>
          <w:sz w:val="24"/>
          <w:szCs w:val="24"/>
        </w:rPr>
        <w:t>, 2009; Sabbah et al., 2012], whereas other authors claim precisely the opposite (Meeusen et al., 2010).</w:t>
      </w:r>
    </w:p>
    <w:p w14:paraId="64F97CC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Among the numerous demographic characteristics, gender plays a key role in job burnout, career choice, and depressive symptoms (Shanafelt, 2018, Castillo et al 2014 and Ilic I, 2021). For example, a survey in Pakistan revealed that female medical undergraduates are more likely to experience depression than males (Azad, 2017). Another study with a large sample size in China also revealed that career choice regret was more prevalent among female medical students (Tian, 2019). A survey from Saudi Arabia showed that sex was a significant predictor of stress and anxiety among undergraduate dental students, with females having a significantly higher prevalence of stress and anxiety than males (</w:t>
      </w:r>
      <w:proofErr w:type="spellStart"/>
      <w:r w:rsidRPr="00553B3F">
        <w:rPr>
          <w:rFonts w:ascii="Trebuchet MS" w:eastAsia="Times New Roman" w:hAnsi="Trebuchet MS" w:cs="Times New Roman"/>
          <w:sz w:val="24"/>
          <w:szCs w:val="24"/>
        </w:rPr>
        <w:t>Basudan</w:t>
      </w:r>
      <w:proofErr w:type="spellEnd"/>
      <w:r w:rsidRPr="00553B3F">
        <w:rPr>
          <w:rFonts w:ascii="Trebuchet MS" w:eastAsia="Times New Roman" w:hAnsi="Trebuchet MS" w:cs="Times New Roman"/>
          <w:sz w:val="24"/>
          <w:szCs w:val="24"/>
        </w:rPr>
        <w:t>, 2019).</w:t>
      </w:r>
    </w:p>
    <w:p w14:paraId="5233E06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a study conducted by Li Yan1, et al (2022) to explore gender differences in job burnout, career choice regret, and depressive symptoms among Chinese dental postgraduates, the emotional exhaustion of females was significantly higher than that of their male counterparts. A possible explanation is that females are more likely to express their emotional distress, are more sensitive to stress, and are more vulnerable to negative emotions than males (Sidani,2019; Huang et al 2019)</w:t>
      </w:r>
    </w:p>
    <w:p w14:paraId="2B35165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Although some association of sex with selected dimensions of burnout was reported in other studies with non-firefighting occupations, it is likely gender-specific as opposed to biological sex-associated phenomenon, since no difference in neurotransmitters were found in men compared to women with regard to </w:t>
      </w:r>
      <w:r w:rsidRPr="00553B3F">
        <w:rPr>
          <w:rFonts w:ascii="Trebuchet MS" w:eastAsia="Times New Roman" w:hAnsi="Trebuchet MS" w:cs="Times New Roman"/>
          <w:sz w:val="24"/>
          <w:szCs w:val="24"/>
        </w:rPr>
        <w:lastRenderedPageBreak/>
        <w:t>emotional exhaustion (Yao, et al 2019) (Job-related burnout is associated with brain neurotransmitter levels in Chinese medical workers: a cross-sectional study)</w:t>
      </w:r>
    </w:p>
    <w:p w14:paraId="2EA75E5A" w14:textId="77777777" w:rsidR="00795933" w:rsidRPr="00553B3F" w:rsidRDefault="00795933" w:rsidP="00553B3F">
      <w:pPr>
        <w:spacing w:after="0" w:line="480" w:lineRule="auto"/>
        <w:rPr>
          <w:rFonts w:ascii="Trebuchet MS" w:eastAsia="Times New Roman" w:hAnsi="Trebuchet MS" w:cs="Times New Roman"/>
          <w:sz w:val="24"/>
          <w:szCs w:val="24"/>
        </w:rPr>
      </w:pPr>
    </w:p>
    <w:p w14:paraId="65DB6C7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Gender is an important sociodemographic variable that has been found to be inconsistently correlated with burnout. For example, Guedes and Gaspar2016 reported that being male was associated with higher levels of burnout. Similarly, Ahmadian et al. (2015) found that gender was a predictor of depersonalization, with this subscale being higher among males. A similar trend was found by </w:t>
      </w:r>
      <w:proofErr w:type="spellStart"/>
      <w:r w:rsidRPr="00553B3F">
        <w:rPr>
          <w:rFonts w:ascii="Trebuchet MS" w:eastAsia="Times New Roman" w:hAnsi="Trebuchet MS" w:cs="Times New Roman"/>
          <w:sz w:val="24"/>
          <w:szCs w:val="24"/>
        </w:rPr>
        <w:t>Bremm</w:t>
      </w:r>
      <w:proofErr w:type="spellEnd"/>
      <w:r w:rsidRPr="00553B3F">
        <w:rPr>
          <w:rFonts w:ascii="Trebuchet MS" w:eastAsia="Times New Roman" w:hAnsi="Trebuchet MS" w:cs="Times New Roman"/>
          <w:sz w:val="24"/>
          <w:szCs w:val="24"/>
        </w:rPr>
        <w:t xml:space="preserve"> et al. (2017), whereas in the study by Both and do Nascimento2010 gender was a predictor of burnout, with females experiencing more burnout than males. The latter finding was also reported by Carraro et al. (2010), who found that gender was a predictor of emotional exhaustion and personal accomplishment, with higher burnout levels among females. Similarly, Niazi et al. (2014) found that females reported higher scores for emotional exhaustion and depersonalization and lower scores for reduced personal success with respect to their male counterparts. Interestingly, </w:t>
      </w:r>
      <w:proofErr w:type="spellStart"/>
      <w:r w:rsidRPr="00553B3F">
        <w:rPr>
          <w:rFonts w:ascii="Trebuchet MS" w:eastAsia="Times New Roman" w:hAnsi="Trebuchet MS" w:cs="Times New Roman"/>
          <w:sz w:val="24"/>
          <w:szCs w:val="24"/>
        </w:rPr>
        <w:t>Brudnik</w:t>
      </w:r>
      <w:proofErr w:type="spellEnd"/>
      <w:r w:rsidRPr="00553B3F">
        <w:rPr>
          <w:rFonts w:ascii="Trebuchet MS" w:eastAsia="Times New Roman" w:hAnsi="Trebuchet MS" w:cs="Times New Roman"/>
          <w:sz w:val="24"/>
          <w:szCs w:val="24"/>
        </w:rPr>
        <w:t xml:space="preserve"> (2011) found that gender was a unique determinant of burnout: female teachers tended to react to arrogant behavior, disobedience, and disrespect with a negative sense of professional accomplishment, while male teachers reacted with depersonalization. Panagopoulos et al. (2014) found an association between gender and burnout (emotional exhaustion); however, in other studies, gender was not associated with burnout.</w:t>
      </w:r>
    </w:p>
    <w:p w14:paraId="2DDE411E" w14:textId="77777777" w:rsidR="00795933" w:rsidRPr="00553B3F" w:rsidRDefault="00795933" w:rsidP="00553B3F">
      <w:pPr>
        <w:spacing w:after="0" w:line="480" w:lineRule="auto"/>
        <w:rPr>
          <w:rFonts w:ascii="Trebuchet MS" w:eastAsia="Times New Roman" w:hAnsi="Trebuchet MS" w:cs="Times New Roman"/>
          <w:sz w:val="24"/>
          <w:szCs w:val="24"/>
        </w:rPr>
      </w:pPr>
    </w:p>
    <w:p w14:paraId="4274F4D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Working women report more tension in the workplace than men do; they feel more exhausted in everyday life (vital exhaustion), more depressed, and burned out (Huang et al., 2019; </w:t>
      </w:r>
      <w:proofErr w:type="spellStart"/>
      <w:r w:rsidRPr="00553B3F">
        <w:rPr>
          <w:rFonts w:ascii="Trebuchet MS" w:eastAsia="Times New Roman" w:hAnsi="Trebuchet MS" w:cs="Times New Roman"/>
          <w:sz w:val="24"/>
          <w:szCs w:val="24"/>
        </w:rPr>
        <w:t>Załuski</w:t>
      </w:r>
      <w:proofErr w:type="spellEnd"/>
      <w:r w:rsidRPr="00553B3F">
        <w:rPr>
          <w:rFonts w:ascii="Trebuchet MS" w:eastAsia="Times New Roman" w:hAnsi="Trebuchet MS" w:cs="Times New Roman"/>
          <w:sz w:val="24"/>
          <w:szCs w:val="24"/>
        </w:rPr>
        <w:t xml:space="preserve">, 2020). A meta-analysis of the study results revealed </w:t>
      </w:r>
      <w:r w:rsidRPr="00553B3F">
        <w:rPr>
          <w:rFonts w:ascii="Trebuchet MS" w:eastAsia="Times New Roman" w:hAnsi="Trebuchet MS" w:cs="Times New Roman"/>
          <w:sz w:val="24"/>
          <w:szCs w:val="24"/>
        </w:rPr>
        <w:lastRenderedPageBreak/>
        <w:t>that sex determines the prevalence of selected symptoms of occupational burnout. Women are more likely than men to report symptoms of physical and emotional exhaustion at work (</w:t>
      </w:r>
      <w:proofErr w:type="spellStart"/>
      <w:r w:rsidRPr="00553B3F">
        <w:rPr>
          <w:rFonts w:ascii="Trebuchet MS" w:eastAsia="Times New Roman" w:hAnsi="Trebuchet MS" w:cs="Times New Roman"/>
          <w:sz w:val="24"/>
          <w:szCs w:val="24"/>
        </w:rPr>
        <w:t>Purvanova</w:t>
      </w:r>
      <w:proofErr w:type="spellEnd"/>
      <w:r w:rsidRPr="00553B3F">
        <w:rPr>
          <w:rFonts w:ascii="Trebuchet MS" w:eastAsia="Times New Roman" w:hAnsi="Trebuchet MS" w:cs="Times New Roman"/>
          <w:sz w:val="24"/>
          <w:szCs w:val="24"/>
        </w:rPr>
        <w:t xml:space="preserve"> et al., 2010). It is believed that women are more prone to stress reactions; however, not all studies support this assumption.</w:t>
      </w:r>
    </w:p>
    <w:p w14:paraId="1BE1A6E3" w14:textId="77777777" w:rsidR="00795933" w:rsidRPr="00553B3F" w:rsidRDefault="00795933" w:rsidP="00553B3F">
      <w:pPr>
        <w:spacing w:after="0" w:line="480" w:lineRule="auto"/>
        <w:rPr>
          <w:rFonts w:ascii="Trebuchet MS" w:eastAsia="Times New Roman" w:hAnsi="Trebuchet MS" w:cs="Times New Roman"/>
          <w:sz w:val="24"/>
          <w:szCs w:val="24"/>
        </w:rPr>
      </w:pPr>
    </w:p>
    <w:p w14:paraId="3ACC109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Women report higher levels of emotional exhaustion, whereas men are more likely to report depersonalization in work relationships (Maslach et al., 2001). This fact can be explained by the greater expression of emotional tension in women and men’s secretiveness. The suppression of emotional tension in men is revealed by the depersonalization of other people in professional relationships (</w:t>
      </w:r>
      <w:proofErr w:type="spellStart"/>
      <w:r w:rsidRPr="00553B3F">
        <w:rPr>
          <w:rFonts w:ascii="Trebuchet MS" w:eastAsia="Times New Roman" w:hAnsi="Trebuchet MS" w:cs="Times New Roman"/>
          <w:sz w:val="24"/>
          <w:szCs w:val="24"/>
        </w:rPr>
        <w:t>Purvanova</w:t>
      </w:r>
      <w:proofErr w:type="spellEnd"/>
      <w:r w:rsidRPr="00553B3F">
        <w:rPr>
          <w:rFonts w:ascii="Trebuchet MS" w:eastAsia="Times New Roman" w:hAnsi="Trebuchet MS" w:cs="Times New Roman"/>
          <w:sz w:val="24"/>
          <w:szCs w:val="24"/>
        </w:rPr>
        <w:t xml:space="preserve"> et al. 2010).</w:t>
      </w:r>
    </w:p>
    <w:p w14:paraId="41A4EDDC" w14:textId="77777777" w:rsidR="00795933" w:rsidRPr="00553B3F" w:rsidRDefault="00795933" w:rsidP="00553B3F">
      <w:pPr>
        <w:spacing w:after="0" w:line="480" w:lineRule="auto"/>
        <w:rPr>
          <w:rFonts w:ascii="Trebuchet MS" w:eastAsia="Times New Roman" w:hAnsi="Trebuchet MS" w:cs="Times New Roman"/>
          <w:sz w:val="24"/>
          <w:szCs w:val="24"/>
        </w:rPr>
      </w:pPr>
    </w:p>
    <w:p w14:paraId="6F45E09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While looking for indirect relationships, the importance of social expectations of women and their partners was also examined. Fulfilling the traditional role of housewife along with a professional job seems to increase the risk of burnout. However, if a woman perceives her work and family life as equivalent to social roles, the risk of burnout tends to decrease (Gupta et al., 2020).</w:t>
      </w:r>
    </w:p>
    <w:p w14:paraId="66C51E19" w14:textId="77777777" w:rsidR="00795933" w:rsidRPr="00553B3F" w:rsidRDefault="00795933" w:rsidP="00553B3F">
      <w:pPr>
        <w:spacing w:after="0" w:line="480" w:lineRule="auto"/>
        <w:rPr>
          <w:rFonts w:ascii="Trebuchet MS" w:eastAsia="Times New Roman" w:hAnsi="Trebuchet MS" w:cs="Times New Roman"/>
          <w:sz w:val="24"/>
          <w:szCs w:val="24"/>
        </w:rPr>
      </w:pPr>
    </w:p>
    <w:p w14:paraId="3320960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Chesak et al. (2020) found that women experience occupational stress and burnout for different reasons than men do. The source of burnout for working women may be trying to meet the cultural expectations of non-work-related roles as well as prejudice and barriers blocking their free professional development. </w:t>
      </w:r>
    </w:p>
    <w:p w14:paraId="04274D94" w14:textId="77777777" w:rsidR="00795933" w:rsidRPr="00553B3F" w:rsidRDefault="00795933" w:rsidP="00553B3F">
      <w:pPr>
        <w:spacing w:after="0" w:line="480" w:lineRule="auto"/>
        <w:rPr>
          <w:rFonts w:ascii="Trebuchet MS" w:eastAsia="Times New Roman" w:hAnsi="Trebuchet MS" w:cs="Times New Roman"/>
          <w:sz w:val="24"/>
          <w:szCs w:val="24"/>
        </w:rPr>
      </w:pPr>
    </w:p>
    <w:p w14:paraId="72D7D67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Additionally, recent research suggests that gender norms in the workplace may play a significant role in burnout. Compared to men, females reported significantly </w:t>
      </w:r>
      <w:r w:rsidRPr="00553B3F">
        <w:rPr>
          <w:rFonts w:ascii="Trebuchet MS" w:eastAsia="Times New Roman" w:hAnsi="Trebuchet MS" w:cs="Times New Roman"/>
          <w:sz w:val="24"/>
          <w:szCs w:val="24"/>
        </w:rPr>
        <w:lastRenderedPageBreak/>
        <w:t>higher levels of perceived burnout than men (Gewin, 2021; Redondo-</w:t>
      </w:r>
      <w:proofErr w:type="spellStart"/>
      <w:r w:rsidRPr="00553B3F">
        <w:rPr>
          <w:rFonts w:ascii="Trebuchet MS" w:eastAsia="Times New Roman" w:hAnsi="Trebuchet MS" w:cs="Times New Roman"/>
          <w:sz w:val="24"/>
          <w:szCs w:val="24"/>
        </w:rPr>
        <w:t>Flórez</w:t>
      </w:r>
      <w:proofErr w:type="spellEnd"/>
      <w:r w:rsidRPr="00553B3F">
        <w:rPr>
          <w:rFonts w:ascii="Trebuchet MS" w:eastAsia="Times New Roman" w:hAnsi="Trebuchet MS" w:cs="Times New Roman"/>
          <w:sz w:val="24"/>
          <w:szCs w:val="24"/>
        </w:rPr>
        <w:t xml:space="preserve"> et al., 2020; Rocha et al., 2020; </w:t>
      </w:r>
      <w:proofErr w:type="spellStart"/>
      <w:r w:rsidRPr="00553B3F">
        <w:rPr>
          <w:rFonts w:ascii="Trebuchet MS" w:eastAsia="Times New Roman" w:hAnsi="Trebuchet MS" w:cs="Times New Roman"/>
          <w:sz w:val="24"/>
          <w:szCs w:val="24"/>
        </w:rPr>
        <w:t>Shlenskaya</w:t>
      </w:r>
      <w:proofErr w:type="spellEnd"/>
      <w:r w:rsidRPr="00553B3F">
        <w:rPr>
          <w:rFonts w:ascii="Trebuchet MS" w:eastAsia="Times New Roman" w:hAnsi="Trebuchet MS" w:cs="Times New Roman"/>
          <w:sz w:val="24"/>
          <w:szCs w:val="24"/>
        </w:rPr>
        <w:t xml:space="preserve"> et al., 2020; Teles et al., 2020). For example, Redondo-</w:t>
      </w:r>
      <w:proofErr w:type="spellStart"/>
      <w:r w:rsidRPr="00553B3F">
        <w:rPr>
          <w:rFonts w:ascii="Trebuchet MS" w:eastAsia="Times New Roman" w:hAnsi="Trebuchet MS" w:cs="Times New Roman"/>
          <w:sz w:val="24"/>
          <w:szCs w:val="24"/>
        </w:rPr>
        <w:t>Flórez</w:t>
      </w:r>
      <w:proofErr w:type="spellEnd"/>
      <w:r w:rsidRPr="00553B3F">
        <w:rPr>
          <w:rFonts w:ascii="Trebuchet MS" w:eastAsia="Times New Roman" w:hAnsi="Trebuchet MS" w:cs="Times New Roman"/>
          <w:sz w:val="24"/>
          <w:szCs w:val="24"/>
        </w:rPr>
        <w:t xml:space="preserve"> et al. (2020) interviewed 470 university professors to analyze gender differences in stress- and burnout-related factors. The researchers found personal fulfillment levels were lower for women and higher for women than for men. </w:t>
      </w:r>
    </w:p>
    <w:p w14:paraId="5D4C94A9" w14:textId="77777777" w:rsidR="00795933" w:rsidRPr="00553B3F" w:rsidRDefault="00795933" w:rsidP="00553B3F">
      <w:pPr>
        <w:spacing w:after="0" w:line="480" w:lineRule="auto"/>
        <w:rPr>
          <w:rFonts w:ascii="Trebuchet MS" w:eastAsia="Times New Roman" w:hAnsi="Trebuchet MS" w:cs="Times New Roman"/>
          <w:sz w:val="24"/>
          <w:szCs w:val="24"/>
        </w:rPr>
      </w:pPr>
    </w:p>
    <w:p w14:paraId="5DEFFF0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Another study found that female university teachers had higher levels of burnout in emotional exhaustion, depersonalization, and personal accomplishment than their male counterparts (</w:t>
      </w:r>
      <w:proofErr w:type="spellStart"/>
      <w:r w:rsidRPr="00553B3F">
        <w:rPr>
          <w:rFonts w:ascii="Trebuchet MS" w:eastAsia="Times New Roman" w:hAnsi="Trebuchet MS" w:cs="Times New Roman"/>
          <w:sz w:val="24"/>
          <w:szCs w:val="24"/>
        </w:rPr>
        <w:t>Shlenskaya</w:t>
      </w:r>
      <w:proofErr w:type="spellEnd"/>
      <w:r w:rsidRPr="00553B3F">
        <w:rPr>
          <w:rFonts w:ascii="Trebuchet MS" w:eastAsia="Times New Roman" w:hAnsi="Trebuchet MS" w:cs="Times New Roman"/>
          <w:sz w:val="24"/>
          <w:szCs w:val="24"/>
        </w:rPr>
        <w:t xml:space="preserve"> et al., 2020). Women showed the highest levels of burnout, which could be due to the psychosocial factors of the double duties of work and home and gender-based discrimination. An example of this can be found in Jang et al. ’</w:t>
      </w:r>
      <w:proofErr w:type="gramStart"/>
      <w:r w:rsidRPr="00553B3F">
        <w:rPr>
          <w:rFonts w:ascii="Trebuchet MS" w:eastAsia="Times New Roman" w:hAnsi="Trebuchet MS" w:cs="Times New Roman"/>
          <w:sz w:val="24"/>
          <w:szCs w:val="24"/>
        </w:rPr>
        <w:t>s(</w:t>
      </w:r>
      <w:proofErr w:type="gramEnd"/>
      <w:r w:rsidRPr="00553B3F">
        <w:rPr>
          <w:rFonts w:ascii="Trebuchet MS" w:eastAsia="Times New Roman" w:hAnsi="Trebuchet MS" w:cs="Times New Roman"/>
          <w:sz w:val="24"/>
          <w:szCs w:val="24"/>
        </w:rPr>
        <w:t>2020) study of women expected to do more office housework, which reinforces expectations of societal gender-related roles.</w:t>
      </w:r>
    </w:p>
    <w:p w14:paraId="5B1744AC" w14:textId="77777777" w:rsidR="00795933" w:rsidRPr="00553B3F" w:rsidRDefault="00795933" w:rsidP="00553B3F">
      <w:pPr>
        <w:spacing w:after="0" w:line="480" w:lineRule="auto"/>
        <w:rPr>
          <w:rFonts w:ascii="Trebuchet MS" w:eastAsia="Times New Roman" w:hAnsi="Trebuchet MS" w:cs="Times New Roman"/>
          <w:sz w:val="24"/>
          <w:szCs w:val="24"/>
        </w:rPr>
      </w:pPr>
    </w:p>
    <w:p w14:paraId="26B25CD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Recent data focusing specifically on burnout in women is concerning. According to a survey by LinkedIn of almost 5,000 Americans, 74% of women said they were very or somewhat stressed for work-related reasons, compared with just 61% of employed male respondents.  A separate analysis from workplace-culture consultancy a Great Place to Work and health-care start-up Maven found that mothers in paid employment are 23% more likely to experience burnout than fathers in paid employment. An estimated 2.35 million working mothers in the US have suffered from burnout since the start of the pandemic, specifically “due to unequal demands of home and work”, the analysis showed women tend to be </w:t>
      </w:r>
      <w:r w:rsidRPr="00553B3F">
        <w:rPr>
          <w:rFonts w:ascii="Trebuchet MS" w:eastAsia="Times New Roman" w:hAnsi="Trebuchet MS" w:cs="Times New Roman"/>
          <w:sz w:val="24"/>
          <w:szCs w:val="24"/>
        </w:rPr>
        <w:lastRenderedPageBreak/>
        <w:t>dealing with a more complex set of work and personal responsibilities, leading to stress (Cox, 2021)</w:t>
      </w:r>
    </w:p>
    <w:p w14:paraId="23A1771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2018, researchers from the University of Montreal published a study that tracked 2,026 workers over four years. The academics concluded that women were more vulnerable to burnout than men because women were less likely to be promoted than men, and therefore, more likely to be in positions with less authority, which can lead to increased stress and frustration. Researchers also found that women were more likely to head single-parent families, experience child-related strains, invest time in domestic tasks, and have lower self-esteem, all of which can exacerbate burnout (Beauregard et al., 2018).</w:t>
      </w:r>
    </w:p>
    <w:p w14:paraId="04623095" w14:textId="77777777" w:rsidR="00795933" w:rsidRPr="00553B3F" w:rsidRDefault="00795933" w:rsidP="00553B3F">
      <w:pPr>
        <w:spacing w:after="0" w:line="480" w:lineRule="auto"/>
        <w:rPr>
          <w:rFonts w:ascii="Trebuchet MS" w:eastAsia="Times New Roman" w:hAnsi="Trebuchet MS" w:cs="Times New Roman"/>
          <w:sz w:val="24"/>
          <w:szCs w:val="24"/>
        </w:rPr>
      </w:pPr>
    </w:p>
    <w:p w14:paraId="45EE705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One might presume that job burnout has likely been borne more by women; their labor force participation grew from 32% in 1948 to 60% in 2001, but their role as primary workers in unpaid caregiving and domestic work largely remained unchanged. This implies that women may disproportionately suffer from job-related burnout, as their resources are likely to be strained over time more than men (</w:t>
      </w:r>
      <w:proofErr w:type="spellStart"/>
      <w:r w:rsidRPr="00553B3F">
        <w:rPr>
          <w:rFonts w:ascii="Trebuchet MS" w:eastAsia="Times New Roman" w:hAnsi="Trebuchet MS" w:cs="Times New Roman"/>
          <w:sz w:val="24"/>
          <w:szCs w:val="24"/>
        </w:rPr>
        <w:t>Croda</w:t>
      </w:r>
      <w:proofErr w:type="spellEnd"/>
      <w:r w:rsidRPr="00553B3F">
        <w:rPr>
          <w:rFonts w:ascii="Trebuchet MS" w:eastAsia="Times New Roman" w:hAnsi="Trebuchet MS" w:cs="Times New Roman"/>
          <w:sz w:val="24"/>
          <w:szCs w:val="24"/>
        </w:rPr>
        <w:t>&amp; Grossbard,2021).</w:t>
      </w:r>
    </w:p>
    <w:p w14:paraId="67587386" w14:textId="77777777" w:rsidR="00795933" w:rsidRPr="00553B3F" w:rsidRDefault="00795933" w:rsidP="00553B3F">
      <w:pPr>
        <w:spacing w:after="0" w:line="480" w:lineRule="auto"/>
        <w:rPr>
          <w:rFonts w:ascii="Trebuchet MS" w:eastAsia="Times New Roman" w:hAnsi="Trebuchet MS" w:cs="Times New Roman"/>
          <w:sz w:val="24"/>
          <w:szCs w:val="24"/>
        </w:rPr>
      </w:pPr>
    </w:p>
    <w:p w14:paraId="4754C52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an expansive meta-analysis of over 180 studies, </w:t>
      </w:r>
      <w:proofErr w:type="spellStart"/>
      <w:r w:rsidRPr="00553B3F">
        <w:rPr>
          <w:rFonts w:ascii="Trebuchet MS" w:eastAsia="Times New Roman" w:hAnsi="Trebuchet MS" w:cs="Times New Roman"/>
          <w:sz w:val="24"/>
          <w:szCs w:val="24"/>
        </w:rPr>
        <w:t>Purvanova</w:t>
      </w:r>
      <w:proofErr w:type="spellEnd"/>
      <w:r w:rsidRPr="00553B3F">
        <w:rPr>
          <w:rFonts w:ascii="Trebuchet MS" w:eastAsia="Times New Roman" w:hAnsi="Trebuchet MS" w:cs="Times New Roman"/>
          <w:sz w:val="24"/>
          <w:szCs w:val="24"/>
        </w:rPr>
        <w:t xml:space="preserve"> and Muros (2010) found that women are more likely to report work-related emotional and physical exhaustion, which is one aspect of job burnout. However, it is not clear whether women report more exhaustion because their experienced conflict between family and work is mainly due to intuitive causal factors, such as greater workload, or if the reported exhaustion is a result of unrealized expectations or preferences.</w:t>
      </w:r>
    </w:p>
    <w:p w14:paraId="1A1D45F6" w14:textId="77777777" w:rsidR="00795933" w:rsidRPr="00553B3F" w:rsidRDefault="00795933" w:rsidP="00553B3F">
      <w:pPr>
        <w:spacing w:after="0" w:line="480" w:lineRule="auto"/>
        <w:rPr>
          <w:rFonts w:ascii="Trebuchet MS" w:eastAsia="Times New Roman" w:hAnsi="Trebuchet MS" w:cs="Times New Roman"/>
          <w:sz w:val="24"/>
          <w:szCs w:val="24"/>
        </w:rPr>
      </w:pPr>
    </w:p>
    <w:p w14:paraId="7011B67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Research by Artz et al. (2021) on gender role perspectives and job burnout established that women are more likely to report job-related burnout than men and that observable individual, job, and family characteristics do not explain the gender gap. Furthermore, women we identify as “progressive” share an equivalent likelihood with men experiencing burnout. In contrast, “traditional” women are far more likely to experience burnout.</w:t>
      </w:r>
    </w:p>
    <w:p w14:paraId="72912993" w14:textId="77777777" w:rsidR="00795933" w:rsidRPr="00553B3F" w:rsidRDefault="00795933" w:rsidP="00553B3F">
      <w:pPr>
        <w:spacing w:after="0" w:line="480" w:lineRule="auto"/>
        <w:rPr>
          <w:rFonts w:ascii="Trebuchet MS" w:eastAsia="Times New Roman" w:hAnsi="Trebuchet MS" w:cs="Times New Roman"/>
          <w:sz w:val="24"/>
          <w:szCs w:val="24"/>
        </w:rPr>
      </w:pPr>
    </w:p>
    <w:p w14:paraId="45F4D77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Although the prevalence of job-related burnout in the general workforce is estimated to be between 2%and 13% at any given time (Norlund et al., 2015), and nearly two-thirds of workers have experienced burnout at some point, a confirmed gender gap in job-related burnout is elusive. Some studies have documented that women report higher levels of job burnout (Toker et al., 2005). Others have concluded the opposite by documenting higher levels of job burnout among men (Brake et al., 2003). However, other studies have found no dissimilarities in burnout among men and women (Jawahar et al., 2007). These heterogeneous results regarding gender and burnout may be due to the many differences between studies. </w:t>
      </w:r>
    </w:p>
    <w:p w14:paraId="5CFB2C86" w14:textId="77777777" w:rsidR="00795933" w:rsidRPr="00553B3F" w:rsidRDefault="00795933" w:rsidP="00553B3F">
      <w:pPr>
        <w:spacing w:after="0" w:line="480" w:lineRule="auto"/>
        <w:rPr>
          <w:rFonts w:ascii="Trebuchet MS" w:eastAsia="Times New Roman" w:hAnsi="Trebuchet MS" w:cs="Times New Roman"/>
          <w:sz w:val="24"/>
          <w:szCs w:val="24"/>
        </w:rPr>
      </w:pPr>
    </w:p>
    <w:p w14:paraId="2AE7FC4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Stemming from a study on gender role perspectives and job burnout by Benjamin et al. (2021), gender role perceptions may play a large part in understanding why women report more job-related burnout than men. Only traditional women or those more likely to feel that women are better suited to taking care of domestic work and correspondingly maintain good relationships with children are more likely to report job-related burnout than men. The effect is significant and its size is </w:t>
      </w:r>
      <w:r w:rsidRPr="00553B3F">
        <w:rPr>
          <w:rFonts w:ascii="Trebuchet MS" w:eastAsia="Times New Roman" w:hAnsi="Trebuchet MS" w:cs="Times New Roman"/>
          <w:sz w:val="24"/>
          <w:szCs w:val="24"/>
        </w:rPr>
        <w:lastRenderedPageBreak/>
        <w:t xml:space="preserve">substantial. Second, theoretically linked variables that might explain the gender gap in job-related burnout fail to do so. </w:t>
      </w:r>
    </w:p>
    <w:p w14:paraId="20C60357" w14:textId="77777777" w:rsidR="00795933" w:rsidRPr="00553B3F" w:rsidRDefault="00795933" w:rsidP="00553B3F">
      <w:pPr>
        <w:spacing w:after="0" w:line="480" w:lineRule="auto"/>
        <w:rPr>
          <w:rFonts w:ascii="Trebuchet MS" w:eastAsia="Times New Roman" w:hAnsi="Trebuchet MS" w:cs="Times New Roman"/>
          <w:sz w:val="24"/>
          <w:szCs w:val="24"/>
        </w:rPr>
      </w:pPr>
    </w:p>
    <w:p w14:paraId="677AE86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Haque (2011), in his study entitled The Influence of Demographics on Job Burnout among Bankers in Pakistan using T-test reported significant difference between the levels of depersonalization, lack of accomplishment and overall job burnout between males and females. Male employees were found to have higher depersonalization, lack of accomplishment, and overall job burnout than female employees did. However, emotional exhaustion was at the same level in both male and female employees. Minor differences were found in the means of the variables.</w:t>
      </w:r>
    </w:p>
    <w:p w14:paraId="7131F840" w14:textId="77777777" w:rsidR="00795933" w:rsidRPr="00553B3F" w:rsidRDefault="00795933" w:rsidP="00553B3F">
      <w:pPr>
        <w:spacing w:after="0" w:line="480" w:lineRule="auto"/>
        <w:rPr>
          <w:rFonts w:ascii="Trebuchet MS" w:eastAsia="Times New Roman" w:hAnsi="Trebuchet MS" w:cs="Times New Roman"/>
          <w:sz w:val="24"/>
          <w:szCs w:val="24"/>
        </w:rPr>
      </w:pPr>
    </w:p>
    <w:p w14:paraId="250DAAB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relation to sex, certain studies affirm that female police officers are more prone to emotional exhaustion (e.g., Adebayo et al., 2008), whereas male police officers are more susceptible to depersonalization (e.g., Burke &amp; Mikkelsen, 2005). However, according to other works, the relation between these two</w:t>
      </w:r>
      <w:r w:rsidR="00773FA9">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variables is not</w:t>
      </w:r>
      <w:r w:rsidR="00773FA9">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 xml:space="preserve">statistically significant (e.g., </w:t>
      </w:r>
      <w:proofErr w:type="spellStart"/>
      <w:r w:rsidRPr="00553B3F">
        <w:rPr>
          <w:rFonts w:ascii="Trebuchet MS" w:eastAsia="Times New Roman" w:hAnsi="Trebuchet MS" w:cs="Times New Roman"/>
          <w:sz w:val="24"/>
          <w:szCs w:val="24"/>
        </w:rPr>
        <w:t>Chrisopoulos</w:t>
      </w:r>
      <w:proofErr w:type="spellEnd"/>
      <w:r w:rsidRPr="00553B3F">
        <w:rPr>
          <w:rFonts w:ascii="Trebuchet MS" w:eastAsia="Times New Roman" w:hAnsi="Trebuchet MS" w:cs="Times New Roman"/>
          <w:sz w:val="24"/>
          <w:szCs w:val="24"/>
        </w:rPr>
        <w:t xml:space="preserve">, Dollard, </w:t>
      </w:r>
      <w:proofErr w:type="spellStart"/>
      <w:r w:rsidRPr="00553B3F">
        <w:rPr>
          <w:rFonts w:ascii="Trebuchet MS" w:eastAsia="Times New Roman" w:hAnsi="Trebuchet MS" w:cs="Times New Roman"/>
          <w:sz w:val="24"/>
          <w:szCs w:val="24"/>
        </w:rPr>
        <w:t>Winefield</w:t>
      </w:r>
      <w:proofErr w:type="spellEnd"/>
      <w:r w:rsidR="00773FA9">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&amp; Dormann, 2010; McCarty, Zhao &amp; Garland, 2007). Though at a minimum, Malach-Pines and Ronen (2016) suggest that the pathway to identifying the gender differences in burnout has been inconsistent.</w:t>
      </w:r>
    </w:p>
    <w:p w14:paraId="185BAEF6" w14:textId="77777777" w:rsidR="00795933" w:rsidRPr="005368C3" w:rsidRDefault="00795933" w:rsidP="00553B3F">
      <w:pPr>
        <w:spacing w:after="0" w:line="480" w:lineRule="auto"/>
        <w:rPr>
          <w:rFonts w:ascii="Trebuchet MS" w:eastAsia="Times New Roman" w:hAnsi="Trebuchet MS" w:cs="Times New Roman"/>
          <w:b/>
          <w:bCs/>
          <w:sz w:val="24"/>
          <w:szCs w:val="24"/>
        </w:rPr>
      </w:pPr>
      <w:r w:rsidRPr="005368C3">
        <w:rPr>
          <w:rFonts w:ascii="Trebuchet MS" w:eastAsia="Times New Roman" w:hAnsi="Trebuchet MS" w:cs="Times New Roman"/>
          <w:b/>
          <w:bCs/>
          <w:sz w:val="24"/>
          <w:szCs w:val="24"/>
        </w:rPr>
        <w:t>Influences of Level of Education</w:t>
      </w:r>
    </w:p>
    <w:p w14:paraId="1053E3D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Researchers have claimed that higher education, knowledge, and qualifications may also advance the burnout process if workers feel overqualified or “sub-challenged” and thus become bored and frustrated (Lauderdale, 1982; Pines &amp; Aronson, 1988). Friedman (2000), in a study of 295 social workers in Israeli welfare </w:t>
      </w:r>
      <w:r w:rsidRPr="00553B3F">
        <w:rPr>
          <w:rFonts w:ascii="Trebuchet MS" w:eastAsia="Times New Roman" w:hAnsi="Trebuchet MS" w:cs="Times New Roman"/>
          <w:sz w:val="24"/>
          <w:szCs w:val="24"/>
        </w:rPr>
        <w:lastRenderedPageBreak/>
        <w:t>agencies, showed that more highly educated workers reported higher burnout levels. Kahana-Friedman suggested that higher burnout related to higher expectations from work alongside high personal ambitions, reflected in the subjects' education level.</w:t>
      </w:r>
    </w:p>
    <w:p w14:paraId="7D588C1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a study that examined whether variables of age, professional seniority, family status, and education level are linked to burnout intensity among Israeli social workers treating children and adolescents, a high level of emotional exhaustion was found in 30% of women and 26% of men. The corresponding proportion of depersonalization was 52% for women and 60% for men (Erlanson et al., &amp; Brulin,2013). Among administrators, those in senior management have a lot of work on their desks to ensure the smooth running of the university, but this does not mean that those with lower education and front desk jobs have less work. They assist senior administrators to achieve their targets, and the more reason I became interested in doing the study.</w:t>
      </w:r>
    </w:p>
    <w:p w14:paraId="4903382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More recently, de Paiva et al. (2017) reported that lower educational level is associated with burnout. Among healthcare workers in Iran, Kabir et al. (2016) contended that workers with lower levels of education are more prone to burnout. Among teachers, burnout decreases as the educational level increases (Nuri et al., 2017).</w:t>
      </w:r>
    </w:p>
    <w:p w14:paraId="1B8E1C4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Past research has found that when workers perceive themselves to be overqualified, they become frustrated when they realize that they are wasting valuable resources (such as time, skills, and knowledge) by staying in jobs that are unsuitable for them. They may suffer from emotional exhaustion because of their inability to fully utilize their skills to improve their new professional knowledge (</w:t>
      </w:r>
      <w:proofErr w:type="spellStart"/>
      <w:r w:rsidRPr="00553B3F">
        <w:rPr>
          <w:rFonts w:ascii="Trebuchet MS" w:eastAsia="Times New Roman" w:hAnsi="Trebuchet MS" w:cs="Times New Roman"/>
          <w:sz w:val="24"/>
          <w:szCs w:val="24"/>
        </w:rPr>
        <w:t>Luksyte</w:t>
      </w:r>
      <w:proofErr w:type="spellEnd"/>
      <w:r w:rsidRPr="00553B3F">
        <w:rPr>
          <w:rFonts w:ascii="Trebuchet MS" w:eastAsia="Times New Roman" w:hAnsi="Trebuchet MS" w:cs="Times New Roman"/>
          <w:sz w:val="24"/>
          <w:szCs w:val="24"/>
        </w:rPr>
        <w:t>, 2011).</w:t>
      </w:r>
    </w:p>
    <w:p w14:paraId="35E020D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On the other hand, when overqualified employees work with properly qualified employees, they feel that they are in a similar work environment to their less qualified colleagues; achieving a similar workplace status will not help your career; and my own work is meaningless (Liu Rongjing, 2021). They put very little mental effort into their work, and their emotions were withdrawn from the workplace. They treat people associated with their work (superiors, colleagues, clients) with indifference, become cynical, and eventually develop a sense of doubt and denial regarding their own abilities (Liu Rong Jing, 2021).</w:t>
      </w:r>
    </w:p>
    <w:p w14:paraId="7258CFC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 study conducted by </w:t>
      </w:r>
      <w:proofErr w:type="spellStart"/>
      <w:r w:rsidRPr="00553B3F">
        <w:rPr>
          <w:rFonts w:ascii="Trebuchet MS" w:eastAsia="Times New Roman" w:hAnsi="Trebuchet MS" w:cs="Times New Roman"/>
          <w:sz w:val="24"/>
          <w:szCs w:val="24"/>
        </w:rPr>
        <w:t>Izzul</w:t>
      </w:r>
      <w:proofErr w:type="spellEnd"/>
      <w:r w:rsidRPr="00553B3F">
        <w:rPr>
          <w:rFonts w:ascii="Trebuchet MS" w:eastAsia="Times New Roman" w:hAnsi="Trebuchet MS" w:cs="Times New Roman"/>
          <w:sz w:val="24"/>
          <w:szCs w:val="24"/>
        </w:rPr>
        <w:t xml:space="preserve"> Ilham Jamaludin and Huay </w:t>
      </w:r>
      <w:proofErr w:type="spellStart"/>
      <w:r w:rsidRPr="00553B3F">
        <w:rPr>
          <w:rFonts w:ascii="Trebuchet MS" w:eastAsia="Times New Roman" w:hAnsi="Trebuchet MS" w:cs="Times New Roman"/>
          <w:sz w:val="24"/>
          <w:szCs w:val="24"/>
        </w:rPr>
        <w:t>Woon</w:t>
      </w:r>
      <w:proofErr w:type="spellEnd"/>
      <w:r w:rsidRPr="00553B3F">
        <w:rPr>
          <w:rFonts w:ascii="Trebuchet MS" w:eastAsia="Times New Roman" w:hAnsi="Trebuchet MS" w:cs="Times New Roman"/>
          <w:sz w:val="24"/>
          <w:szCs w:val="24"/>
        </w:rPr>
        <w:t xml:space="preserve"> You (2019) on burnout in relation to gender, teaching experience, and educational level among educators found that educators with bachelor’s, master’s, and PhD degrees showed higher tendencies towards emotional exhaustion, whereas diploma holders did not have any sign of emotional exhaustion. Bachelor’s degree holders were affected by depersonalization, whereas educators with diplomas, master’s degrees, and PhDs were not. Nevertheless, master’s degree holders suffered from reduced personal accomplishment even though this did not affect the diploma, bachelor’s, and PhD holders. Master’s degree holders are viewed as being troubled by reduced personal accomplishment, that is, they feel worse about their sense of personal fulfillment. Moreover, the results also showed that educators with diplomas did not face burnout dimensions, which indirectly indicates that educators with diplomas do not portray symptoms of emotional exhaustion, depersonalization, and reduced personal accomplishment.</w:t>
      </w:r>
    </w:p>
    <w:p w14:paraId="54276F1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Sina </w:t>
      </w:r>
      <w:proofErr w:type="spellStart"/>
      <w:r w:rsidRPr="00553B3F">
        <w:rPr>
          <w:rFonts w:ascii="Trebuchet MS" w:eastAsia="Times New Roman" w:hAnsi="Trebuchet MS" w:cs="Times New Roman"/>
          <w:sz w:val="24"/>
          <w:szCs w:val="24"/>
        </w:rPr>
        <w:t>SoltanabadiFarshi</w:t>
      </w:r>
      <w:proofErr w:type="spellEnd"/>
      <w:r w:rsidRPr="00553B3F">
        <w:rPr>
          <w:rFonts w:ascii="Trebuchet MS" w:eastAsia="Times New Roman" w:hAnsi="Trebuchet MS" w:cs="Times New Roman"/>
          <w:sz w:val="24"/>
          <w:szCs w:val="24"/>
        </w:rPr>
        <w:t xml:space="preserve"> and Fariba </w:t>
      </w:r>
      <w:proofErr w:type="spellStart"/>
      <w:r w:rsidRPr="00553B3F">
        <w:rPr>
          <w:rFonts w:ascii="Trebuchet MS" w:eastAsia="Times New Roman" w:hAnsi="Trebuchet MS" w:cs="Times New Roman"/>
          <w:sz w:val="24"/>
          <w:szCs w:val="24"/>
        </w:rPr>
        <w:t>Omranzadeh</w:t>
      </w:r>
      <w:proofErr w:type="spellEnd"/>
      <w:r w:rsidRPr="00553B3F">
        <w:rPr>
          <w:rFonts w:ascii="Trebuchet MS" w:eastAsia="Times New Roman" w:hAnsi="Trebuchet MS" w:cs="Times New Roman"/>
          <w:sz w:val="24"/>
          <w:szCs w:val="24"/>
        </w:rPr>
        <w:t xml:space="preserve"> (2014) in their research </w:t>
      </w:r>
      <w:proofErr w:type="spellStart"/>
      <w:r w:rsidRPr="00553B3F">
        <w:rPr>
          <w:rFonts w:ascii="Trebuchet MS" w:eastAsia="Times New Roman" w:hAnsi="Trebuchet MS" w:cs="Times New Roman"/>
          <w:sz w:val="24"/>
          <w:szCs w:val="24"/>
        </w:rPr>
        <w:t>onThe</w:t>
      </w:r>
      <w:proofErr w:type="spellEnd"/>
      <w:r w:rsidRPr="00553B3F">
        <w:rPr>
          <w:rFonts w:ascii="Trebuchet MS" w:eastAsia="Times New Roman" w:hAnsi="Trebuchet MS" w:cs="Times New Roman"/>
          <w:sz w:val="24"/>
          <w:szCs w:val="24"/>
        </w:rPr>
        <w:t xml:space="preserve"> Effect of Gender, Education Level, and Marital Status on Iranian EFL Teachers’ Burnout Level in </w:t>
      </w:r>
      <w:proofErr w:type="spellStart"/>
      <w:r w:rsidRPr="00553B3F">
        <w:rPr>
          <w:rFonts w:ascii="Trebuchet MS" w:eastAsia="Times New Roman" w:hAnsi="Trebuchet MS" w:cs="Times New Roman"/>
          <w:sz w:val="24"/>
          <w:szCs w:val="24"/>
        </w:rPr>
        <w:t>Austratlia</w:t>
      </w:r>
      <w:proofErr w:type="spellEnd"/>
      <w:r w:rsidRPr="00553B3F">
        <w:rPr>
          <w:rFonts w:ascii="Trebuchet MS" w:eastAsia="Times New Roman" w:hAnsi="Trebuchet MS" w:cs="Times New Roman"/>
          <w:sz w:val="24"/>
          <w:szCs w:val="24"/>
        </w:rPr>
        <w:t xml:space="preserve"> established that that there is a significant difference </w:t>
      </w:r>
      <w:r w:rsidRPr="00553B3F">
        <w:rPr>
          <w:rFonts w:ascii="Trebuchet MS" w:eastAsia="Times New Roman" w:hAnsi="Trebuchet MS" w:cs="Times New Roman"/>
          <w:sz w:val="24"/>
          <w:szCs w:val="24"/>
        </w:rPr>
        <w:lastRenderedPageBreak/>
        <w:t>among teachers with different levels of education and their burnout level; highly educated teachers found to be at higher levels of burnout than less educated ones. A study conducted by Sezer (2012) also reported that the burnout level is higher among highly educated teachers compared to less educated teachers.</w:t>
      </w:r>
    </w:p>
    <w:p w14:paraId="07DE8E5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Qualifications or educational level was a determinant predictor in a study by Guedes and Gaspar (2016), where teachers with specialization and graduation experienced higher levels of burnout. Similarly, Karakaya et al. (2015) found that educational background is a determinant of personal failure. Similar findings were reported by Vieira et al. and Viloria et al. Yilmaz (2018) found a correlation between educational level and the total burnout score.</w:t>
      </w:r>
    </w:p>
    <w:p w14:paraId="0008760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recent years, burnout among nurses, especially newly graduated nurses, has increasingly been an area of interest for researchers because of its association with clinical performance and newly graduated nurses' intentions to leave the profession. Research has shown that burnout among newly graduated nurses may begin to develop during training. Academic burnout has been found to develop in the early stages of an educational program and increases as the academic year and clinical training progress (Rudman &amp; Gustavsson, 2012; Valero-</w:t>
      </w:r>
      <w:proofErr w:type="spellStart"/>
      <w:r w:rsidRPr="00553B3F">
        <w:rPr>
          <w:rFonts w:ascii="Trebuchet MS" w:eastAsia="Times New Roman" w:hAnsi="Trebuchet MS" w:cs="Times New Roman"/>
          <w:sz w:val="24"/>
          <w:szCs w:val="24"/>
        </w:rPr>
        <w:t>Chillerón</w:t>
      </w:r>
      <w:proofErr w:type="spellEnd"/>
      <w:r w:rsidRPr="00553B3F">
        <w:rPr>
          <w:rFonts w:ascii="Trebuchet MS" w:eastAsia="Times New Roman" w:hAnsi="Trebuchet MS" w:cs="Times New Roman"/>
          <w:sz w:val="24"/>
          <w:szCs w:val="24"/>
        </w:rPr>
        <w:t xml:space="preserve"> et al., 2019; Watson et al., 2008).</w:t>
      </w:r>
    </w:p>
    <w:p w14:paraId="5FA4C820" w14:textId="77777777" w:rsidR="00795933" w:rsidRPr="00553B3F" w:rsidRDefault="00795933" w:rsidP="00553B3F">
      <w:pPr>
        <w:spacing w:after="0" w:line="480" w:lineRule="auto"/>
        <w:rPr>
          <w:rFonts w:ascii="Trebuchet MS" w:eastAsia="Times New Roman" w:hAnsi="Trebuchet MS" w:cs="Times New Roman"/>
          <w:sz w:val="24"/>
          <w:szCs w:val="24"/>
        </w:rPr>
      </w:pPr>
    </w:p>
    <w:p w14:paraId="4F9E6EC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Clinical training affects burnout in nursing students, with studies showing higher burnout post-clinical training than pre-clinical training (Ayaz-</w:t>
      </w:r>
      <w:proofErr w:type="spellStart"/>
      <w:r w:rsidRPr="00553B3F">
        <w:rPr>
          <w:rFonts w:ascii="Trebuchet MS" w:eastAsia="Times New Roman" w:hAnsi="Trebuchet MS" w:cs="Times New Roman"/>
          <w:sz w:val="24"/>
          <w:szCs w:val="24"/>
        </w:rPr>
        <w:t>Alkaya</w:t>
      </w:r>
      <w:proofErr w:type="spellEnd"/>
      <w:r w:rsidRPr="00553B3F">
        <w:rPr>
          <w:rFonts w:ascii="Trebuchet MS" w:eastAsia="Times New Roman" w:hAnsi="Trebuchet MS" w:cs="Times New Roman"/>
          <w:sz w:val="24"/>
          <w:szCs w:val="24"/>
        </w:rPr>
        <w:t xml:space="preserve"> et al., 2018). Nursing education has also been found to increase stress and burnout levels, with a significant correlation between stress and burnout in nursing students (Watson et al., 2008; da Silva et al., 2014). Furthermore, among master’s and doctoral students in nursing, the main predictors of burnout have been found to be </w:t>
      </w:r>
      <w:r w:rsidRPr="00553B3F">
        <w:rPr>
          <w:rFonts w:ascii="Trebuchet MS" w:eastAsia="Times New Roman" w:hAnsi="Trebuchet MS" w:cs="Times New Roman"/>
          <w:sz w:val="24"/>
          <w:szCs w:val="24"/>
        </w:rPr>
        <w:lastRenderedPageBreak/>
        <w:t>dissatisfaction with the study topic and lower perceptions of social support and leisure opportunities (</w:t>
      </w:r>
      <w:proofErr w:type="spellStart"/>
      <w:r w:rsidRPr="00553B3F">
        <w:rPr>
          <w:rFonts w:ascii="Trebuchet MS" w:eastAsia="Times New Roman" w:hAnsi="Trebuchet MS" w:cs="Times New Roman"/>
          <w:sz w:val="24"/>
          <w:szCs w:val="24"/>
        </w:rPr>
        <w:t>Caldino</w:t>
      </w:r>
      <w:proofErr w:type="spellEnd"/>
      <w:r w:rsidRPr="00553B3F">
        <w:rPr>
          <w:rFonts w:ascii="Trebuchet MS" w:eastAsia="Times New Roman" w:hAnsi="Trebuchet MS" w:cs="Times New Roman"/>
          <w:sz w:val="24"/>
          <w:szCs w:val="24"/>
        </w:rPr>
        <w:t xml:space="preserve"> et al. 2016).</w:t>
      </w:r>
    </w:p>
    <w:p w14:paraId="0C0DD3FE" w14:textId="77777777" w:rsidR="00795933" w:rsidRPr="00553B3F" w:rsidRDefault="00795933" w:rsidP="00553B3F">
      <w:pPr>
        <w:spacing w:after="0" w:line="480" w:lineRule="auto"/>
        <w:rPr>
          <w:rFonts w:ascii="Trebuchet MS" w:eastAsia="Times New Roman" w:hAnsi="Trebuchet MS" w:cs="Times New Roman"/>
          <w:sz w:val="24"/>
          <w:szCs w:val="24"/>
        </w:rPr>
      </w:pPr>
    </w:p>
    <w:p w14:paraId="098A741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Rudman and Gustavsson (2012) followed 1,702 nursing students during their studies and found that academic burnout increased from 29.7% in the first year to 41% one-year post-graduation. Furthermore, nursing students (N = 240) who were followed from the second to the fourth year of their studies showed that third-year students scored highest on exhaustion, followed by fourth-year students, and depersonalization increased over time spent in the program (Valero-</w:t>
      </w:r>
      <w:proofErr w:type="spellStart"/>
      <w:r w:rsidRPr="00553B3F">
        <w:rPr>
          <w:rFonts w:ascii="Trebuchet MS" w:eastAsia="Times New Roman" w:hAnsi="Trebuchet MS" w:cs="Times New Roman"/>
          <w:sz w:val="24"/>
          <w:szCs w:val="24"/>
        </w:rPr>
        <w:t>Chillerón</w:t>
      </w:r>
      <w:proofErr w:type="spellEnd"/>
      <w:r w:rsidRPr="00553B3F">
        <w:rPr>
          <w:rFonts w:ascii="Trebuchet MS" w:eastAsia="Times New Roman" w:hAnsi="Trebuchet MS" w:cs="Times New Roman"/>
          <w:sz w:val="24"/>
          <w:szCs w:val="24"/>
        </w:rPr>
        <w:t xml:space="preserve"> et al., 2019).</w:t>
      </w:r>
    </w:p>
    <w:p w14:paraId="1F956942" w14:textId="77777777" w:rsidR="00795933" w:rsidRPr="00553B3F" w:rsidRDefault="00795933" w:rsidP="00553B3F">
      <w:pPr>
        <w:spacing w:after="0" w:line="480" w:lineRule="auto"/>
        <w:rPr>
          <w:rFonts w:ascii="Trebuchet MS" w:eastAsia="Times New Roman" w:hAnsi="Trebuchet MS" w:cs="Times New Roman"/>
          <w:sz w:val="24"/>
          <w:szCs w:val="24"/>
        </w:rPr>
      </w:pPr>
    </w:p>
    <w:p w14:paraId="41F3D1F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Herdís Sveinsdóttir et al. (2021), in their study on the burnout of university nursing students during the COVID-19 pandemic at the University of Iceland, School of Health Sciences, Faculty of Nursing, </w:t>
      </w:r>
      <w:proofErr w:type="spellStart"/>
      <w:r w:rsidRPr="00553B3F">
        <w:rPr>
          <w:rFonts w:ascii="Trebuchet MS" w:eastAsia="Times New Roman" w:hAnsi="Trebuchet MS" w:cs="Times New Roman"/>
          <w:sz w:val="24"/>
          <w:szCs w:val="24"/>
        </w:rPr>
        <w:t>Eirberg</w:t>
      </w:r>
      <w:proofErr w:type="spellEnd"/>
      <w:r w:rsidRPr="00553B3F">
        <w:rPr>
          <w:rFonts w:ascii="Trebuchet MS" w:eastAsia="Times New Roman" w:hAnsi="Trebuchet MS" w:cs="Times New Roman"/>
          <w:sz w:val="24"/>
          <w:szCs w:val="24"/>
        </w:rPr>
        <w:t>, found that undergraduate students (n = 250) reported significantly higher academic burnout (p &lt; 0.05) and burnout in collaborating with fellow students (p &lt; 0.05) compared to graduate students (n = 79). When the level of education was further analyzed based on the year of study, third- and fourth-year undergraduate students (n = 126; M = 56.85) reported significantly higher academic burnout than first-year and second-year students (n = 123; M = 39.62).</w:t>
      </w:r>
    </w:p>
    <w:p w14:paraId="41CA7AB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Marital Status</w:t>
      </w:r>
    </w:p>
    <w:p w14:paraId="0FD1DE9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Marital status has also been investigated as a demographic variable related to burnout in several studies, resulting in inconsistent findings. In most studies, higher burnout was recorded for married teachers, while in a few other studies, the reverse was true. In other studies, no significant differences were found.</w:t>
      </w:r>
    </w:p>
    <w:p w14:paraId="01547410" w14:textId="77777777" w:rsidR="00795933" w:rsidRPr="00553B3F" w:rsidRDefault="00795933" w:rsidP="00553B3F">
      <w:pPr>
        <w:spacing w:after="0" w:line="480" w:lineRule="auto"/>
        <w:rPr>
          <w:rFonts w:ascii="Trebuchet MS" w:eastAsia="Times New Roman" w:hAnsi="Trebuchet MS" w:cs="Times New Roman"/>
          <w:sz w:val="24"/>
          <w:szCs w:val="24"/>
        </w:rPr>
      </w:pPr>
    </w:p>
    <w:p w14:paraId="1FF5484E"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Danylchuk</w:t>
      </w:r>
      <w:proofErr w:type="spellEnd"/>
      <w:r w:rsidRPr="00553B3F">
        <w:rPr>
          <w:rFonts w:ascii="Trebuchet MS" w:eastAsia="Times New Roman" w:hAnsi="Trebuchet MS" w:cs="Times New Roman"/>
          <w:sz w:val="24"/>
          <w:szCs w:val="24"/>
        </w:rPr>
        <w:t xml:space="preserve"> (1993) found that marital status (particularly being single) was a predictor of burnout. Yilmaz (2018) replicated this finding, with marital status (single) being a predictor of emotional exhaustion, depersonalization, and overall burnout scale score. Finally, according to Panagopoulos et al. (2014), family status is a predictor of personal accomplishments.</w:t>
      </w:r>
    </w:p>
    <w:p w14:paraId="1FE39E8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Guillermo, et al. (2018) in research about gender, marital status, and children as risk factors for burnout in nurses posited that the correlation between marital status and depersonalization was positive and statistically significant. Participants without a partner had higher levels of depersonalization. This could be due to the fact that the family environment of a couple’s lifestyle is a factor that provides security and support, which protects the subject from developing impersonal, cynical, and negative attitudes towards colleagues at the workplace.</w:t>
      </w:r>
    </w:p>
    <w:p w14:paraId="7A46276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the same study, the correlation between marital status and emotional exhaustion was stronger among nurses with low personal accomplishment scores. Unmarried nurses (single or divorced) may show higher levels of emotional exhaustion (</w:t>
      </w:r>
      <w:proofErr w:type="spellStart"/>
      <w:r w:rsidRPr="00553B3F">
        <w:rPr>
          <w:rFonts w:ascii="Trebuchet MS" w:eastAsia="Times New Roman" w:hAnsi="Trebuchet MS" w:cs="Times New Roman"/>
          <w:sz w:val="24"/>
          <w:szCs w:val="24"/>
        </w:rPr>
        <w:t>Kiekkas</w:t>
      </w:r>
      <w:proofErr w:type="spellEnd"/>
      <w:r w:rsidRPr="00553B3F">
        <w:rPr>
          <w:rFonts w:ascii="Trebuchet MS" w:eastAsia="Times New Roman" w:hAnsi="Trebuchet MS" w:cs="Times New Roman"/>
          <w:sz w:val="24"/>
          <w:szCs w:val="24"/>
        </w:rPr>
        <w:t xml:space="preserve"> et al., 2010).</w:t>
      </w:r>
    </w:p>
    <w:p w14:paraId="706287FF" w14:textId="77777777" w:rsidR="00795933" w:rsidRPr="00553B3F" w:rsidRDefault="00795933" w:rsidP="00553B3F">
      <w:pPr>
        <w:spacing w:after="0" w:line="480" w:lineRule="auto"/>
        <w:rPr>
          <w:rFonts w:ascii="Trebuchet MS" w:eastAsia="Times New Roman" w:hAnsi="Trebuchet MS" w:cs="Times New Roman"/>
          <w:sz w:val="24"/>
          <w:szCs w:val="24"/>
        </w:rPr>
      </w:pPr>
    </w:p>
    <w:p w14:paraId="0F0847B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Pre-pandemic studies have demonstrated that single, divorced, or unmarried individuals easily meet the criteria for burnout compared to married individuals (Woodside, 2008). In addition, parents’ role in the family’s important relationships considerably mitigates burnout development (Woodside, 2008). During the COVID-19 pandemic, individuals who were single, widowed, or divorced seemed to have a higher PB than those who were married (Duarte, 2020).</w:t>
      </w:r>
    </w:p>
    <w:p w14:paraId="4BB2DCC4" w14:textId="77777777" w:rsidR="00795933" w:rsidRPr="00553B3F" w:rsidRDefault="00795933" w:rsidP="00553B3F">
      <w:pPr>
        <w:spacing w:after="0" w:line="480" w:lineRule="auto"/>
        <w:rPr>
          <w:rFonts w:ascii="Trebuchet MS" w:eastAsia="Times New Roman" w:hAnsi="Trebuchet MS" w:cs="Times New Roman"/>
          <w:sz w:val="24"/>
          <w:szCs w:val="24"/>
        </w:rPr>
      </w:pPr>
    </w:p>
    <w:p w14:paraId="27CC1D0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A post COVID 19 study by Chen, et al (2022) about effect of marriage on burnout among healthcare workers during the COVID-19 pandemic, found that marriage was an independent risk factor for PB during the pandemic. In addition, the protective effect of marriage on WB is mainly attributed to the parental role that emerges after marriage, changes in living habits and health, decreasing amounts of overtime and shift work, and positive engagement in LAFF. Overall, maintaining marital well-being and healthy relationships with families is the most effective strategy for decreasing burnout during pandemics and other high-workload situations.</w:t>
      </w:r>
    </w:p>
    <w:p w14:paraId="5C825681" w14:textId="77777777" w:rsidR="00795933" w:rsidRPr="00553B3F" w:rsidRDefault="00795933" w:rsidP="00553B3F">
      <w:pPr>
        <w:spacing w:after="0" w:line="480" w:lineRule="auto"/>
        <w:rPr>
          <w:rFonts w:ascii="Trebuchet MS" w:eastAsia="Times New Roman" w:hAnsi="Trebuchet MS" w:cs="Times New Roman"/>
          <w:sz w:val="24"/>
          <w:szCs w:val="24"/>
        </w:rPr>
      </w:pPr>
    </w:p>
    <w:p w14:paraId="0F3D7F3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Nigeria research by Chuka Mike </w:t>
      </w:r>
      <w:proofErr w:type="spellStart"/>
      <w:r w:rsidRPr="00553B3F">
        <w:rPr>
          <w:rFonts w:ascii="Trebuchet MS" w:eastAsia="Times New Roman" w:hAnsi="Trebuchet MS" w:cs="Times New Roman"/>
          <w:sz w:val="24"/>
          <w:szCs w:val="24"/>
        </w:rPr>
        <w:t>Ifeagwazi</w:t>
      </w:r>
      <w:proofErr w:type="spellEnd"/>
      <w:r w:rsidRPr="00553B3F">
        <w:rPr>
          <w:rFonts w:ascii="Trebuchet MS" w:eastAsia="Times New Roman" w:hAnsi="Trebuchet MS" w:cs="Times New Roman"/>
          <w:sz w:val="24"/>
          <w:szCs w:val="24"/>
        </w:rPr>
        <w:t>, (2021), on the influence of marital status on self-report of symptoms of psychological burnout among nurses showed that that the widowed nurses reported significantly higher burn-out symptoms than the married nurses (p &lt; .001)</w:t>
      </w:r>
    </w:p>
    <w:p w14:paraId="4546071E" w14:textId="77777777" w:rsidR="00795933" w:rsidRPr="00553B3F" w:rsidRDefault="00795933" w:rsidP="00553B3F">
      <w:pPr>
        <w:spacing w:after="0" w:line="480" w:lineRule="auto"/>
        <w:rPr>
          <w:rFonts w:ascii="Trebuchet MS" w:eastAsia="Times New Roman" w:hAnsi="Trebuchet MS" w:cs="Times New Roman"/>
          <w:sz w:val="24"/>
          <w:szCs w:val="24"/>
        </w:rPr>
      </w:pPr>
    </w:p>
    <w:p w14:paraId="2A8BF53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Some researchers have found that single teachers are more prone to burnout than married teachers. For instance, in a number of studies, it was reported that singles have higher levels of burnout than married individuals (De Heus &amp;</w:t>
      </w:r>
      <w:proofErr w:type="spellStart"/>
      <w:r w:rsidRPr="00553B3F">
        <w:rPr>
          <w:rFonts w:ascii="Trebuchet MS" w:eastAsia="Times New Roman" w:hAnsi="Trebuchet MS" w:cs="Times New Roman"/>
          <w:sz w:val="24"/>
          <w:szCs w:val="24"/>
        </w:rPr>
        <w:t>Diekstra</w:t>
      </w:r>
      <w:proofErr w:type="spellEnd"/>
      <w:r w:rsidRPr="00553B3F">
        <w:rPr>
          <w:rFonts w:ascii="Trebuchet MS" w:eastAsia="Times New Roman" w:hAnsi="Trebuchet MS" w:cs="Times New Roman"/>
          <w:sz w:val="24"/>
          <w:szCs w:val="24"/>
        </w:rPr>
        <w:t xml:space="preserve">, (1999); Ozdemir, (2007); </w:t>
      </w:r>
      <w:proofErr w:type="spellStart"/>
      <w:r w:rsidRPr="00553B3F">
        <w:rPr>
          <w:rFonts w:ascii="Trebuchet MS" w:eastAsia="Times New Roman" w:hAnsi="Trebuchet MS" w:cs="Times New Roman"/>
          <w:sz w:val="24"/>
          <w:szCs w:val="24"/>
        </w:rPr>
        <w:t>Yongxin</w:t>
      </w:r>
      <w:proofErr w:type="spellEnd"/>
      <w:r w:rsidRPr="00553B3F">
        <w:rPr>
          <w:rFonts w:ascii="Trebuchet MS" w:eastAsia="Times New Roman" w:hAnsi="Trebuchet MS" w:cs="Times New Roman"/>
          <w:sz w:val="24"/>
          <w:szCs w:val="24"/>
        </w:rPr>
        <w:t xml:space="preserve"> et al., (2007). Similarly, it was found that single individuals (especially men) experienced higher burnout levels than those who were married, and that singles were more prone to burnout than those who were divorced (Maslach, Schaufeli, &amp; Leiter, 2001). </w:t>
      </w:r>
    </w:p>
    <w:p w14:paraId="564A5D33" w14:textId="77777777" w:rsidR="00795933" w:rsidRPr="00553B3F" w:rsidRDefault="00795933" w:rsidP="00553B3F">
      <w:pPr>
        <w:spacing w:after="0" w:line="480" w:lineRule="auto"/>
        <w:rPr>
          <w:rFonts w:ascii="Trebuchet MS" w:eastAsia="Times New Roman" w:hAnsi="Trebuchet MS" w:cs="Times New Roman"/>
          <w:sz w:val="24"/>
          <w:szCs w:val="24"/>
        </w:rPr>
      </w:pPr>
    </w:p>
    <w:p w14:paraId="7DE645C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Also based on another study, it was reported that single individuals' EE and DP scores were significantly higher than those of married individuals whereas PA </w:t>
      </w:r>
      <w:r w:rsidRPr="00553B3F">
        <w:rPr>
          <w:rFonts w:ascii="Trebuchet MS" w:eastAsia="Times New Roman" w:hAnsi="Trebuchet MS" w:cs="Times New Roman"/>
          <w:sz w:val="24"/>
          <w:szCs w:val="24"/>
        </w:rPr>
        <w:lastRenderedPageBreak/>
        <w:t>scores of married individuals were significantly higher (Sunter, Canbaz, Dabak, Oz, &amp;</w:t>
      </w:r>
      <w:proofErr w:type="spellStart"/>
      <w:r w:rsidRPr="00553B3F">
        <w:rPr>
          <w:rFonts w:ascii="Trebuchet MS" w:eastAsia="Times New Roman" w:hAnsi="Trebuchet MS" w:cs="Times New Roman"/>
          <w:sz w:val="24"/>
          <w:szCs w:val="24"/>
        </w:rPr>
        <w:t>Peksen</w:t>
      </w:r>
      <w:proofErr w:type="spellEnd"/>
      <w:r w:rsidRPr="00553B3F">
        <w:rPr>
          <w:rFonts w:ascii="Trebuchet MS" w:eastAsia="Times New Roman" w:hAnsi="Trebuchet MS" w:cs="Times New Roman"/>
          <w:sz w:val="24"/>
          <w:szCs w:val="24"/>
        </w:rPr>
        <w:t xml:space="preserve">, 2006). In another study in Malaysia, Mukundan and </w:t>
      </w:r>
      <w:proofErr w:type="spellStart"/>
      <w:r w:rsidRPr="00553B3F">
        <w:rPr>
          <w:rFonts w:ascii="Trebuchet MS" w:eastAsia="Times New Roman" w:hAnsi="Trebuchet MS" w:cs="Times New Roman"/>
          <w:sz w:val="24"/>
          <w:szCs w:val="24"/>
        </w:rPr>
        <w:t>Khandehroo</w:t>
      </w:r>
      <w:proofErr w:type="spellEnd"/>
      <w:r w:rsidRPr="00553B3F">
        <w:rPr>
          <w:rFonts w:ascii="Trebuchet MS" w:eastAsia="Times New Roman" w:hAnsi="Trebuchet MS" w:cs="Times New Roman"/>
          <w:sz w:val="24"/>
          <w:szCs w:val="24"/>
        </w:rPr>
        <w:t xml:space="preserve"> (2009) confirmed that the pattern of burnout experienced by married female teachers was moderate, low, and high for EE, DP, and PA, respectively, while it was high, low, and high for single female teachers. This implies that single teachers suffer more from burnout syndrome than married teachers. In the same line According to </w:t>
      </w:r>
      <w:proofErr w:type="spellStart"/>
      <w:r w:rsidRPr="00553B3F">
        <w:rPr>
          <w:rFonts w:ascii="Trebuchet MS" w:eastAsia="Times New Roman" w:hAnsi="Trebuchet MS" w:cs="Times New Roman"/>
          <w:sz w:val="24"/>
          <w:szCs w:val="24"/>
        </w:rPr>
        <w:t>Goutas</w:t>
      </w:r>
      <w:proofErr w:type="spellEnd"/>
      <w:r w:rsidRPr="00553B3F">
        <w:rPr>
          <w:rFonts w:ascii="Trebuchet MS" w:eastAsia="Times New Roman" w:hAnsi="Trebuchet MS" w:cs="Times New Roman"/>
          <w:sz w:val="24"/>
          <w:szCs w:val="24"/>
        </w:rPr>
        <w:t xml:space="preserve"> (2008), unmarried people tend to experience burnout more commonly than married people do. Other studies also suggested that burnout is less common among married workers (Bataineh, 2005; Haddad, 1998; Russell, Altmaier, &amp; Van </w:t>
      </w:r>
      <w:proofErr w:type="spellStart"/>
      <w:r w:rsidRPr="00553B3F">
        <w:rPr>
          <w:rFonts w:ascii="Trebuchet MS" w:eastAsia="Times New Roman" w:hAnsi="Trebuchet MS" w:cs="Times New Roman"/>
          <w:sz w:val="24"/>
          <w:szCs w:val="24"/>
        </w:rPr>
        <w:t>Velzen</w:t>
      </w:r>
      <w:proofErr w:type="spellEnd"/>
      <w:r w:rsidRPr="00553B3F">
        <w:rPr>
          <w:rFonts w:ascii="Trebuchet MS" w:eastAsia="Times New Roman" w:hAnsi="Trebuchet MS" w:cs="Times New Roman"/>
          <w:sz w:val="24"/>
          <w:szCs w:val="24"/>
        </w:rPr>
        <w:t>, 1987).</w:t>
      </w:r>
    </w:p>
    <w:p w14:paraId="0610558A" w14:textId="77777777" w:rsidR="00795933" w:rsidRPr="00553B3F" w:rsidRDefault="00795933" w:rsidP="00553B3F">
      <w:pPr>
        <w:spacing w:after="0" w:line="480" w:lineRule="auto"/>
        <w:rPr>
          <w:rFonts w:ascii="Trebuchet MS" w:eastAsia="Times New Roman" w:hAnsi="Trebuchet MS" w:cs="Times New Roman"/>
          <w:sz w:val="24"/>
          <w:szCs w:val="24"/>
        </w:rPr>
      </w:pPr>
    </w:p>
    <w:p w14:paraId="3BAE4C0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Some research findings show no significant difference in the level of burnout between married and single teachers. A study by Louw, George, and </w:t>
      </w:r>
      <w:proofErr w:type="spellStart"/>
      <w:r w:rsidRPr="00553B3F">
        <w:rPr>
          <w:rFonts w:ascii="Trebuchet MS" w:eastAsia="Times New Roman" w:hAnsi="Trebuchet MS" w:cs="Times New Roman"/>
          <w:sz w:val="24"/>
          <w:szCs w:val="24"/>
        </w:rPr>
        <w:t>Esterhuyse</w:t>
      </w:r>
      <w:proofErr w:type="spellEnd"/>
      <w:r w:rsidRPr="00553B3F">
        <w:rPr>
          <w:rFonts w:ascii="Trebuchet MS" w:eastAsia="Times New Roman" w:hAnsi="Trebuchet MS" w:cs="Times New Roman"/>
          <w:sz w:val="24"/>
          <w:szCs w:val="24"/>
        </w:rPr>
        <w:t xml:space="preserve"> (2011) reported that marital status was one of the demographic factors which did not make significant differences in respondents’ burnout levels. Similarly, Holloman (1999) studied the relationship between personal and school-related variables related to the level of burnout of 383 first-year schoolteachers. The results showed no significant differences between the levels of burnout among married and single teachers. In another study, </w:t>
      </w:r>
      <w:proofErr w:type="spellStart"/>
      <w:r w:rsidRPr="00553B3F">
        <w:rPr>
          <w:rFonts w:ascii="Trebuchet MS" w:eastAsia="Times New Roman" w:hAnsi="Trebuchet MS" w:cs="Times New Roman"/>
          <w:sz w:val="24"/>
          <w:szCs w:val="24"/>
        </w:rPr>
        <w:t>Gavrilovici</w:t>
      </w:r>
      <w:proofErr w:type="spellEnd"/>
      <w:r w:rsidRPr="00553B3F">
        <w:rPr>
          <w:rFonts w:ascii="Trebuchet MS" w:eastAsia="Times New Roman" w:hAnsi="Trebuchet MS" w:cs="Times New Roman"/>
          <w:sz w:val="24"/>
          <w:szCs w:val="24"/>
        </w:rPr>
        <w:t xml:space="preserve"> (2008) examined the burnout level of 178 teachers in primary, secondary, high, and special schools in Iasi County of Romania during the period 2007-2009. Based on these results, marital status did not have any effect on any dimension of burnout. In a study of 437 female teachers, Mukundan and Ahour (2011) found that age, years of teaching, number of children, and level of teaching were significant indicators, while marital status was not significantly related to burnout. Likewise, Gezer, </w:t>
      </w:r>
      <w:proofErr w:type="spellStart"/>
      <w:r w:rsidRPr="00553B3F">
        <w:rPr>
          <w:rFonts w:ascii="Trebuchet MS" w:eastAsia="Times New Roman" w:hAnsi="Trebuchet MS" w:cs="Times New Roman"/>
          <w:sz w:val="24"/>
          <w:szCs w:val="24"/>
        </w:rPr>
        <w:lastRenderedPageBreak/>
        <w:t>Yenel</w:t>
      </w:r>
      <w:proofErr w:type="spellEnd"/>
      <w:r w:rsidRPr="00553B3F">
        <w:rPr>
          <w:rFonts w:ascii="Trebuchet MS" w:eastAsia="Times New Roman" w:hAnsi="Trebuchet MS" w:cs="Times New Roman"/>
          <w:sz w:val="24"/>
          <w:szCs w:val="24"/>
        </w:rPr>
        <w:t xml:space="preserve"> and Sahan (2009) investigated if marital status has significant effect on the three dimensions of burnout of instructors. They reported that marital status did not affect any of the three burnout dimensions.</w:t>
      </w:r>
    </w:p>
    <w:p w14:paraId="28A85C0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Single nurses were found to suffer from burnout more than married nurses in both Taiwan and Nigeria (</w:t>
      </w:r>
      <w:proofErr w:type="spellStart"/>
      <w:r w:rsidRPr="00553B3F">
        <w:rPr>
          <w:rFonts w:ascii="Trebuchet MS" w:eastAsia="Times New Roman" w:hAnsi="Trebuchet MS" w:cs="Times New Roman"/>
          <w:sz w:val="24"/>
          <w:szCs w:val="24"/>
        </w:rPr>
        <w:t>Leeh</w:t>
      </w:r>
      <w:proofErr w:type="spellEnd"/>
      <w:r w:rsidRPr="00553B3F">
        <w:rPr>
          <w:rFonts w:ascii="Trebuchet MS" w:eastAsia="Times New Roman" w:hAnsi="Trebuchet MS" w:cs="Times New Roman"/>
          <w:sz w:val="24"/>
          <w:szCs w:val="24"/>
        </w:rPr>
        <w:t xml:space="preserve">, 2015; </w:t>
      </w:r>
      <w:proofErr w:type="spellStart"/>
      <w:r w:rsidRPr="00553B3F">
        <w:rPr>
          <w:rFonts w:ascii="Trebuchet MS" w:eastAsia="Times New Roman" w:hAnsi="Trebuchet MS" w:cs="Times New Roman"/>
          <w:sz w:val="24"/>
          <w:szCs w:val="24"/>
        </w:rPr>
        <w:t>Okwaraji</w:t>
      </w:r>
      <w:proofErr w:type="spellEnd"/>
      <w:r w:rsidRPr="00553B3F">
        <w:rPr>
          <w:rFonts w:ascii="Trebuchet MS" w:eastAsia="Times New Roman" w:hAnsi="Trebuchet MS" w:cs="Times New Roman"/>
          <w:sz w:val="24"/>
          <w:szCs w:val="24"/>
        </w:rPr>
        <w:t xml:space="preserve">, 2014), but the opposite was found in Lebanon and Rwanda (Sabbah et al., 2017; Cishahayo et al., 2012). A study in India showed that nurses working in public hospitals exhibited higher levels of burnout than nurses working in private hospitals (Katyal, 2013), while the opposite was observed in Sweden [Hansen, et al. 2009]. </w:t>
      </w:r>
    </w:p>
    <w:p w14:paraId="5DE02395" w14:textId="77777777" w:rsidR="00795933" w:rsidRPr="00553B3F" w:rsidRDefault="00795933" w:rsidP="00553B3F">
      <w:pPr>
        <w:spacing w:after="0" w:line="480" w:lineRule="auto"/>
        <w:rPr>
          <w:rFonts w:ascii="Trebuchet MS" w:eastAsia="Times New Roman" w:hAnsi="Trebuchet MS" w:cs="Times New Roman"/>
          <w:sz w:val="24"/>
          <w:szCs w:val="24"/>
        </w:rPr>
      </w:pPr>
    </w:p>
    <w:p w14:paraId="7AC1E23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Therefore, there are contradictory findings regarding the correlation between burnout and marital status. Various studies have claimed that being single or married is unrelated to the three burnout dimensions (</w:t>
      </w:r>
      <w:proofErr w:type="spellStart"/>
      <w:r w:rsidRPr="00553B3F">
        <w:rPr>
          <w:rFonts w:ascii="Trebuchet MS" w:eastAsia="Times New Roman" w:hAnsi="Trebuchet MS" w:cs="Times New Roman"/>
          <w:sz w:val="24"/>
          <w:szCs w:val="24"/>
        </w:rPr>
        <w:t>Patrão</w:t>
      </w:r>
      <w:proofErr w:type="spellEnd"/>
      <w:r w:rsidRPr="00553B3F">
        <w:rPr>
          <w:rFonts w:ascii="Trebuchet MS" w:eastAsia="Times New Roman" w:hAnsi="Trebuchet MS" w:cs="Times New Roman"/>
          <w:sz w:val="24"/>
          <w:szCs w:val="24"/>
        </w:rPr>
        <w:t>, 2018). In contrast, other studies have found that single workers present higher levels of burnout (Gama, 2014), whereas other studies claim that being married is correlated with the syndrome (</w:t>
      </w:r>
      <w:proofErr w:type="spellStart"/>
      <w:r w:rsidRPr="00553B3F">
        <w:rPr>
          <w:rFonts w:ascii="Trebuchet MS" w:eastAsia="Times New Roman" w:hAnsi="Trebuchet MS" w:cs="Times New Roman"/>
          <w:sz w:val="24"/>
          <w:szCs w:val="24"/>
        </w:rPr>
        <w:t>Cilingir</w:t>
      </w:r>
      <w:proofErr w:type="spellEnd"/>
      <w:r w:rsidRPr="00553B3F">
        <w:rPr>
          <w:rFonts w:ascii="Trebuchet MS" w:eastAsia="Times New Roman" w:hAnsi="Trebuchet MS" w:cs="Times New Roman"/>
          <w:sz w:val="24"/>
          <w:szCs w:val="24"/>
        </w:rPr>
        <w:t>, 2012).</w:t>
      </w:r>
    </w:p>
    <w:p w14:paraId="7B0F748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Seniority or Years of Teaching Experience</w:t>
      </w:r>
    </w:p>
    <w:p w14:paraId="1AF71DB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Yilmaz,2018found a correlation between burnout and the number of years of teaching experience. </w:t>
      </w:r>
      <w:proofErr w:type="spellStart"/>
      <w:r w:rsidRPr="00553B3F">
        <w:rPr>
          <w:rFonts w:ascii="Trebuchet MS" w:eastAsia="Times New Roman" w:hAnsi="Trebuchet MS" w:cs="Times New Roman"/>
          <w:sz w:val="24"/>
          <w:szCs w:val="24"/>
        </w:rPr>
        <w:t>Olmez</w:t>
      </w:r>
      <w:proofErr w:type="spellEnd"/>
      <w:r w:rsidRPr="00553B3F">
        <w:rPr>
          <w:rFonts w:ascii="Trebuchet MS" w:eastAsia="Times New Roman" w:hAnsi="Trebuchet MS" w:cs="Times New Roman"/>
          <w:sz w:val="24"/>
          <w:szCs w:val="24"/>
        </w:rPr>
        <w:t xml:space="preserve"> et al. (year) also found that teaching experience was, in particular, a predictor of emotional exhaustion and personal success.</w:t>
      </w:r>
    </w:p>
    <w:p w14:paraId="153BBCE4" w14:textId="77777777" w:rsidR="00795933" w:rsidRPr="00553B3F" w:rsidRDefault="00795933" w:rsidP="00553B3F">
      <w:pPr>
        <w:spacing w:after="0" w:line="480" w:lineRule="auto"/>
        <w:rPr>
          <w:rFonts w:ascii="Trebuchet MS" w:eastAsia="Times New Roman" w:hAnsi="Trebuchet MS" w:cs="Times New Roman"/>
          <w:sz w:val="24"/>
          <w:szCs w:val="24"/>
        </w:rPr>
      </w:pPr>
    </w:p>
    <w:p w14:paraId="2FCA2E4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 study conducted by Senada D.,2016 titled Years of Work Experience, an Important Predictor of Burnout in Special Education in Albania, reports that subjects working for a long time in special education reported more exhaustion, more negative emotions toward their work and less perceive of success. It was </w:t>
      </w:r>
      <w:r w:rsidRPr="00553B3F">
        <w:rPr>
          <w:rFonts w:ascii="Trebuchet MS" w:eastAsia="Times New Roman" w:hAnsi="Trebuchet MS" w:cs="Times New Roman"/>
          <w:sz w:val="24"/>
          <w:szCs w:val="24"/>
        </w:rPr>
        <w:lastRenderedPageBreak/>
        <w:t>further observed that, for a long time, special education teachers do not use proactive coping strategies, do not cope with stress, may feel every difficult situation as harmful, are not goal attainment directed, and so may begin to feel tired. These feeling increases, turning to exhaustion and depersonalization. Similarly, William et al. (2015), while sampling special education teachers in England, noted that years of experience correlated positively with each of the dimensions of burnout, concluding that years of experience may be considered as a mediator variable among emotional exhaustion, depersonalization, and proactive coping.</w:t>
      </w:r>
    </w:p>
    <w:p w14:paraId="7A5E1D26" w14:textId="77777777" w:rsidR="00795933" w:rsidRPr="00553B3F" w:rsidRDefault="00795933" w:rsidP="00553B3F">
      <w:pPr>
        <w:spacing w:after="0" w:line="480" w:lineRule="auto"/>
        <w:rPr>
          <w:rFonts w:ascii="Trebuchet MS" w:eastAsia="Times New Roman" w:hAnsi="Trebuchet MS" w:cs="Times New Roman"/>
          <w:sz w:val="24"/>
          <w:szCs w:val="24"/>
        </w:rPr>
      </w:pPr>
    </w:p>
    <w:p w14:paraId="0791465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Worley et al., (2008), found a negative correlation between employee's age and emotional exhaustion; younger employees encounter higher burnout levels than older employees. The study also revealed a negative relationship between work experience and job burnout; employees who have worked in the same work or field for extended periods experience less burnout than employees who have worked for shorter periods in that type of job.</w:t>
      </w:r>
    </w:p>
    <w:p w14:paraId="6B439A05" w14:textId="77777777" w:rsidR="00795933" w:rsidRPr="00553B3F" w:rsidRDefault="00795933" w:rsidP="00553B3F">
      <w:pPr>
        <w:spacing w:after="0" w:line="480" w:lineRule="auto"/>
        <w:rPr>
          <w:rFonts w:ascii="Trebuchet MS" w:eastAsia="Times New Roman" w:hAnsi="Trebuchet MS" w:cs="Times New Roman"/>
          <w:sz w:val="24"/>
          <w:szCs w:val="24"/>
        </w:rPr>
      </w:pPr>
    </w:p>
    <w:p w14:paraId="1B7890A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Studies carried out among attorneys show that more seasoned attorneys (primarily based on age) may experience less job stress (Chrobak-Kasprzyk et al., 2022; </w:t>
      </w:r>
      <w:proofErr w:type="spellStart"/>
      <w:r w:rsidRPr="00553B3F">
        <w:rPr>
          <w:rFonts w:ascii="Trebuchet MS" w:eastAsia="Times New Roman" w:hAnsi="Trebuchet MS" w:cs="Times New Roman"/>
          <w:sz w:val="24"/>
          <w:szCs w:val="24"/>
        </w:rPr>
        <w:t>Gazica</w:t>
      </w:r>
      <w:proofErr w:type="spellEnd"/>
      <w:r w:rsidRPr="00553B3F">
        <w:rPr>
          <w:rFonts w:ascii="Trebuchet MS" w:eastAsia="Times New Roman" w:hAnsi="Trebuchet MS" w:cs="Times New Roman"/>
          <w:sz w:val="24"/>
          <w:szCs w:val="24"/>
        </w:rPr>
        <w:t xml:space="preserve"> et al., 2021). In the latter cases, age was likely a proxy for the attorney’s professional seniority (i.e., number of years working in the profession), a variable that better captures career-related experience than a professional’s age (Spector, 2011). This, coupled with the high attrition rate of attorneys in private practices (Krause, C.A. &amp; Chong, 2019), suggests that attorneys who achieve greater professional seniority may include a subset of attorneys who remain in the practice </w:t>
      </w:r>
      <w:r w:rsidRPr="00553B3F">
        <w:rPr>
          <w:rFonts w:ascii="Trebuchet MS" w:eastAsia="Times New Roman" w:hAnsi="Trebuchet MS" w:cs="Times New Roman"/>
          <w:sz w:val="24"/>
          <w:szCs w:val="24"/>
        </w:rPr>
        <w:lastRenderedPageBreak/>
        <w:t>of law because they are better equipped to cope with the exposure to job stressors prevalent in the practice of law, leading to less strain (e.g., burnout).</w:t>
      </w:r>
    </w:p>
    <w:p w14:paraId="7B53152F" w14:textId="77777777" w:rsidR="00795933" w:rsidRPr="00547ABC" w:rsidRDefault="00795933" w:rsidP="00553B3F">
      <w:pPr>
        <w:spacing w:after="0" w:line="480" w:lineRule="auto"/>
        <w:rPr>
          <w:rFonts w:ascii="Trebuchet MS" w:eastAsia="Times New Roman" w:hAnsi="Trebuchet MS" w:cs="Times New Roman"/>
          <w:b/>
          <w:bCs/>
          <w:sz w:val="24"/>
          <w:szCs w:val="24"/>
        </w:rPr>
      </w:pPr>
    </w:p>
    <w:p w14:paraId="3D60B232" w14:textId="77777777" w:rsidR="00795933" w:rsidRPr="00547ABC" w:rsidRDefault="00795933" w:rsidP="00553B3F">
      <w:pPr>
        <w:spacing w:after="0" w:line="480" w:lineRule="auto"/>
        <w:rPr>
          <w:rFonts w:ascii="Trebuchet MS" w:eastAsia="Times New Roman" w:hAnsi="Trebuchet MS" w:cs="Times New Roman"/>
          <w:b/>
          <w:bCs/>
          <w:sz w:val="24"/>
          <w:szCs w:val="24"/>
        </w:rPr>
      </w:pPr>
      <w:r w:rsidRPr="00547ABC">
        <w:rPr>
          <w:rFonts w:ascii="Trebuchet MS" w:eastAsia="Times New Roman" w:hAnsi="Trebuchet MS" w:cs="Times New Roman"/>
          <w:b/>
          <w:bCs/>
          <w:sz w:val="24"/>
          <w:szCs w:val="24"/>
        </w:rPr>
        <w:t>Working Hours</w:t>
      </w:r>
    </w:p>
    <w:p w14:paraId="41A1076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systematic review of predictors of burnout among US healthcare providers by Meredith et al. (2021) found that, of 56 studies, most found that workload was a significantly associated predictor of burnout. One study found that multiple workload factors, including more hours worked, more nights on call, higher outpatient volume, and higher percentage of time in clinical practice, were associated with higher burnout risk. West et al. (2016) found that working more than 60 hours per week, working more than 70 hours per week, and working more than 80 hours a week were associated with a greater likelihood of burnout. In addition, working more than one night shift per week was associated with more burnout in a study of pediatric department chairs (McPhillips, et al. 2007).</w:t>
      </w:r>
    </w:p>
    <w:p w14:paraId="59A5A8B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second category pertained to the occupational factors. Studies have pointed out that the occurrence of job burnout is closely related to such factors as work pressure, workload, working hours, and work content [Choy </w:t>
      </w:r>
      <w:proofErr w:type="gramStart"/>
      <w:r w:rsidRPr="00553B3F">
        <w:rPr>
          <w:rFonts w:ascii="Trebuchet MS" w:eastAsia="Times New Roman" w:hAnsi="Trebuchet MS" w:cs="Times New Roman"/>
          <w:sz w:val="24"/>
          <w:szCs w:val="24"/>
        </w:rPr>
        <w:t>HB  et</w:t>
      </w:r>
      <w:proofErr w:type="gramEnd"/>
      <w:r w:rsidRPr="00553B3F">
        <w:rPr>
          <w:rFonts w:ascii="Trebuchet MS" w:eastAsia="Times New Roman" w:hAnsi="Trebuchet MS" w:cs="Times New Roman"/>
          <w:sz w:val="24"/>
          <w:szCs w:val="24"/>
        </w:rPr>
        <w:t xml:space="preserve"> al 2015 and –Baka et al 2017].</w:t>
      </w:r>
    </w:p>
    <w:p w14:paraId="4346A4C9"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Zhihui</w:t>
      </w:r>
      <w:proofErr w:type="spellEnd"/>
      <w:r w:rsidRPr="00553B3F">
        <w:rPr>
          <w:rFonts w:ascii="Trebuchet MS" w:eastAsia="Times New Roman" w:hAnsi="Trebuchet MS" w:cs="Times New Roman"/>
          <w:sz w:val="24"/>
          <w:szCs w:val="24"/>
        </w:rPr>
        <w:t xml:space="preserve"> Jia, et al (2021) in an empirical study based on China’s tertiary public hospitals reported that among the 443 respondents, 330 worked more than 8 hours per day on average (76.2%), 81 had the longest continuous working time more than 16 hours (18.7%), and 362 worked overtime on weekends (82.2%). The prevalence of job burnout among hospital administrators was 62.8%, among which 59.8% had mild burnout and 3.00% had severe burnout. In the dimensions of emotional exhaustion, depersonalization, and reduced personal achievement, the proportions </w:t>
      </w:r>
      <w:r w:rsidRPr="00553B3F">
        <w:rPr>
          <w:rFonts w:ascii="Trebuchet MS" w:eastAsia="Times New Roman" w:hAnsi="Trebuchet MS" w:cs="Times New Roman"/>
          <w:sz w:val="24"/>
          <w:szCs w:val="24"/>
        </w:rPr>
        <w:lastRenderedPageBreak/>
        <w:t>of people with high burnout were 21.0% (91/433), 15.0% (65/433), and 45.3% (196/433), respectively.</w:t>
      </w:r>
    </w:p>
    <w:p w14:paraId="082C9C3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Studies in Sweden and Iran identified long working hours as a significant cause of job burnout (Barck-Holst et al. 2021; </w:t>
      </w:r>
      <w:proofErr w:type="spellStart"/>
      <w:r w:rsidRPr="00553B3F">
        <w:rPr>
          <w:rFonts w:ascii="Trebuchet MS" w:eastAsia="Times New Roman" w:hAnsi="Trebuchet MS" w:cs="Times New Roman"/>
          <w:sz w:val="24"/>
          <w:szCs w:val="24"/>
        </w:rPr>
        <w:t>Khodadadizadeh</w:t>
      </w:r>
      <w:proofErr w:type="spellEnd"/>
      <w:r w:rsidRPr="00553B3F">
        <w:rPr>
          <w:rFonts w:ascii="Trebuchet MS" w:eastAsia="Times New Roman" w:hAnsi="Trebuchet MS" w:cs="Times New Roman"/>
          <w:sz w:val="24"/>
          <w:szCs w:val="24"/>
        </w:rPr>
        <w:t xml:space="preserve"> 2012). This was confirmed by an online survey by the American Society for Clinical Pathology (ASCP). A survey proved that workload, such as the number of tasks and cases, is a significant factor leading to job burnout (Garcia, et al. 2020). Significantly, job burnout symptoms can be demonstrated through depression and anxiety, and overwork has been proven to be a risk factor for these emotions. This indicates that working hours directly affect job burnout. More specifically, in the expected direction, the more employees work hours per week, the more they frequently interact with recipients, have high caseloads, and thus experience more burnout (Rudman&amp; Gustavsson, 2011). </w:t>
      </w:r>
    </w:p>
    <w:p w14:paraId="3271EB1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the China Health and Family Planning Statistical Yearbook 2019, the number of hospital visits to tertiary hospitals in China was 1.854.787 million, an increase of 143.9% over 2018 (National Bureau of Health Statistics China 2019). Owing to these visits, non-standard work hours (e.g., working in the evening, night shifts, or working on weekends) and high burnout in China’s tertiary public hospitals have become common in recent years.</w:t>
      </w:r>
    </w:p>
    <w:p w14:paraId="57545D3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Ro‐Ting et al. (2021), while researching long working hours and burnout in health care workers: Non‐linear dose‐response relationship and the effect mediated by sleeping hours, reported that average weekly working hours are associated with burnout scores in a non‐linear dose‐response manner. Compared with a workweek of 40 hours, the odds ratio of work‐related burnout doubled when hours exceeded 60, tripled when hours exceeded 74, and quadrupled when hours exceeded 84. </w:t>
      </w:r>
      <w:r w:rsidRPr="00553B3F">
        <w:rPr>
          <w:rFonts w:ascii="Trebuchet MS" w:eastAsia="Times New Roman" w:hAnsi="Trebuchet MS" w:cs="Times New Roman"/>
          <w:sz w:val="24"/>
          <w:szCs w:val="24"/>
        </w:rPr>
        <w:lastRenderedPageBreak/>
        <w:t>Physicians’ burnout is less susceptible to incremental increases in working hours, compared to the situations in other health care workers. The proportions eliminated by reducing sleeping hours were 25%–73% for physicians and 7%–29% for nurses.</w:t>
      </w:r>
    </w:p>
    <w:p w14:paraId="5A881576" w14:textId="77777777" w:rsidR="00795933" w:rsidRPr="00553B3F" w:rsidRDefault="00795933" w:rsidP="00553B3F">
      <w:pPr>
        <w:spacing w:after="0" w:line="480" w:lineRule="auto"/>
        <w:rPr>
          <w:rFonts w:ascii="Trebuchet MS" w:eastAsia="Times New Roman" w:hAnsi="Trebuchet MS" w:cs="Times New Roman"/>
          <w:sz w:val="24"/>
          <w:szCs w:val="24"/>
        </w:rPr>
      </w:pPr>
    </w:p>
    <w:p w14:paraId="31AC48F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According to </w:t>
      </w:r>
      <w:proofErr w:type="spellStart"/>
      <w:r w:rsidRPr="00553B3F">
        <w:rPr>
          <w:rFonts w:ascii="Trebuchet MS" w:eastAsia="Times New Roman" w:hAnsi="Trebuchet MS" w:cs="Times New Roman"/>
          <w:sz w:val="24"/>
          <w:szCs w:val="24"/>
        </w:rPr>
        <w:t>Magtibry</w:t>
      </w:r>
      <w:proofErr w:type="spellEnd"/>
      <w:r w:rsidRPr="00553B3F">
        <w:rPr>
          <w:rFonts w:ascii="Trebuchet MS" w:eastAsia="Times New Roman" w:hAnsi="Trebuchet MS" w:cs="Times New Roman"/>
          <w:sz w:val="24"/>
          <w:szCs w:val="24"/>
        </w:rPr>
        <w:t xml:space="preserve"> et al. (2017), excessive workload demands can directly compromise patient care and can cost the health service millions of pounds in work-related burnout.  Taleghani et al., (2017) considers burnout is to result from a prolonged exposure to a stressful working environment, which is characterized by the presence of emotional exhaustion, low accomplishment and depersonalization. </w:t>
      </w:r>
    </w:p>
    <w:p w14:paraId="3977807F" w14:textId="77777777" w:rsidR="00795933" w:rsidRPr="00553B3F" w:rsidRDefault="00795933" w:rsidP="00553B3F">
      <w:pPr>
        <w:spacing w:after="0" w:line="480" w:lineRule="auto"/>
        <w:rPr>
          <w:rFonts w:ascii="Trebuchet MS" w:eastAsia="Times New Roman" w:hAnsi="Trebuchet MS" w:cs="Times New Roman"/>
          <w:sz w:val="24"/>
          <w:szCs w:val="24"/>
        </w:rPr>
      </w:pPr>
    </w:p>
    <w:p w14:paraId="3889696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Siw </w:t>
      </w:r>
      <w:proofErr w:type="spellStart"/>
      <w:r w:rsidRPr="00553B3F">
        <w:rPr>
          <w:rFonts w:ascii="Trebuchet MS" w:eastAsia="Times New Roman" w:hAnsi="Trebuchet MS" w:cs="Times New Roman"/>
          <w:sz w:val="24"/>
          <w:szCs w:val="24"/>
        </w:rPr>
        <w:t>el</w:t>
      </w:r>
      <w:proofErr w:type="spellEnd"/>
      <w:r w:rsidRPr="00553B3F">
        <w:rPr>
          <w:rFonts w:ascii="Trebuchet MS" w:eastAsia="Times New Roman" w:hAnsi="Trebuchet MS" w:cs="Times New Roman"/>
          <w:sz w:val="24"/>
          <w:szCs w:val="24"/>
        </w:rPr>
        <w:t xml:space="preserve"> al., (2008) in their study on positive and negative work-family interaction and burn out highlighted the significance of exploring the relationship between work-family interaction and burnout over time. Their findings have shown bidirectional causal paths, that is, both work-family interaction and burnout may be either antecedent or outcome, resulting in both loss and gain spirals, as suggested by the Conservation of Resources (COR) theory.</w:t>
      </w:r>
    </w:p>
    <w:p w14:paraId="0A9D18B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Rama Devi and Nagini (2014) while examining work-life balance and burnout as predictors of job satisfaction in private banking sector concluded that job satisfaction is positively related to work- life balance and negatively related to burnout. The study also revealed that work-life balance and burnout significantly predict employees’ job satisfaction. They further noted that it conveys an important message to the employer that conducive policies have to be formulated to help employees maintain a balance between their personal and work life and do not experience bum out.</w:t>
      </w:r>
    </w:p>
    <w:p w14:paraId="47C8FF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In a study carried out among 704 psychiatrists in Japan, approximately half of the respondents (n</w:t>
      </w:r>
      <w:r w:rsidRPr="00553B3F">
        <w:rPr>
          <w:rFonts w:ascii="Arial" w:eastAsia="Times New Roman" w:hAnsi="Arial" w:cs="Arial"/>
          <w:sz w:val="24"/>
          <w:szCs w:val="24"/>
        </w:rPr>
        <w:t> </w:t>
      </w:r>
      <w:r w:rsidRPr="00553B3F">
        <w:rPr>
          <w:rFonts w:ascii="Trebuchet MS" w:eastAsia="Times New Roman" w:hAnsi="Trebuchet MS" w:cs="Times New Roman"/>
          <w:sz w:val="24"/>
          <w:szCs w:val="24"/>
        </w:rPr>
        <w:t>=</w:t>
      </w:r>
      <w:r w:rsidRPr="00553B3F">
        <w:rPr>
          <w:rFonts w:ascii="Arial" w:eastAsia="Times New Roman" w:hAnsi="Arial" w:cs="Arial"/>
          <w:sz w:val="24"/>
          <w:szCs w:val="24"/>
        </w:rPr>
        <w:t> </w:t>
      </w:r>
      <w:r w:rsidRPr="00553B3F">
        <w:rPr>
          <w:rFonts w:ascii="Trebuchet MS" w:eastAsia="Times New Roman" w:hAnsi="Trebuchet MS" w:cs="Times New Roman"/>
          <w:sz w:val="24"/>
          <w:szCs w:val="24"/>
        </w:rPr>
        <w:t>311, 46.0%) experienced difficulty with their work-life balance. Based on their responses to the MBI, 21.0% of the respondents had a high level of emotional exhaustion, 12.0% had a high level of depersonalization, and 72.0% had a low level of personal accomplishment. Receiving little support, experiencing difficulty with work-life balance, and having less work environment satisfaction were significantly associated with higher emotional exhaustion. A higher number of nights worked per month was significantly associated with higher depersonalization.</w:t>
      </w:r>
    </w:p>
    <w:p w14:paraId="04F8799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While Fereday J, Oster (2010) while observing those practicing midwifery, note that work-life conflict is reported to be a major contributing factor to work stress for those working in the health-care sector in many industrialized countries. Over the past few decades, increased work demands, working hours, shift work, and staff shortages have been associated with imbalances between work and personal life. </w:t>
      </w:r>
    </w:p>
    <w:p w14:paraId="4B5C2B54"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Research further highlights that the demands contributing to work-life imbalance may be a precursor to burnout (Shanafelt et al., 2015). Healthcare professionals commonly subjugate their personal needs to meet work requirements (Canadas-De et al., 2017; Canadas-De et al., 2018). There is also a growing concern that additional personal expectations in family life (caregiving responsibilities to both children and older family members) may be felt more keenly by those from a predominantly female profession, such as nursing, which can consequently result in higher levels of work-life imbalance and burnout (Hyder et al., 2016). </w:t>
      </w:r>
    </w:p>
    <w:p w14:paraId="29F72130" w14:textId="77777777" w:rsidR="00773FA9" w:rsidRDefault="00773FA9" w:rsidP="00553B3F">
      <w:pPr>
        <w:spacing w:after="0" w:line="480" w:lineRule="auto"/>
        <w:rPr>
          <w:rFonts w:ascii="Trebuchet MS" w:eastAsia="Times New Roman" w:hAnsi="Trebuchet MS" w:cs="Times New Roman"/>
          <w:sz w:val="24"/>
          <w:szCs w:val="24"/>
        </w:rPr>
      </w:pPr>
    </w:p>
    <w:p w14:paraId="08C108F4" w14:textId="77777777" w:rsidR="00773FA9" w:rsidRPr="00553B3F" w:rsidRDefault="00773FA9" w:rsidP="00553B3F">
      <w:pPr>
        <w:spacing w:after="0" w:line="480" w:lineRule="auto"/>
        <w:rPr>
          <w:rFonts w:ascii="Trebuchet MS" w:eastAsia="Times New Roman" w:hAnsi="Trebuchet MS" w:cs="Times New Roman"/>
          <w:sz w:val="24"/>
          <w:szCs w:val="24"/>
        </w:rPr>
      </w:pPr>
    </w:p>
    <w:p w14:paraId="70813C4C" w14:textId="77777777" w:rsidR="00795933" w:rsidRPr="00773FA9" w:rsidRDefault="00795933" w:rsidP="00553B3F">
      <w:pPr>
        <w:spacing w:after="0" w:line="480" w:lineRule="auto"/>
        <w:rPr>
          <w:rFonts w:ascii="Trebuchet MS" w:eastAsia="Times New Roman" w:hAnsi="Trebuchet MS" w:cs="Times New Roman"/>
          <w:b/>
          <w:sz w:val="24"/>
          <w:szCs w:val="24"/>
        </w:rPr>
      </w:pPr>
      <w:r w:rsidRPr="00773FA9">
        <w:rPr>
          <w:rFonts w:ascii="Trebuchet MS" w:eastAsia="Times New Roman" w:hAnsi="Trebuchet MS" w:cs="Times New Roman"/>
          <w:b/>
          <w:sz w:val="24"/>
          <w:szCs w:val="24"/>
        </w:rPr>
        <w:lastRenderedPageBreak/>
        <w:t xml:space="preserve">2.6 </w:t>
      </w:r>
      <w:r w:rsidRPr="00773FA9">
        <w:rPr>
          <w:rFonts w:ascii="Trebuchet MS" w:eastAsia="Times New Roman" w:hAnsi="Trebuchet MS" w:cs="Times New Roman"/>
          <w:b/>
          <w:bCs/>
          <w:sz w:val="24"/>
          <w:szCs w:val="24"/>
        </w:rPr>
        <w:t>Burnout among Professionals</w:t>
      </w:r>
    </w:p>
    <w:p w14:paraId="28F330A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Due to the absence of a generally accepted definition of burnout syndrome, its multifactorial origin, and the vagueness and subjectivity of the diagnostic criteria, it is difficult to obtain a clear and correct overview of the prevalence of burnout in the general population and later on comparisons in institutions and professions. </w:t>
      </w:r>
    </w:p>
    <w:p w14:paraId="149DAEF7" w14:textId="77777777" w:rsidR="00795933" w:rsidRPr="00553B3F" w:rsidRDefault="00795933" w:rsidP="00553B3F">
      <w:pPr>
        <w:spacing w:after="0" w:line="480" w:lineRule="auto"/>
        <w:rPr>
          <w:rFonts w:ascii="Trebuchet MS" w:eastAsia="Times New Roman" w:hAnsi="Trebuchet MS" w:cs="Times New Roman"/>
          <w:sz w:val="24"/>
          <w:szCs w:val="24"/>
        </w:rPr>
      </w:pPr>
    </w:p>
    <w:p w14:paraId="004DF3B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Burnout has been shown to occur in all job types. However, the incidence appears to be higher among physicians. In a study comparing incidences of burnout between US physicians and a population control sample, Shanafelt et al (year) observed an incidence of symptoms of burnout of 37.9% in physicians compared to 27.8% in the control population (Shanafelt, et al 2012). Physicians in specialties at the frontline of care access, such as family medicine, general internal medicine, and emergency medicine, seem to be at the greatest risk.  </w:t>
      </w:r>
    </w:p>
    <w:p w14:paraId="498BF0AD" w14:textId="77777777" w:rsidR="00795933" w:rsidRPr="00553B3F" w:rsidRDefault="00795933" w:rsidP="00553B3F">
      <w:pPr>
        <w:spacing w:after="0" w:line="480" w:lineRule="auto"/>
        <w:rPr>
          <w:rFonts w:ascii="Trebuchet MS" w:eastAsia="Times New Roman" w:hAnsi="Trebuchet MS" w:cs="Times New Roman"/>
          <w:sz w:val="24"/>
          <w:szCs w:val="24"/>
        </w:rPr>
      </w:pPr>
    </w:p>
    <w:p w14:paraId="189CE8F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2020 Medscape National Physician Burnout and Suicide Report reported a burnout rate of approximately 43%, which is quite similar to the 46% reported in 2015 and 39.8% in 2013. The same report ranked the incidence of burnout among 29 medical specialties. The top three medical areas of specialization for burnout were urology (54%), neurology (50%), and nephrology (49%). The lowest incidences of burnout were reported in general surgery (35%), psychiatry (35%), and orthopedics (34%). Anesthesiology was ranked 16th (41 %), emergency medicine was place 14 (43 %), and critical care on place 10 with was reported incidence of burnout (44 %). </w:t>
      </w:r>
    </w:p>
    <w:p w14:paraId="56A295A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It is important to note that accurately estimating the incidence of burnout among physicians is difficult. A recent systematic review including 182 studies published </w:t>
      </w:r>
      <w:r w:rsidRPr="00553B3F">
        <w:rPr>
          <w:rFonts w:ascii="Trebuchet MS" w:eastAsia="Times New Roman" w:hAnsi="Trebuchet MS" w:cs="Times New Roman"/>
          <w:sz w:val="24"/>
          <w:szCs w:val="24"/>
        </w:rPr>
        <w:lastRenderedPageBreak/>
        <w:t>between 1991 and 2018, involving 109,628 individuals in 45 countries, observed substantial variability in prevalence estimates of burnout among physicians, ranging from 0% to 80.5%. This appears to be related to important differences in the definitions of the syndrome and the assessment methods applied (</w:t>
      </w:r>
      <w:proofErr w:type="spellStart"/>
      <w:r w:rsidRPr="00553B3F">
        <w:rPr>
          <w:rFonts w:ascii="Trebuchet MS" w:eastAsia="Times New Roman" w:hAnsi="Trebuchet MS" w:cs="Times New Roman"/>
          <w:sz w:val="24"/>
          <w:szCs w:val="24"/>
        </w:rPr>
        <w:t>Rotenstein</w:t>
      </w:r>
      <w:proofErr w:type="spellEnd"/>
      <w:r w:rsidRPr="00553B3F">
        <w:rPr>
          <w:rFonts w:ascii="Trebuchet MS" w:eastAsia="Times New Roman" w:hAnsi="Trebuchet MS" w:cs="Times New Roman"/>
          <w:sz w:val="24"/>
          <w:szCs w:val="24"/>
        </w:rPr>
        <w:t xml:space="preserve"> et al. 2018).</w:t>
      </w:r>
    </w:p>
    <w:p w14:paraId="3654623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Among the five medical professions conducted in a regional hospital in Taiwan, nurses (66 %), physician assistants (61.8 %), physicians (38.6 %), administrative staff (36.1 %), and medical technicians (31.9 %) had the highest to lowest prevalence of work-related burnout. Hierarchical regression analysis indicated that job strain, over-commitment, and low social support explained most of the variance (32.6%) in burnout (Chou et al., 2014).</w:t>
      </w:r>
    </w:p>
    <w:p w14:paraId="5E49A2F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China, high occupational burnout is widespread among the medical staff. A systematic review showed that the prevalence of job burnout in China’s medical field was between 66.5% and 76.9% (Lo et al., 2018). </w:t>
      </w:r>
    </w:p>
    <w:p w14:paraId="49FCB6C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 survey by Messias et al. (2018) in an academic medical setting, it was noted that types of burnout are unevenly distributed in academic medical centers. Physicians had a higher risk of personal and patient/client-related burnout, residents had a higher risk of work-related burnout, basic scientists were at a higher risk of client-related burnout, and nurses had higher odds of experiencing all three types of burnout. </w:t>
      </w:r>
    </w:p>
    <w:p w14:paraId="7EFD48E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Burnout is a multidimensional syndrome, the prevalence of which, according to different studies, is between 5% and 45% of the working population, according to the sector and profession of reference, being higher in the health field (</w:t>
      </w:r>
      <w:proofErr w:type="spellStart"/>
      <w:r w:rsidRPr="00553B3F">
        <w:rPr>
          <w:rFonts w:ascii="Trebuchet MS" w:eastAsia="Times New Roman" w:hAnsi="Trebuchet MS" w:cs="Times New Roman"/>
          <w:sz w:val="24"/>
          <w:szCs w:val="24"/>
        </w:rPr>
        <w:t>YLi</w:t>
      </w:r>
      <w:proofErr w:type="spellEnd"/>
      <w:r w:rsidRPr="00553B3F">
        <w:rPr>
          <w:rFonts w:ascii="Trebuchet MS" w:eastAsia="Times New Roman" w:hAnsi="Trebuchet MS" w:cs="Times New Roman"/>
          <w:sz w:val="24"/>
          <w:szCs w:val="24"/>
        </w:rPr>
        <w:t xml:space="preserve">, Y. Li, &amp; G. Castaño, 2019; Ramirez, 2019; </w:t>
      </w:r>
      <w:proofErr w:type="spellStart"/>
      <w:r w:rsidRPr="00553B3F">
        <w:rPr>
          <w:rFonts w:ascii="Trebuchet MS" w:eastAsia="Times New Roman" w:hAnsi="Trebuchet MS" w:cs="Times New Roman"/>
          <w:sz w:val="24"/>
          <w:szCs w:val="24"/>
        </w:rPr>
        <w:t>Stelmokiene</w:t>
      </w:r>
      <w:proofErr w:type="spellEnd"/>
      <w:r w:rsidRPr="00553B3F">
        <w:rPr>
          <w:rFonts w:ascii="Trebuchet MS" w:eastAsia="Times New Roman" w:hAnsi="Trebuchet MS" w:cs="Times New Roman"/>
          <w:sz w:val="24"/>
          <w:szCs w:val="24"/>
        </w:rPr>
        <w:t xml:space="preserve"> et al 2019).</w:t>
      </w:r>
    </w:p>
    <w:p w14:paraId="55E2F13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At the same time, research shows that this syndrome is more common in professionals who work directly with the public, which also entails a progressive loss of motivation, leading to feelings of inadequacy and personal failure (A. Gallegos et al 2019).</w:t>
      </w:r>
    </w:p>
    <w:p w14:paraId="7E4C3AB8" w14:textId="77777777" w:rsidR="00795933" w:rsidRPr="00553B3F" w:rsidRDefault="00795933" w:rsidP="00553B3F">
      <w:pPr>
        <w:spacing w:after="0" w:line="480" w:lineRule="auto"/>
        <w:rPr>
          <w:rFonts w:ascii="Trebuchet MS" w:eastAsia="Times New Roman" w:hAnsi="Trebuchet MS" w:cs="Times New Roman"/>
          <w:sz w:val="24"/>
          <w:szCs w:val="24"/>
        </w:rPr>
      </w:pPr>
    </w:p>
    <w:p w14:paraId="4D75951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Education, especially at the university level, is one of the areas with the highest prevalence of burnout (Garcia et al., 2020), estimated to be 40% (</w:t>
      </w:r>
      <w:proofErr w:type="spellStart"/>
      <w:r w:rsidRPr="00553B3F">
        <w:rPr>
          <w:rFonts w:ascii="Trebuchet MS" w:eastAsia="Times New Roman" w:hAnsi="Trebuchet MS" w:cs="Times New Roman"/>
          <w:sz w:val="24"/>
          <w:szCs w:val="24"/>
        </w:rPr>
        <w:t>Stelmokiene</w:t>
      </w:r>
      <w:proofErr w:type="spellEnd"/>
      <w:r w:rsidRPr="00553B3F">
        <w:rPr>
          <w:rFonts w:ascii="Trebuchet MS" w:eastAsia="Times New Roman" w:hAnsi="Trebuchet MS" w:cs="Times New Roman"/>
          <w:sz w:val="24"/>
          <w:szCs w:val="24"/>
        </w:rPr>
        <w:t xml:space="preserve"> et al., 2019). In this regard, a large number of recent investigations have inquired about the causes of this fact, attributing it to high psychological demands, low rewards, mental overload, and the high demand to educate people at different stages of their vital development (Aguilar et Kamal, 2018; Aguilar Kamal &amp;, et al 2015).</w:t>
      </w:r>
    </w:p>
    <w:p w14:paraId="32E54ABB" w14:textId="77777777" w:rsidR="00795933" w:rsidRPr="00553B3F" w:rsidRDefault="00795933" w:rsidP="00553B3F">
      <w:pPr>
        <w:spacing w:after="0" w:line="480" w:lineRule="auto"/>
        <w:rPr>
          <w:rFonts w:ascii="Trebuchet MS" w:eastAsia="Times New Roman" w:hAnsi="Trebuchet MS" w:cs="Times New Roman"/>
          <w:sz w:val="24"/>
          <w:szCs w:val="24"/>
        </w:rPr>
      </w:pPr>
    </w:p>
    <w:p w14:paraId="2170A45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few existing studies in this field do not provide consistent data on the prevalence of burnout in the university environment, given the contextual and sample variability contained in such investigations. In this regard, there are some studies such as that by </w:t>
      </w:r>
      <w:proofErr w:type="spellStart"/>
      <w:r w:rsidRPr="00553B3F">
        <w:rPr>
          <w:rFonts w:ascii="Trebuchet MS" w:eastAsia="Times New Roman" w:hAnsi="Trebuchet MS" w:cs="Times New Roman"/>
          <w:sz w:val="24"/>
          <w:szCs w:val="24"/>
        </w:rPr>
        <w:t>Lackritz</w:t>
      </w:r>
      <w:proofErr w:type="spellEnd"/>
      <w:r w:rsidRPr="00553B3F">
        <w:rPr>
          <w:rFonts w:ascii="Trebuchet MS" w:eastAsia="Times New Roman" w:hAnsi="Trebuchet MS" w:cs="Times New Roman"/>
          <w:sz w:val="24"/>
          <w:szCs w:val="24"/>
        </w:rPr>
        <w:t>, (2004), in which 20% of university professors report high levels of burnout, or more recently, the work carried out by Amir, (2020) which shows that 40% of these professors have a high level of this syndrome. However, there are some studies that differ, such as Palmer et al. (2016), which highlighted a prevalence of 2.6% in a sample of 554 university professors.</w:t>
      </w:r>
    </w:p>
    <w:p w14:paraId="795CED6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 study in China focused on administrators of tertiary public hospitals in China. It mainly revealed the status and relationship between working hours, job burnout, and the subjective well-being (SWB) of hospital administrators. As hospital administrators, some work overtime on weekends frequently, so more than half of </w:t>
      </w:r>
      <w:r w:rsidRPr="00553B3F">
        <w:rPr>
          <w:rFonts w:ascii="Trebuchet MS" w:eastAsia="Times New Roman" w:hAnsi="Trebuchet MS" w:cs="Times New Roman"/>
          <w:sz w:val="24"/>
          <w:szCs w:val="24"/>
        </w:rPr>
        <w:lastRenderedPageBreak/>
        <w:t>them generate job burnout and reduced personal achievement in particular. Consistent with previous research, this study found a significant direct impact of working hours on job burnout, working hours on SWB, and job burnout on SWB (</w:t>
      </w:r>
      <w:proofErr w:type="spellStart"/>
      <w:r w:rsidRPr="00553B3F">
        <w:rPr>
          <w:rFonts w:ascii="Trebuchet MS" w:eastAsia="Times New Roman" w:hAnsi="Trebuchet MS" w:cs="Times New Roman"/>
          <w:sz w:val="24"/>
          <w:szCs w:val="24"/>
        </w:rPr>
        <w:t>Aldrees</w:t>
      </w:r>
      <w:proofErr w:type="spellEnd"/>
      <w:r w:rsidRPr="00553B3F">
        <w:rPr>
          <w:rFonts w:ascii="Trebuchet MS" w:eastAsia="Times New Roman" w:hAnsi="Trebuchet MS" w:cs="Times New Roman"/>
          <w:sz w:val="24"/>
          <w:szCs w:val="24"/>
        </w:rPr>
        <w:t xml:space="preserve"> et al., 2013; Sabbah et al., 2012). Moreover, the bootstrap test in this study showed that job burnout among hospital administrators was high.</w:t>
      </w:r>
    </w:p>
    <w:p w14:paraId="7D0D504D" w14:textId="77777777" w:rsidR="00795933" w:rsidRPr="00553B3F" w:rsidRDefault="00795933" w:rsidP="00553B3F">
      <w:pPr>
        <w:spacing w:after="0" w:line="480" w:lineRule="auto"/>
        <w:rPr>
          <w:rFonts w:ascii="Trebuchet MS" w:eastAsia="Times New Roman" w:hAnsi="Trebuchet MS" w:cs="Times New Roman"/>
          <w:sz w:val="24"/>
          <w:szCs w:val="24"/>
        </w:rPr>
      </w:pPr>
    </w:p>
    <w:p w14:paraId="02CE94C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study conducted by Kate Sloane et al. (2020) at the University of Otago and Central Queensland University revealed that many research administrators showed that high burnout was prevalent among research administrators despite being well educated, with the majority having at least a master’s degree qualification and five years of experience. This profile is largely consistent with that of research assistants in another study (</w:t>
      </w:r>
      <w:proofErr w:type="spellStart"/>
      <w:r w:rsidRPr="00553B3F">
        <w:rPr>
          <w:rFonts w:ascii="Trebuchet MS" w:eastAsia="Times New Roman" w:hAnsi="Trebuchet MS" w:cs="Times New Roman"/>
          <w:sz w:val="24"/>
          <w:szCs w:val="24"/>
        </w:rPr>
        <w:t>Kerridge</w:t>
      </w:r>
      <w:proofErr w:type="spellEnd"/>
      <w:r w:rsidRPr="00553B3F">
        <w:rPr>
          <w:rFonts w:ascii="Trebuchet MS" w:eastAsia="Times New Roman" w:hAnsi="Trebuchet MS" w:cs="Times New Roman"/>
          <w:sz w:val="24"/>
          <w:szCs w:val="24"/>
        </w:rPr>
        <w:t>&amp; Scott, 2018).</w:t>
      </w:r>
    </w:p>
    <w:p w14:paraId="4A2E8B68" w14:textId="77777777" w:rsidR="00795933" w:rsidRPr="00553B3F" w:rsidRDefault="00795933" w:rsidP="00553B3F">
      <w:pPr>
        <w:spacing w:after="0" w:line="480" w:lineRule="auto"/>
        <w:rPr>
          <w:rFonts w:ascii="Trebuchet MS" w:eastAsia="Times New Roman" w:hAnsi="Trebuchet MS" w:cs="Times New Roman"/>
          <w:sz w:val="24"/>
          <w:szCs w:val="24"/>
        </w:rPr>
      </w:pPr>
    </w:p>
    <w:p w14:paraId="76A6EAF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descriptive study conducted among academic staff in Uganda revealed that both male and female academic staff had symptoms of burnout. Results showed that 60 % of the academic staff had high levels of burnout, while 38% of them had very high levels of burnout (</w:t>
      </w:r>
      <w:proofErr w:type="spellStart"/>
      <w:r w:rsidRPr="00553B3F">
        <w:rPr>
          <w:rFonts w:ascii="Trebuchet MS" w:eastAsia="Times New Roman" w:hAnsi="Trebuchet MS" w:cs="Times New Roman"/>
          <w:sz w:val="24"/>
          <w:szCs w:val="24"/>
        </w:rPr>
        <w:t>Kabunga</w:t>
      </w:r>
      <w:proofErr w:type="spellEnd"/>
      <w:r w:rsidRPr="00553B3F">
        <w:rPr>
          <w:rFonts w:ascii="Trebuchet MS" w:eastAsia="Times New Roman" w:hAnsi="Trebuchet MS" w:cs="Times New Roman"/>
          <w:sz w:val="24"/>
          <w:szCs w:val="24"/>
        </w:rPr>
        <w:t>, 2020; McCaffery, 2018). These results are not surprising, given the stressful nature of teaching.</w:t>
      </w:r>
    </w:p>
    <w:p w14:paraId="7C9058C5" w14:textId="77777777" w:rsidR="00795933" w:rsidRPr="00553B3F" w:rsidRDefault="00795933" w:rsidP="00553B3F">
      <w:pPr>
        <w:spacing w:after="0" w:line="480" w:lineRule="auto"/>
        <w:rPr>
          <w:rFonts w:ascii="Trebuchet MS" w:eastAsia="Times New Roman" w:hAnsi="Trebuchet MS" w:cs="Times New Roman"/>
          <w:sz w:val="24"/>
          <w:szCs w:val="24"/>
        </w:rPr>
      </w:pPr>
    </w:p>
    <w:p w14:paraId="48AA7E5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Reviewing 12 major studies of burnout among full-time university teaching staff, Watts and Robertson (2011) concluded that burnout levels in this group were comparable with the mean values for education and medical professionals.</w:t>
      </w:r>
    </w:p>
    <w:p w14:paraId="4FBEBF47" w14:textId="77777777" w:rsidR="00795933" w:rsidRPr="00553B3F" w:rsidRDefault="00795933" w:rsidP="00553B3F">
      <w:pPr>
        <w:spacing w:after="0" w:line="480" w:lineRule="auto"/>
        <w:rPr>
          <w:rFonts w:ascii="Trebuchet MS" w:eastAsia="Times New Roman" w:hAnsi="Trebuchet MS" w:cs="Times New Roman"/>
          <w:sz w:val="24"/>
          <w:szCs w:val="24"/>
        </w:rPr>
      </w:pPr>
    </w:p>
    <w:p w14:paraId="63BCEC8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An Irish study by Byrne et al. (2013) found that 64% of accounting and finance academics reported high levels of burnout. In Spain, Navarro and Más (2010) added </w:t>
      </w:r>
      <w:r w:rsidRPr="00553B3F">
        <w:rPr>
          <w:rFonts w:ascii="Trebuchet MS" w:eastAsia="Times New Roman" w:hAnsi="Trebuchet MS" w:cs="Times New Roman"/>
          <w:sz w:val="24"/>
          <w:szCs w:val="24"/>
        </w:rPr>
        <w:lastRenderedPageBreak/>
        <w:t>that burnout is a costly problem, with 16–18% of university staff showing high levels of burnout. A study in the United States found that 20% of faculty members at public universities experience the highest levels of burnout (</w:t>
      </w:r>
      <w:proofErr w:type="spellStart"/>
      <w:r w:rsidRPr="00553B3F">
        <w:rPr>
          <w:rFonts w:ascii="Trebuchet MS" w:eastAsia="Times New Roman" w:hAnsi="Trebuchet MS" w:cs="Times New Roman"/>
          <w:sz w:val="24"/>
          <w:szCs w:val="24"/>
        </w:rPr>
        <w:t>Yolert</w:t>
      </w:r>
      <w:proofErr w:type="spellEnd"/>
      <w:r w:rsidR="00773FA9">
        <w:rPr>
          <w:rFonts w:ascii="Trebuchet MS" w:eastAsia="Times New Roman" w:hAnsi="Trebuchet MS" w:cs="Times New Roman"/>
          <w:sz w:val="24"/>
          <w:szCs w:val="24"/>
        </w:rPr>
        <w:t xml:space="preserve"> </w:t>
      </w:r>
      <w:r w:rsidRPr="00553B3F">
        <w:rPr>
          <w:rFonts w:ascii="Trebuchet MS" w:eastAsia="Times New Roman" w:hAnsi="Trebuchet MS" w:cs="Times New Roman"/>
          <w:sz w:val="24"/>
          <w:szCs w:val="24"/>
        </w:rPr>
        <w:t>&amp; Bostanci, 2012).</w:t>
      </w:r>
    </w:p>
    <w:p w14:paraId="61CB83F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There are inconsistent data on the prevalence of burnout in the university environment given the contextual and sample variability contained in such investigations. In this regard, recent studies, such as the work carried out by Amir among university academic staff in Uganda, show that 40% of professors have a high level of burnout syndrome (Amir, 2020).</w:t>
      </w:r>
    </w:p>
    <w:p w14:paraId="57924AA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5" w:name="_Toc149654855"/>
      <w:r w:rsidRPr="00553B3F">
        <w:rPr>
          <w:rFonts w:ascii="Trebuchet MS" w:eastAsia="SimSun" w:hAnsi="Trebuchet MS" w:cs="Times New Roman"/>
          <w:b/>
          <w:color w:val="222222"/>
          <w:sz w:val="24"/>
          <w:szCs w:val="24"/>
          <w:shd w:val="clear" w:color="auto" w:fill="FFFFFF"/>
        </w:rPr>
        <w:t>2.5 Other Influences of Burn Out</w:t>
      </w:r>
      <w:bookmarkEnd w:id="35"/>
    </w:p>
    <w:p w14:paraId="2247FF02" w14:textId="77777777" w:rsidR="00795933" w:rsidRPr="00547ABC" w:rsidRDefault="00795933" w:rsidP="00553B3F">
      <w:pPr>
        <w:spacing w:after="0" w:line="480" w:lineRule="auto"/>
        <w:rPr>
          <w:rFonts w:ascii="Trebuchet MS" w:eastAsia="Times New Roman" w:hAnsi="Trebuchet MS" w:cs="Times New Roman"/>
          <w:b/>
          <w:bCs/>
          <w:sz w:val="24"/>
          <w:szCs w:val="24"/>
        </w:rPr>
      </w:pPr>
      <w:r w:rsidRPr="00547ABC">
        <w:rPr>
          <w:rFonts w:ascii="Trebuchet MS" w:eastAsia="Times New Roman" w:hAnsi="Trebuchet MS" w:cs="Times New Roman"/>
          <w:b/>
          <w:bCs/>
          <w:sz w:val="24"/>
          <w:szCs w:val="24"/>
        </w:rPr>
        <w:t>Causes of Burnout</w:t>
      </w:r>
    </w:p>
    <w:p w14:paraId="3F0EA4A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Burnout is inherently associated with work and personality factors (Bianchi, 2018; Shanafelt et al., 2017). The impact of the job variable has received more evidence and attention than personal variables (Bianchi, 2018). However, modern theories have argued that job and personal characteristics should be studied simultaneously within the organizational environment (Bianchi, 2018; Maslach &amp;Leiter, 2016a). These Job factors (organizational risk factors) were compiled within six critical areas of the workplace context (Maslach et al., 2001).</w:t>
      </w:r>
    </w:p>
    <w:p w14:paraId="2FCE711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r w:rsidRPr="00553B3F">
        <w:rPr>
          <w:rFonts w:ascii="Trebuchet MS" w:eastAsia="Times New Roman" w:hAnsi="Trebuchet MS" w:cs="Times New Roman"/>
          <w:sz w:val="24"/>
          <w:szCs w:val="24"/>
        </w:rPr>
        <w:tab/>
        <w:t>Workload: Workload is one of the most discussed sources of burnout and is most obviously connected with the exhaustion part of burnout (Maslach &amp;Leiter, 2016). The imbalance in the simplest case can occur through numerous demands and responsibilities (e.g., deadlines and targets), conducted with a shortage of resources.</w:t>
      </w:r>
    </w:p>
    <w:p w14:paraId="1DD5F0A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w:t>
      </w:r>
      <w:r w:rsidRPr="00553B3F">
        <w:rPr>
          <w:rFonts w:ascii="Trebuchet MS" w:eastAsia="Times New Roman" w:hAnsi="Trebuchet MS" w:cs="Times New Roman"/>
          <w:sz w:val="24"/>
          <w:szCs w:val="24"/>
        </w:rPr>
        <w:tab/>
        <w:t>Control: Indicates how much autonomy personnel have over their work. Mismatches in control reflect that the employee does not have sufficient control over the critical dimension and resources needed for the job.</w:t>
      </w:r>
    </w:p>
    <w:p w14:paraId="337CFF7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r w:rsidRPr="00553B3F">
        <w:rPr>
          <w:rFonts w:ascii="Trebuchet MS" w:eastAsia="Times New Roman" w:hAnsi="Trebuchet MS" w:cs="Times New Roman"/>
          <w:sz w:val="24"/>
          <w:szCs w:val="24"/>
        </w:rPr>
        <w:tab/>
        <w:t>Reward: Reflects positive feedback and recognition, whether financial, social, or both. The mismatch here represents a lack of positive feedback for the work that people do.</w:t>
      </w:r>
    </w:p>
    <w:p w14:paraId="5D61742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r w:rsidRPr="00553B3F">
        <w:rPr>
          <w:rFonts w:ascii="Trebuchet MS" w:eastAsia="Times New Roman" w:hAnsi="Trebuchet MS" w:cs="Times New Roman"/>
          <w:sz w:val="24"/>
          <w:szCs w:val="24"/>
        </w:rPr>
        <w:tab/>
        <w:t>Community: Reflects the quality of social synergy (personal relationship and teamwork interaction) in working with colleagues, managers, and clients</w:t>
      </w:r>
    </w:p>
    <w:p w14:paraId="7EB2335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r w:rsidRPr="00553B3F">
        <w:rPr>
          <w:rFonts w:ascii="Trebuchet MS" w:eastAsia="Times New Roman" w:hAnsi="Trebuchet MS" w:cs="Times New Roman"/>
          <w:sz w:val="24"/>
          <w:szCs w:val="24"/>
        </w:rPr>
        <w:tab/>
        <w:t>Fairness: Reflects trust, openness, and respect in the workplace. A mismatch occurs when a worker recognizes the absence of justice in the workplace.</w:t>
      </w:r>
    </w:p>
    <w:p w14:paraId="15697B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r w:rsidRPr="00553B3F">
        <w:rPr>
          <w:rFonts w:ascii="Trebuchet MS" w:eastAsia="Times New Roman" w:hAnsi="Trebuchet MS" w:cs="Times New Roman"/>
          <w:sz w:val="24"/>
          <w:szCs w:val="24"/>
        </w:rPr>
        <w:tab/>
        <w:t>Values: Reflects the individual’s aspirations, motivation, and ideals in their job (</w:t>
      </w:r>
      <w:proofErr w:type="spellStart"/>
      <w:r w:rsidRPr="00553B3F">
        <w:rPr>
          <w:rFonts w:ascii="Trebuchet MS" w:eastAsia="Times New Roman" w:hAnsi="Trebuchet MS" w:cs="Times New Roman"/>
          <w:sz w:val="24"/>
          <w:szCs w:val="24"/>
        </w:rPr>
        <w:t>Lubbadeh</w:t>
      </w:r>
      <w:proofErr w:type="spellEnd"/>
      <w:r w:rsidRPr="00553B3F">
        <w:rPr>
          <w:rFonts w:ascii="Trebuchet MS" w:eastAsia="Times New Roman" w:hAnsi="Trebuchet MS" w:cs="Times New Roman"/>
          <w:sz w:val="24"/>
          <w:szCs w:val="24"/>
        </w:rPr>
        <w:t>, T. 2020). An imbalance occurs when there is conflict between individual and organizational values (Bianchi, 2018; Maslach &amp;Leiter, 2016a).</w:t>
      </w:r>
    </w:p>
    <w:p w14:paraId="0AAA7237" w14:textId="77777777" w:rsidR="00795933" w:rsidRPr="00553B3F" w:rsidRDefault="00795933" w:rsidP="00553B3F">
      <w:pPr>
        <w:spacing w:after="0" w:line="480" w:lineRule="auto"/>
        <w:rPr>
          <w:rFonts w:ascii="Trebuchet MS" w:eastAsia="Times New Roman" w:hAnsi="Trebuchet MS" w:cs="Times New Roman"/>
          <w:sz w:val="24"/>
          <w:szCs w:val="24"/>
        </w:rPr>
      </w:pPr>
    </w:p>
    <w:p w14:paraId="47EC564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Maslach and Leiter (2008, 2016), any mismatch or imbalance between a person and the six areas of the job may intensify the likelihood of burnout. In contrast, the higher the fit between the person and domains, the higher the possibility of engagement and less work stress (Maslach &amp; Leiter, 2008, 2016b).</w:t>
      </w:r>
    </w:p>
    <w:p w14:paraId="50B7121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While the mismatch between the person and job factors may lead to a higher risk of burnout, some personal traits of individuals may also contribute to the possibility of burnout. Personality traits can play a significant role as a coping mechanism </w:t>
      </w:r>
      <w:proofErr w:type="spellStart"/>
      <w:r w:rsidRPr="00553B3F">
        <w:rPr>
          <w:rFonts w:ascii="Trebuchet MS" w:eastAsia="Times New Roman" w:hAnsi="Trebuchet MS" w:cs="Times New Roman"/>
          <w:sz w:val="24"/>
          <w:szCs w:val="24"/>
        </w:rPr>
        <w:t>Lubbadeh</w:t>
      </w:r>
      <w:proofErr w:type="spellEnd"/>
      <w:r w:rsidRPr="00553B3F">
        <w:rPr>
          <w:rFonts w:ascii="Trebuchet MS" w:eastAsia="Times New Roman" w:hAnsi="Trebuchet MS" w:cs="Times New Roman"/>
          <w:sz w:val="24"/>
          <w:szCs w:val="24"/>
        </w:rPr>
        <w:t xml:space="preserve">, 2020 or intensifier of the burnout dimension (Maslach &amp; Leiter, 2016a). Hardiness is a collection of personality traits used by individuals to </w:t>
      </w:r>
      <w:r w:rsidRPr="00553B3F">
        <w:rPr>
          <w:rFonts w:ascii="Trebuchet MS" w:eastAsia="Times New Roman" w:hAnsi="Trebuchet MS" w:cs="Times New Roman"/>
          <w:sz w:val="24"/>
          <w:szCs w:val="24"/>
        </w:rPr>
        <w:lastRenderedPageBreak/>
        <w:t>cope with stressful situations. People with high hardiness are more resistant to buffering the effects of stressful events and burnout (Moradi et al., 2013).</w:t>
      </w:r>
    </w:p>
    <w:p w14:paraId="1A3E324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On the other hand, people who show less hardy personalities also display higher burnout scores, especially the exhaustion dimension (Maslach &amp; Leiter, 2016a). Burnout scores are more prominent among people who have a more external locus of control: the individual perception of event and achievement as a result of chance, destiny, or under the control of the power of others.</w:t>
      </w:r>
    </w:p>
    <w:p w14:paraId="5F1BCEE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According to Bianchi (2018), neuroticism is another factor strongly associated with a higher level of burnout. Neurotic individuals are emotionally unstable, anxious, hostile, and prone to emotional distress, which aligns with job burnout. Canadas et al. (2015) and </w:t>
      </w:r>
      <w:proofErr w:type="spellStart"/>
      <w:r w:rsidRPr="00553B3F">
        <w:rPr>
          <w:rFonts w:ascii="Trebuchet MS" w:eastAsia="Times New Roman" w:hAnsi="Trebuchet MS" w:cs="Times New Roman"/>
          <w:sz w:val="24"/>
          <w:szCs w:val="24"/>
        </w:rPr>
        <w:t>Dreison</w:t>
      </w:r>
      <w:proofErr w:type="spellEnd"/>
      <w:r w:rsidRPr="00553B3F">
        <w:rPr>
          <w:rFonts w:ascii="Trebuchet MS" w:eastAsia="Times New Roman" w:hAnsi="Trebuchet MS" w:cs="Times New Roman"/>
          <w:sz w:val="24"/>
          <w:szCs w:val="24"/>
        </w:rPr>
        <w:t xml:space="preserve"> et al. (2018) also pointed out five major traits related to burnout (i.e., not openness): neuroticism, extraversion, conscientiousness, agreeableness, and openness. In their study burnout was positively associated with neuroticism, and extraversion, conscientiousness, and agreeableness were negatively related to burnout (Canadas, et al., 2015; </w:t>
      </w:r>
      <w:proofErr w:type="spellStart"/>
      <w:r w:rsidRPr="00553B3F">
        <w:rPr>
          <w:rFonts w:ascii="Trebuchet MS" w:eastAsia="Times New Roman" w:hAnsi="Trebuchet MS" w:cs="Times New Roman"/>
          <w:sz w:val="24"/>
          <w:szCs w:val="24"/>
        </w:rPr>
        <w:t>Dreison</w:t>
      </w:r>
      <w:proofErr w:type="spellEnd"/>
      <w:r w:rsidRPr="00553B3F">
        <w:rPr>
          <w:rFonts w:ascii="Trebuchet MS" w:eastAsia="Times New Roman" w:hAnsi="Trebuchet MS" w:cs="Times New Roman"/>
          <w:sz w:val="24"/>
          <w:szCs w:val="24"/>
        </w:rPr>
        <w:t>, et al., 2018)</w:t>
      </w:r>
    </w:p>
    <w:p w14:paraId="48DCFFC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Bakker et al. (2014), the causes of burnout are generally divided into situational and individual factors. Situational factors include job demands and (lack of) job resources. Job demands are aspects of a job that require sustained efforts. Bakker further noted that these situational and individual factors are relatively stable and likely to persist over extended periods of time (Bakker et al., 2014). This implies that if the work environment is suboptimal, or when employees have a personality that does not fit with the work situation, chronic job burnout is a possible risk. However, other research suggests that levels of well-being and job performance may also fluctuate within shorter time periods, namely from week to week and even from day to day (Xanthopoulou, Bakker, &amp; Ilies, 2012).</w:t>
      </w:r>
    </w:p>
    <w:p w14:paraId="614C83C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One problem that is evident from the literature – and that follows logically from the observation that burnout coincides with impaired job performance–is that burnout predicts increased job demands over time (Bakker &amp; Demerouti, 2017). For example, Bulters (2004) conducted a longitudinal study with a sample of 335 employees and found that work pressure and exhaustion had causal and reversed causal relationships over time. Therefore, not only did work pressure predict exhaustion, but feeling exhausted also predicted subsequent levels of work pressure reciprocally.</w:t>
      </w:r>
    </w:p>
    <w:p w14:paraId="4F683C0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Chang (2013), shares the same view that, individual, organizational, and transactional factors are three main sources of burnout. Individual factors included demographic data such as age, gender, and teaching experience. Organizational factors are related to the characteristics of the job and workplace, such as low salary, class size, facilities, and the socioeconomic status of the institution. Finally, transactional factors refer to the interaction of individual and organizational factors, such as teachers’ judgment of student misbehavior and norms of student-teacher interaction. However, other studies have indicated that individual factors do not have a significant explanatory power in burnout levels (</w:t>
      </w:r>
      <w:proofErr w:type="spellStart"/>
      <w:r w:rsidRPr="00553B3F">
        <w:rPr>
          <w:rFonts w:ascii="Trebuchet MS" w:eastAsia="Times New Roman" w:hAnsi="Trebuchet MS" w:cs="Times New Roman"/>
          <w:sz w:val="24"/>
          <w:szCs w:val="24"/>
        </w:rPr>
        <w:t>Maslachetal</w:t>
      </w:r>
      <w:proofErr w:type="spellEnd"/>
      <w:r w:rsidRPr="00553B3F">
        <w:rPr>
          <w:rFonts w:ascii="Trebuchet MS" w:eastAsia="Times New Roman" w:hAnsi="Trebuchet MS" w:cs="Times New Roman"/>
          <w:sz w:val="24"/>
          <w:szCs w:val="24"/>
        </w:rPr>
        <w:t>, Schaufeli, &amp; Leiter, 2016), and there has been a shift from merely examining individual and organizational factors to examining transactional factors (Chang, 2013).</w:t>
      </w:r>
    </w:p>
    <w:p w14:paraId="6CD32D4F" w14:textId="77777777" w:rsidR="00795933" w:rsidRPr="00553B3F" w:rsidRDefault="00795933" w:rsidP="00553B3F">
      <w:pPr>
        <w:spacing w:after="0" w:line="480" w:lineRule="auto"/>
        <w:rPr>
          <w:rFonts w:ascii="Trebuchet MS" w:eastAsia="Times New Roman" w:hAnsi="Trebuchet MS" w:cs="Times New Roman"/>
          <w:sz w:val="24"/>
          <w:szCs w:val="24"/>
        </w:rPr>
      </w:pPr>
    </w:p>
    <w:p w14:paraId="7C7E10F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contrast, Huri et al. (2016) analyzed the distribution of responses based on gender and found that women presented a significantly lower risk of burnout. They noted contradictory data in the literature regarding burnout and sex. In some </w:t>
      </w:r>
      <w:r w:rsidRPr="00553B3F">
        <w:rPr>
          <w:rFonts w:ascii="Trebuchet MS" w:eastAsia="Times New Roman" w:hAnsi="Trebuchet MS" w:cs="Times New Roman"/>
          <w:sz w:val="24"/>
          <w:szCs w:val="24"/>
        </w:rPr>
        <w:lastRenderedPageBreak/>
        <w:t>countries, where cultural habits play a greater role in the household, they are at a higher risk of burnout (Huri, et al. 2016).</w:t>
      </w:r>
    </w:p>
    <w:p w14:paraId="0B5D5828" w14:textId="77777777" w:rsidR="00795933" w:rsidRPr="00553B3F" w:rsidRDefault="00795933" w:rsidP="00553B3F">
      <w:pPr>
        <w:spacing w:after="0" w:line="480" w:lineRule="auto"/>
        <w:rPr>
          <w:rFonts w:ascii="Trebuchet MS" w:eastAsia="Times New Roman" w:hAnsi="Trebuchet MS" w:cs="Times New Roman"/>
          <w:sz w:val="24"/>
          <w:szCs w:val="24"/>
        </w:rPr>
      </w:pPr>
    </w:p>
    <w:p w14:paraId="170B9F38"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Amoafo</w:t>
      </w:r>
      <w:proofErr w:type="spellEnd"/>
      <w:r w:rsidRPr="00553B3F">
        <w:rPr>
          <w:rFonts w:ascii="Trebuchet MS" w:eastAsia="Times New Roman" w:hAnsi="Trebuchet MS" w:cs="Times New Roman"/>
          <w:sz w:val="24"/>
          <w:szCs w:val="24"/>
        </w:rPr>
        <w:t xml:space="preserve"> et al. (2015) investigated factors associated with burnout among doctors and found that working time plays a significant role in this process, and not finding the right balance between work and private life also contributes to burnout (</w:t>
      </w:r>
      <w:proofErr w:type="spellStart"/>
      <w:r w:rsidRPr="00553B3F">
        <w:rPr>
          <w:rFonts w:ascii="Trebuchet MS" w:eastAsia="Times New Roman" w:hAnsi="Trebuchet MS" w:cs="Times New Roman"/>
          <w:sz w:val="24"/>
          <w:szCs w:val="24"/>
        </w:rPr>
        <w:t>Amoafo</w:t>
      </w:r>
      <w:proofErr w:type="spellEnd"/>
      <w:r w:rsidRPr="00553B3F">
        <w:rPr>
          <w:rFonts w:ascii="Trebuchet MS" w:eastAsia="Times New Roman" w:hAnsi="Trebuchet MS" w:cs="Times New Roman"/>
          <w:sz w:val="24"/>
          <w:szCs w:val="24"/>
        </w:rPr>
        <w:t xml:space="preserve"> et al., 2015).</w:t>
      </w:r>
    </w:p>
    <w:p w14:paraId="33E7F306" w14:textId="77777777" w:rsidR="00795933" w:rsidRPr="00553B3F" w:rsidRDefault="00795933" w:rsidP="00553B3F">
      <w:pPr>
        <w:spacing w:after="0" w:line="480" w:lineRule="auto"/>
        <w:rPr>
          <w:rFonts w:ascii="Trebuchet MS" w:eastAsia="Times New Roman" w:hAnsi="Trebuchet MS" w:cs="Times New Roman"/>
          <w:sz w:val="24"/>
          <w:szCs w:val="24"/>
        </w:rPr>
      </w:pPr>
    </w:p>
    <w:p w14:paraId="6462F23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Nascimento et al. (2018) also found higher rates of burnout among respondents who have been in profession for at least fifteen years. At the same time, other studies indicate that young people in their early stages of professional development are more prone to developing the syndrome, as they are not yet aware of the causes of burnout, struggle to meet high expectations, and are less emotionally stable than older age groups (Jin et al., 2015).</w:t>
      </w:r>
    </w:p>
    <w:p w14:paraId="42F2007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another study, </w:t>
      </w:r>
      <w:proofErr w:type="spellStart"/>
      <w:r w:rsidRPr="00553B3F">
        <w:rPr>
          <w:rFonts w:ascii="Trebuchet MS" w:eastAsia="Times New Roman" w:hAnsi="Trebuchet MS" w:cs="Times New Roman"/>
          <w:sz w:val="24"/>
          <w:szCs w:val="24"/>
        </w:rPr>
        <w:t>Zabrodska</w:t>
      </w:r>
      <w:proofErr w:type="spellEnd"/>
      <w:r w:rsidRPr="00553B3F">
        <w:rPr>
          <w:rFonts w:ascii="Trebuchet MS" w:eastAsia="Times New Roman" w:hAnsi="Trebuchet MS" w:cs="Times New Roman"/>
          <w:sz w:val="24"/>
          <w:szCs w:val="24"/>
        </w:rPr>
        <w:t xml:space="preserve"> et al. (2018) examined the contribution of psychosocial work environments to burnout among university teachers. The results showed that work - family conflict was a stronger predictor of burnout among faculty members.  </w:t>
      </w:r>
    </w:p>
    <w:p w14:paraId="5907C332" w14:textId="77777777" w:rsidR="00795933" w:rsidRPr="00553B3F" w:rsidRDefault="00795933" w:rsidP="00553B3F">
      <w:pPr>
        <w:spacing w:after="0" w:line="480" w:lineRule="auto"/>
        <w:rPr>
          <w:rFonts w:ascii="Trebuchet MS" w:eastAsia="Times New Roman" w:hAnsi="Trebuchet MS" w:cs="Times New Roman"/>
          <w:sz w:val="24"/>
          <w:szCs w:val="24"/>
        </w:rPr>
      </w:pPr>
    </w:p>
    <w:p w14:paraId="19D82E5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the holistic approach to diagnosing the complex mechanisms of human behaviors (Bergman &amp; Lundh, 2015), it is claimed that the complex combination of individual, psychological, and environmental factors underlie burnout (</w:t>
      </w:r>
      <w:proofErr w:type="spellStart"/>
      <w:r w:rsidRPr="00553B3F">
        <w:rPr>
          <w:rFonts w:ascii="Trebuchet MS" w:eastAsia="Times New Roman" w:hAnsi="Trebuchet MS" w:cs="Times New Roman"/>
          <w:sz w:val="24"/>
          <w:szCs w:val="24"/>
        </w:rPr>
        <w:t>Mojsa</w:t>
      </w:r>
      <w:proofErr w:type="spellEnd"/>
      <w:r w:rsidRPr="00553B3F">
        <w:rPr>
          <w:rFonts w:ascii="Trebuchet MS" w:eastAsia="Times New Roman" w:hAnsi="Trebuchet MS" w:cs="Times New Roman"/>
          <w:sz w:val="24"/>
          <w:szCs w:val="24"/>
        </w:rPr>
        <w:t xml:space="preserve">-Kaja et al., 2015). </w:t>
      </w:r>
    </w:p>
    <w:p w14:paraId="15762C34" w14:textId="77777777" w:rsidR="00795933" w:rsidRPr="00553B3F" w:rsidRDefault="00795933" w:rsidP="00553B3F">
      <w:pPr>
        <w:spacing w:after="0" w:line="480" w:lineRule="auto"/>
        <w:rPr>
          <w:rFonts w:ascii="Trebuchet MS" w:eastAsia="Times New Roman" w:hAnsi="Trebuchet MS" w:cs="Times New Roman"/>
          <w:sz w:val="24"/>
          <w:szCs w:val="24"/>
        </w:rPr>
      </w:pPr>
    </w:p>
    <w:p w14:paraId="718A78A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Based on the social psychology of cognition, the critical element for burnout development is the inability to cope with problems, reversals, and failures. Therefore, burnout is not only a consequence of stress, but also a lack of ability to adapt to an environment where stress factors occur (Joanna, 2016).</w:t>
      </w:r>
    </w:p>
    <w:p w14:paraId="68431CCB" w14:textId="77777777" w:rsidR="00795933" w:rsidRPr="00553B3F" w:rsidRDefault="00795933" w:rsidP="00553B3F">
      <w:pPr>
        <w:spacing w:after="0" w:line="480" w:lineRule="auto"/>
        <w:rPr>
          <w:rFonts w:ascii="Trebuchet MS" w:eastAsia="Times New Roman" w:hAnsi="Trebuchet MS" w:cs="Times New Roman"/>
          <w:sz w:val="24"/>
          <w:szCs w:val="24"/>
        </w:rPr>
      </w:pPr>
    </w:p>
    <w:p w14:paraId="71B4834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Studies in Sweden and Iran have identified long working hours as a significant cause of job burnout (Barck-Holst et al. 2021). It was also confirmed again by an online survey of the American Society for Clinical Pathology (ASCP). A survey proved that workload, such as the number of tasks and cases, is a significant factor leading to job burnout (Garcia et al., 2020).</w:t>
      </w:r>
    </w:p>
    <w:p w14:paraId="351CBAA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Consequences of Burnout</w:t>
      </w:r>
    </w:p>
    <w:p w14:paraId="2A3117F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harm caused by job burnout is multi-faceted. It not only leads to a reduction in career crises, such as reduced work efficiency, job satisfaction, and turnover (Capone&amp; Petrillo, 2020; </w:t>
      </w:r>
      <w:proofErr w:type="spellStart"/>
      <w:r w:rsidRPr="00553B3F">
        <w:rPr>
          <w:rFonts w:ascii="Trebuchet MS" w:eastAsia="Times New Roman" w:hAnsi="Trebuchet MS" w:cs="Times New Roman"/>
          <w:sz w:val="24"/>
          <w:szCs w:val="24"/>
        </w:rPr>
        <w:t>WuG</w:t>
      </w:r>
      <w:proofErr w:type="spellEnd"/>
      <w:r w:rsidRPr="00553B3F">
        <w:rPr>
          <w:rFonts w:ascii="Trebuchet MS" w:eastAsia="Times New Roman" w:hAnsi="Trebuchet MS" w:cs="Times New Roman"/>
          <w:sz w:val="24"/>
          <w:szCs w:val="24"/>
        </w:rPr>
        <w:t xml:space="preserve"> et al., 2018), but also exposes individuals to physiological diseases, such as hypertension, cardiovascular disease, and sleep problems (Galletta et al., 2016). For example, studies have shown that individuals with job burnout are more likely to have cognitive difficulties (</w:t>
      </w:r>
      <w:proofErr w:type="spellStart"/>
      <w:r w:rsidRPr="00553B3F">
        <w:rPr>
          <w:rFonts w:ascii="Trebuchet MS" w:eastAsia="Times New Roman" w:hAnsi="Trebuchet MS" w:cs="Times New Roman"/>
          <w:sz w:val="24"/>
          <w:szCs w:val="24"/>
        </w:rPr>
        <w:t>Sokka</w:t>
      </w:r>
      <w:proofErr w:type="spellEnd"/>
      <w:r w:rsidRPr="00553B3F">
        <w:rPr>
          <w:rFonts w:ascii="Trebuchet MS" w:eastAsia="Times New Roman" w:hAnsi="Trebuchet MS" w:cs="Times New Roman"/>
          <w:sz w:val="24"/>
          <w:szCs w:val="24"/>
        </w:rPr>
        <w:t xml:space="preserve"> et al., 2016).</w:t>
      </w:r>
    </w:p>
    <w:p w14:paraId="38725320" w14:textId="77777777" w:rsidR="00795933" w:rsidRPr="00553B3F" w:rsidRDefault="00795933" w:rsidP="00553B3F">
      <w:pPr>
        <w:spacing w:after="0" w:line="480" w:lineRule="auto"/>
        <w:rPr>
          <w:rFonts w:ascii="Trebuchet MS" w:eastAsia="Times New Roman" w:hAnsi="Trebuchet MS" w:cs="Times New Roman"/>
          <w:sz w:val="24"/>
          <w:szCs w:val="24"/>
        </w:rPr>
      </w:pPr>
    </w:p>
    <w:p w14:paraId="14EBC30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Some studies have revealed that an educator’s burnout adversely impacts student state motivation and effective learning. In Germany, Klusmann et al. (2008) found that educators with higher levels of burnout had lower quality of instruction, and their students also had lower levels of motivation. In the United States, burnout has been negatively associated with classroom quality. Burnout ultimately leads to loss of work and diminished productivity (Schnall et al. 2018).</w:t>
      </w:r>
    </w:p>
    <w:p w14:paraId="33A59333" w14:textId="77777777" w:rsidR="00795933" w:rsidRPr="00553B3F" w:rsidRDefault="00795933" w:rsidP="00553B3F">
      <w:pPr>
        <w:spacing w:after="0" w:line="480" w:lineRule="auto"/>
        <w:rPr>
          <w:rFonts w:ascii="Trebuchet MS" w:eastAsia="Times New Roman" w:hAnsi="Trebuchet MS" w:cs="Times New Roman"/>
          <w:sz w:val="24"/>
          <w:szCs w:val="24"/>
        </w:rPr>
      </w:pPr>
    </w:p>
    <w:p w14:paraId="720CD31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Other potential consequences of burnout among individual university academic staff include substance abuse and a myriad of psychiatric disorders including anxiety, depression, quitting the profession, professional misconduct, and poor quality of life, which in the end will have a significant negative impact on the quality of education. Suicidal ideation is the worst manifestation of burnout (</w:t>
      </w:r>
      <w:proofErr w:type="spellStart"/>
      <w:r w:rsidRPr="00553B3F">
        <w:rPr>
          <w:rFonts w:ascii="Trebuchet MS" w:eastAsia="Times New Roman" w:hAnsi="Trebuchet MS" w:cs="Times New Roman"/>
          <w:sz w:val="24"/>
          <w:szCs w:val="24"/>
        </w:rPr>
        <w:t>Karsenti</w:t>
      </w:r>
      <w:proofErr w:type="spellEnd"/>
      <w:r w:rsidRPr="00553B3F">
        <w:rPr>
          <w:rFonts w:ascii="Trebuchet MS" w:eastAsia="Times New Roman" w:hAnsi="Trebuchet MS" w:cs="Times New Roman"/>
          <w:sz w:val="24"/>
          <w:szCs w:val="24"/>
        </w:rPr>
        <w:t>, 2013; Aloe and Shanahan, 2014).</w:t>
      </w:r>
    </w:p>
    <w:p w14:paraId="710AB860" w14:textId="77777777" w:rsidR="00795933" w:rsidRPr="00553B3F" w:rsidRDefault="00795933" w:rsidP="00553B3F">
      <w:pPr>
        <w:spacing w:after="0" w:line="480" w:lineRule="auto"/>
        <w:rPr>
          <w:rFonts w:ascii="Trebuchet MS" w:eastAsia="Times New Roman" w:hAnsi="Trebuchet MS" w:cs="Times New Roman"/>
          <w:sz w:val="24"/>
          <w:szCs w:val="24"/>
        </w:rPr>
      </w:pPr>
    </w:p>
    <w:p w14:paraId="43501C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Uganda, profound changes experienced by the academic profession in recent decades represent a potential cause of the high prevalence of burnout among academic staff (</w:t>
      </w:r>
      <w:proofErr w:type="spellStart"/>
      <w:r w:rsidRPr="00553B3F">
        <w:rPr>
          <w:rFonts w:ascii="Trebuchet MS" w:eastAsia="Times New Roman" w:hAnsi="Trebuchet MS" w:cs="Times New Roman"/>
          <w:sz w:val="24"/>
          <w:szCs w:val="24"/>
        </w:rPr>
        <w:t>Edabu</w:t>
      </w:r>
      <w:proofErr w:type="spellEnd"/>
      <w:r w:rsidRPr="00553B3F">
        <w:rPr>
          <w:rFonts w:ascii="Trebuchet MS" w:eastAsia="Times New Roman" w:hAnsi="Trebuchet MS" w:cs="Times New Roman"/>
          <w:sz w:val="24"/>
          <w:szCs w:val="24"/>
        </w:rPr>
        <w:t xml:space="preserve">, 2013). High levels of burnout are suspected because of high reported levels of absenteeism and academic staff turnover, although there is limited evidence of this condition (Kayongo, 2013). The number of lecturers leaving universities in Uganda is becoming increasingly alarming. Between 2008 and 2012 ten lecturers left Gulu University, 68 left Makerere University, 15 left Kampala International University, 17 left </w:t>
      </w:r>
      <w:proofErr w:type="spellStart"/>
      <w:r w:rsidRPr="00553B3F">
        <w:rPr>
          <w:rFonts w:ascii="Trebuchet MS" w:eastAsia="Times New Roman" w:hAnsi="Trebuchet MS" w:cs="Times New Roman"/>
          <w:sz w:val="24"/>
          <w:szCs w:val="24"/>
        </w:rPr>
        <w:t>Ndejje</w:t>
      </w:r>
      <w:proofErr w:type="spellEnd"/>
      <w:r w:rsidRPr="00553B3F">
        <w:rPr>
          <w:rFonts w:ascii="Trebuchet MS" w:eastAsia="Times New Roman" w:hAnsi="Trebuchet MS" w:cs="Times New Roman"/>
          <w:sz w:val="24"/>
          <w:szCs w:val="24"/>
        </w:rPr>
        <w:t xml:space="preserve"> University, 19 left Kyambogo University, and 26 left Mbarara University of Science and Technology (Asiimwe et al., 2013; Jaramogi, 2013; </w:t>
      </w:r>
      <w:proofErr w:type="spellStart"/>
      <w:r w:rsidRPr="00553B3F">
        <w:rPr>
          <w:rFonts w:ascii="Trebuchet MS" w:eastAsia="Times New Roman" w:hAnsi="Trebuchet MS" w:cs="Times New Roman"/>
          <w:sz w:val="24"/>
          <w:szCs w:val="24"/>
        </w:rPr>
        <w:t>Oyat</w:t>
      </w:r>
      <w:proofErr w:type="spellEnd"/>
      <w:r w:rsidRPr="00553B3F">
        <w:rPr>
          <w:rFonts w:ascii="Trebuchet MS" w:eastAsia="Times New Roman" w:hAnsi="Trebuchet MS" w:cs="Times New Roman"/>
          <w:sz w:val="24"/>
          <w:szCs w:val="24"/>
        </w:rPr>
        <w:t>&amp; Aleni, 2015).</w:t>
      </w:r>
    </w:p>
    <w:p w14:paraId="736274C6" w14:textId="77777777" w:rsidR="00795933" w:rsidRPr="00553B3F" w:rsidRDefault="00795933" w:rsidP="00553B3F">
      <w:pPr>
        <w:spacing w:after="0" w:line="480" w:lineRule="auto"/>
        <w:rPr>
          <w:rFonts w:ascii="Trebuchet MS" w:eastAsia="Times New Roman" w:hAnsi="Trebuchet MS" w:cs="Times New Roman"/>
          <w:sz w:val="24"/>
          <w:szCs w:val="24"/>
        </w:rPr>
      </w:pPr>
    </w:p>
    <w:p w14:paraId="2326D00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 has shown that chronic job stress, such as burnout, has many damaging effects on individuals. Several work-related stressors can contribute to burnout, including long work hours (Lim et al., 2010) and a lack of social support from co-workers (Kay-Eccles, 2012). Burnout consistently leads to adverse outcomes at the individual and organizational levels. These outcomes include anxiety, depression, disturbed mood (Hillhouse et al., 2012; Hillhouse &amp; Schaufeli, 2000), reduced job performance (Bakker &amp;</w:t>
      </w:r>
      <w:proofErr w:type="spellStart"/>
      <w:r w:rsidRPr="00553B3F">
        <w:rPr>
          <w:rFonts w:ascii="Trebuchet MS" w:eastAsia="Times New Roman" w:hAnsi="Trebuchet MS" w:cs="Times New Roman"/>
          <w:sz w:val="24"/>
          <w:szCs w:val="24"/>
        </w:rPr>
        <w:t>Heuven</w:t>
      </w:r>
      <w:proofErr w:type="spellEnd"/>
      <w:r w:rsidRPr="00553B3F">
        <w:rPr>
          <w:rFonts w:ascii="Trebuchet MS" w:eastAsia="Times New Roman" w:hAnsi="Trebuchet MS" w:cs="Times New Roman"/>
          <w:sz w:val="24"/>
          <w:szCs w:val="24"/>
        </w:rPr>
        <w:t xml:space="preserve">, 2006), increased absenteeism (Schaufeli et al., </w:t>
      </w:r>
      <w:r w:rsidRPr="00553B3F">
        <w:rPr>
          <w:rFonts w:ascii="Trebuchet MS" w:eastAsia="Times New Roman" w:hAnsi="Trebuchet MS" w:cs="Times New Roman"/>
          <w:sz w:val="24"/>
          <w:szCs w:val="24"/>
        </w:rPr>
        <w:lastRenderedPageBreak/>
        <w:t>2009), and reduced job satisfaction (J. Lee et al., 2011) and reduced organizational commitment (</w:t>
      </w:r>
      <w:proofErr w:type="spellStart"/>
      <w:r w:rsidRPr="00553B3F">
        <w:rPr>
          <w:rFonts w:ascii="Trebuchet MS" w:eastAsia="Times New Roman" w:hAnsi="Trebuchet MS" w:cs="Times New Roman"/>
          <w:sz w:val="24"/>
          <w:szCs w:val="24"/>
        </w:rPr>
        <w:t>Gunlu</w:t>
      </w:r>
      <w:proofErr w:type="spellEnd"/>
      <w:r w:rsidRPr="00553B3F">
        <w:rPr>
          <w:rFonts w:ascii="Trebuchet MS" w:eastAsia="Times New Roman" w:hAnsi="Trebuchet MS" w:cs="Times New Roman"/>
          <w:sz w:val="24"/>
          <w:szCs w:val="24"/>
        </w:rPr>
        <w:t xml:space="preserve"> et al., 2010).</w:t>
      </w:r>
    </w:p>
    <w:p w14:paraId="23089A4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6" w:name="_Toc149654856"/>
      <w:r w:rsidRPr="00553B3F">
        <w:rPr>
          <w:rFonts w:ascii="Trebuchet MS" w:eastAsia="SimSun" w:hAnsi="Trebuchet MS" w:cs="Times New Roman"/>
          <w:b/>
          <w:color w:val="222222"/>
          <w:sz w:val="24"/>
          <w:szCs w:val="24"/>
          <w:shd w:val="clear" w:color="auto" w:fill="FFFFFF"/>
        </w:rPr>
        <w:t>2.6 Role Ambiguity and Burnout</w:t>
      </w:r>
      <w:bookmarkEnd w:id="36"/>
    </w:p>
    <w:p w14:paraId="1C14676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ambiguity is unavoidable in places where there is constant interaction with others (</w:t>
      </w:r>
      <w:proofErr w:type="spellStart"/>
      <w:r w:rsidRPr="00553B3F">
        <w:rPr>
          <w:rFonts w:ascii="Trebuchet MS" w:eastAsia="Times New Roman" w:hAnsi="Trebuchet MS" w:cs="Times New Roman"/>
          <w:sz w:val="24"/>
          <w:szCs w:val="24"/>
        </w:rPr>
        <w:t>Börk&amp;Üngüren</w:t>
      </w:r>
      <w:proofErr w:type="spellEnd"/>
      <w:r w:rsidRPr="00553B3F">
        <w:rPr>
          <w:rFonts w:ascii="Trebuchet MS" w:eastAsia="Times New Roman" w:hAnsi="Trebuchet MS" w:cs="Times New Roman"/>
          <w:sz w:val="24"/>
          <w:szCs w:val="24"/>
        </w:rPr>
        <w:t xml:space="preserve">, 2017; </w:t>
      </w:r>
      <w:proofErr w:type="spellStart"/>
      <w:r w:rsidRPr="00553B3F">
        <w:rPr>
          <w:rFonts w:ascii="Trebuchet MS" w:eastAsia="Times New Roman" w:hAnsi="Trebuchet MS" w:cs="Times New Roman"/>
          <w:sz w:val="24"/>
          <w:szCs w:val="24"/>
        </w:rPr>
        <w:t>Börk</w:t>
      </w:r>
      <w:proofErr w:type="spellEnd"/>
      <w:r w:rsidRPr="00553B3F">
        <w:rPr>
          <w:rFonts w:ascii="Trebuchet MS" w:eastAsia="Times New Roman" w:hAnsi="Trebuchet MS" w:cs="Times New Roman"/>
          <w:sz w:val="24"/>
          <w:szCs w:val="24"/>
        </w:rPr>
        <w:t>&amp; Adıgüzel, 2015) meaning that the role-assignment process is also impacted by interpersonal variables (Gilbert et al., 2019). In complex organizations such as hospitals or universities, individuals are generally assigned more than one responsibility or role, which increases the likelihood of their role pressures (</w:t>
      </w:r>
      <w:proofErr w:type="spellStart"/>
      <w:r w:rsidRPr="00553B3F">
        <w:rPr>
          <w:rFonts w:ascii="Trebuchet MS" w:eastAsia="Times New Roman" w:hAnsi="Trebuchet MS" w:cs="Times New Roman"/>
          <w:sz w:val="24"/>
          <w:szCs w:val="24"/>
        </w:rPr>
        <w:t>Sabuncuoğlu</w:t>
      </w:r>
      <w:proofErr w:type="spellEnd"/>
      <w:r w:rsidRPr="00553B3F">
        <w:rPr>
          <w:rFonts w:ascii="Trebuchet MS" w:eastAsia="Times New Roman" w:hAnsi="Trebuchet MS" w:cs="Times New Roman"/>
          <w:sz w:val="24"/>
          <w:szCs w:val="24"/>
        </w:rPr>
        <w:t>, 2008). Increased and consistent pressure leads to burnout among university employees.</w:t>
      </w:r>
    </w:p>
    <w:p w14:paraId="55D05FD7" w14:textId="77777777" w:rsidR="00795933" w:rsidRPr="00553B3F" w:rsidRDefault="00795933" w:rsidP="00553B3F">
      <w:pPr>
        <w:spacing w:after="0" w:line="480" w:lineRule="auto"/>
        <w:rPr>
          <w:rFonts w:ascii="Trebuchet MS" w:eastAsia="Times New Roman" w:hAnsi="Trebuchet MS" w:cs="Times New Roman"/>
          <w:sz w:val="24"/>
          <w:szCs w:val="24"/>
        </w:rPr>
      </w:pPr>
    </w:p>
    <w:p w14:paraId="35F9B17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Jensen &amp; Wang, (2018) point out that failing to grasp certain key terms helping individuals understand their roles causes role pressures too. Status, defined as the position occupied by individuals in society, is also closely related to roles. Status and roles are so interconnected that they are like “obverse phenomena” (Stryker &amp; Macke, 1978). In an ideal world, individuals expect their roles to change as status changes, which eventually results in role conflict and burnout (Gökçe &amp; Şahin, 2003). In busy organizations such as hospitals and universities, extra duties that are not indicated in individuals’ job descriptions are requested from them (</w:t>
      </w:r>
      <w:proofErr w:type="spellStart"/>
      <w:r w:rsidRPr="00553B3F">
        <w:rPr>
          <w:rFonts w:ascii="Trebuchet MS" w:eastAsia="Times New Roman" w:hAnsi="Trebuchet MS" w:cs="Times New Roman"/>
          <w:sz w:val="24"/>
          <w:szCs w:val="24"/>
        </w:rPr>
        <w:t>İpek&amp;Kanatlar</w:t>
      </w:r>
      <w:proofErr w:type="spellEnd"/>
      <w:r w:rsidRPr="00553B3F">
        <w:rPr>
          <w:rFonts w:ascii="Trebuchet MS" w:eastAsia="Times New Roman" w:hAnsi="Trebuchet MS" w:cs="Times New Roman"/>
          <w:sz w:val="24"/>
          <w:szCs w:val="24"/>
        </w:rPr>
        <w:t>, 2018). Extra roles culminate in role overload (Arslan &amp;</w:t>
      </w:r>
      <w:proofErr w:type="spellStart"/>
      <w:r w:rsidRPr="00553B3F">
        <w:rPr>
          <w:rFonts w:ascii="Trebuchet MS" w:eastAsia="Times New Roman" w:hAnsi="Trebuchet MS" w:cs="Times New Roman"/>
          <w:sz w:val="24"/>
          <w:szCs w:val="24"/>
        </w:rPr>
        <w:t>Üngüren</w:t>
      </w:r>
      <w:proofErr w:type="spellEnd"/>
      <w:r w:rsidRPr="00553B3F">
        <w:rPr>
          <w:rFonts w:ascii="Trebuchet MS" w:eastAsia="Times New Roman" w:hAnsi="Trebuchet MS" w:cs="Times New Roman"/>
          <w:sz w:val="24"/>
          <w:szCs w:val="24"/>
        </w:rPr>
        <w:t xml:space="preserve">, 2017; </w:t>
      </w:r>
      <w:proofErr w:type="spellStart"/>
      <w:r w:rsidRPr="00553B3F">
        <w:rPr>
          <w:rFonts w:ascii="Trebuchet MS" w:eastAsia="Times New Roman" w:hAnsi="Trebuchet MS" w:cs="Times New Roman"/>
          <w:sz w:val="24"/>
          <w:szCs w:val="24"/>
        </w:rPr>
        <w:t>Polatçı</w:t>
      </w:r>
      <w:proofErr w:type="spellEnd"/>
      <w:r w:rsidRPr="00553B3F">
        <w:rPr>
          <w:rFonts w:ascii="Trebuchet MS" w:eastAsia="Times New Roman" w:hAnsi="Trebuchet MS" w:cs="Times New Roman"/>
          <w:sz w:val="24"/>
          <w:szCs w:val="24"/>
        </w:rPr>
        <w:t>, 2015), which inevitably leads to work and time pressure and fuel burnout.</w:t>
      </w:r>
    </w:p>
    <w:p w14:paraId="471B0850" w14:textId="77777777" w:rsidR="00795933" w:rsidRPr="00553B3F" w:rsidRDefault="00795933" w:rsidP="00553B3F">
      <w:pPr>
        <w:spacing w:after="0" w:line="480" w:lineRule="auto"/>
        <w:rPr>
          <w:rFonts w:ascii="Trebuchet MS" w:eastAsia="Times New Roman" w:hAnsi="Trebuchet MS" w:cs="Times New Roman"/>
          <w:sz w:val="24"/>
          <w:szCs w:val="24"/>
        </w:rPr>
      </w:pPr>
    </w:p>
    <w:p w14:paraId="731AC13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Wu et al. (2019) while studying role ambiguity and burnout among construction project managers reports that role ambiguity significantly and negatively </w:t>
      </w:r>
      <w:r w:rsidRPr="00553B3F">
        <w:rPr>
          <w:rFonts w:ascii="Trebuchet MS" w:eastAsia="Times New Roman" w:hAnsi="Trebuchet MS" w:cs="Times New Roman"/>
          <w:sz w:val="24"/>
          <w:szCs w:val="24"/>
        </w:rPr>
        <w:lastRenderedPageBreak/>
        <w:t>correlates with burnout. Among a sample of college faculty, Mitra and Hassan (2018) emphasized that role ambiguity and role conflict are both predictors of job burnout. Role ambiguity also predicts burnout among nurses (Akkoç et al., 2020) and truck drivers (</w:t>
      </w:r>
      <w:proofErr w:type="spellStart"/>
      <w:r w:rsidRPr="00553B3F">
        <w:rPr>
          <w:rFonts w:ascii="Trebuchet MS" w:eastAsia="Times New Roman" w:hAnsi="Trebuchet MS" w:cs="Times New Roman"/>
          <w:sz w:val="24"/>
          <w:szCs w:val="24"/>
        </w:rPr>
        <w:t>Semeijn</w:t>
      </w:r>
      <w:proofErr w:type="spellEnd"/>
      <w:r w:rsidRPr="00553B3F">
        <w:rPr>
          <w:rFonts w:ascii="Trebuchet MS" w:eastAsia="Times New Roman" w:hAnsi="Trebuchet MS" w:cs="Times New Roman"/>
          <w:sz w:val="24"/>
          <w:szCs w:val="24"/>
        </w:rPr>
        <w:t xml:space="preserve"> et al. 2019).</w:t>
      </w:r>
    </w:p>
    <w:p w14:paraId="64739194" w14:textId="77777777" w:rsidR="00560340" w:rsidRDefault="00560340" w:rsidP="00553B3F">
      <w:pPr>
        <w:spacing w:after="0" w:line="480" w:lineRule="auto"/>
        <w:rPr>
          <w:rFonts w:ascii="Trebuchet MS" w:eastAsia="Times New Roman" w:hAnsi="Trebuchet MS" w:cs="Times New Roman"/>
          <w:sz w:val="24"/>
          <w:szCs w:val="24"/>
        </w:rPr>
      </w:pPr>
    </w:p>
    <w:p w14:paraId="40A4CDE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Earlier researchers, such as McGrath (1976), noted that role ambiguity originates from various areas within the purview of an individual's responsibilities. He hypothesized that role ambiguity correlates with the extent of one's responsibilities, such as the limits of one's authority, job security, and professional opportunities. Like Kahn, et al. (1964), McGrath credits role ambiguity to interpersonal strain, reduced job satisfaction, declines in self-esteem, and a reduction in positive feelings for co-workers.  </w:t>
      </w:r>
    </w:p>
    <w:p w14:paraId="0D7D0446" w14:textId="77777777" w:rsidR="00795933" w:rsidRPr="00553B3F" w:rsidRDefault="00795933" w:rsidP="00553B3F">
      <w:pPr>
        <w:spacing w:after="0" w:line="480" w:lineRule="auto"/>
        <w:rPr>
          <w:rFonts w:ascii="Trebuchet MS" w:eastAsia="Times New Roman" w:hAnsi="Trebuchet MS" w:cs="Times New Roman"/>
          <w:sz w:val="24"/>
          <w:szCs w:val="24"/>
        </w:rPr>
      </w:pPr>
    </w:p>
    <w:p w14:paraId="1019989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Role ambiguity has been identified as a relevant predictor of burnout (Collins, 2000; Lee &amp; Ashforth, 1996) and employee absenteeism is an important consequence (Schaufeli, Bakker, &amp; Van </w:t>
      </w:r>
      <w:proofErr w:type="spellStart"/>
      <w:r w:rsidRPr="00553B3F">
        <w:rPr>
          <w:rFonts w:ascii="Trebuchet MS" w:eastAsia="Times New Roman" w:hAnsi="Trebuchet MS" w:cs="Times New Roman"/>
          <w:sz w:val="24"/>
          <w:szCs w:val="24"/>
        </w:rPr>
        <w:t>Rhenen</w:t>
      </w:r>
      <w:proofErr w:type="spellEnd"/>
      <w:r w:rsidRPr="00553B3F">
        <w:rPr>
          <w:rFonts w:ascii="Trebuchet MS" w:eastAsia="Times New Roman" w:hAnsi="Trebuchet MS" w:cs="Times New Roman"/>
          <w:sz w:val="24"/>
          <w:szCs w:val="24"/>
        </w:rPr>
        <w:t xml:space="preserve">, 2009). Over the years, role ambiguity has been identified as an important cause of workplace stress (Lambert &amp; Lambert, 2001). To date, many studies have identified the demands of role ambiguity as an antecedent of burnout (Kokkinos, 2007; Peters, Montgomery, Bakker, &amp; Schaufeli, 2005), since role ambiguity has been positively associated with this occurrence (Collins, 2000; </w:t>
      </w:r>
      <w:proofErr w:type="spellStart"/>
      <w:r w:rsidRPr="00553B3F">
        <w:rPr>
          <w:rFonts w:ascii="Trebuchet MS" w:eastAsia="Times New Roman" w:hAnsi="Trebuchet MS" w:cs="Times New Roman"/>
          <w:sz w:val="24"/>
          <w:szCs w:val="24"/>
        </w:rPr>
        <w:t>Papastylianou</w:t>
      </w:r>
      <w:proofErr w:type="spellEnd"/>
      <w:r w:rsidRPr="00553B3F">
        <w:rPr>
          <w:rFonts w:ascii="Trebuchet MS" w:eastAsia="Times New Roman" w:hAnsi="Trebuchet MS" w:cs="Times New Roman"/>
          <w:sz w:val="24"/>
          <w:szCs w:val="24"/>
        </w:rPr>
        <w:t xml:space="preserve">, Kaila, &amp; Polychronopoulos, 2009; Schaufeli, Bakker, Heijden, &amp; Prins, 2009; Tunc &amp; Kutanis, 2009). Many other studies have shown a positive relationship between role ambiguity and burnout (Collins 2000; Kokkinos 2007; </w:t>
      </w:r>
      <w:proofErr w:type="spellStart"/>
      <w:r w:rsidRPr="00553B3F">
        <w:rPr>
          <w:rFonts w:ascii="Trebuchet MS" w:eastAsia="Times New Roman" w:hAnsi="Trebuchet MS" w:cs="Times New Roman"/>
          <w:sz w:val="24"/>
          <w:szCs w:val="24"/>
        </w:rPr>
        <w:t>Shinan</w:t>
      </w:r>
      <w:proofErr w:type="spellEnd"/>
      <w:r w:rsidRPr="00553B3F">
        <w:rPr>
          <w:rFonts w:ascii="Trebuchet MS" w:eastAsia="Times New Roman" w:hAnsi="Trebuchet MS" w:cs="Times New Roman"/>
          <w:sz w:val="24"/>
          <w:szCs w:val="24"/>
        </w:rPr>
        <w:t xml:space="preserve">-Altman and Cohen 2010). Others have noted </w:t>
      </w:r>
      <w:r w:rsidRPr="00553B3F">
        <w:rPr>
          <w:rFonts w:ascii="Trebuchet MS" w:eastAsia="Times New Roman" w:hAnsi="Trebuchet MS" w:cs="Times New Roman"/>
          <w:sz w:val="24"/>
          <w:szCs w:val="24"/>
        </w:rPr>
        <w:lastRenderedPageBreak/>
        <w:t xml:space="preserve">that role ambiguity is the most intense predictor of cognitive components (low personal accomplishment) (Gil-Monte, 2005; </w:t>
      </w:r>
      <w:proofErr w:type="spellStart"/>
      <w:r w:rsidRPr="00553B3F">
        <w:rPr>
          <w:rFonts w:ascii="Trebuchet MS" w:eastAsia="Times New Roman" w:hAnsi="Trebuchet MS" w:cs="Times New Roman"/>
          <w:sz w:val="24"/>
          <w:szCs w:val="24"/>
        </w:rPr>
        <w:t>Örtqvist</w:t>
      </w:r>
      <w:proofErr w:type="spellEnd"/>
      <w:r w:rsidRPr="00553B3F">
        <w:rPr>
          <w:rFonts w:ascii="Trebuchet MS" w:eastAsia="Times New Roman" w:hAnsi="Trebuchet MS" w:cs="Times New Roman"/>
          <w:sz w:val="24"/>
          <w:szCs w:val="24"/>
        </w:rPr>
        <w:t>&amp; Wincent, 2006).</w:t>
      </w:r>
    </w:p>
    <w:p w14:paraId="4100BF2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7" w:name="_Toc149654857"/>
      <w:r w:rsidRPr="00553B3F">
        <w:rPr>
          <w:rFonts w:ascii="Trebuchet MS" w:eastAsia="SimSun" w:hAnsi="Trebuchet MS" w:cs="Times New Roman"/>
          <w:b/>
          <w:color w:val="222222"/>
          <w:sz w:val="24"/>
          <w:szCs w:val="24"/>
          <w:shd w:val="clear" w:color="auto" w:fill="FFFFFF"/>
        </w:rPr>
        <w:t>2.7 Role Overload and Burnout</w:t>
      </w:r>
      <w:bookmarkEnd w:id="37"/>
    </w:p>
    <w:p w14:paraId="54B278F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overload is a work condition in which people perceive role demands as exceeding their time, energy, and capabilities, looms ever larger in the workplace, and inflicts significant costs on employees and organizations (Alfes et al., 2018). Role overload is associated with an array of negative consequences, such as psychological strain (Glazer &amp;</w:t>
      </w:r>
      <w:proofErr w:type="spellStart"/>
      <w:r w:rsidRPr="00553B3F">
        <w:rPr>
          <w:rFonts w:ascii="Trebuchet MS" w:eastAsia="Times New Roman" w:hAnsi="Trebuchet MS" w:cs="Times New Roman"/>
          <w:sz w:val="24"/>
          <w:szCs w:val="24"/>
        </w:rPr>
        <w:t>Beehr</w:t>
      </w:r>
      <w:proofErr w:type="spellEnd"/>
      <w:r w:rsidRPr="00553B3F">
        <w:rPr>
          <w:rFonts w:ascii="Trebuchet MS" w:eastAsia="Times New Roman" w:hAnsi="Trebuchet MS" w:cs="Times New Roman"/>
          <w:sz w:val="24"/>
          <w:szCs w:val="24"/>
        </w:rPr>
        <w:t>, 2005), turnover intention (Jensen et al., 2013), reduced organizational citizenship behaviors (OCBs; Eatough et al., 2011), lack of organizational commitment (Fisher, 2014), and low work performance (Gilboa et al., 2008).</w:t>
      </w:r>
    </w:p>
    <w:p w14:paraId="5DD752E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Shahram et al.’s (2014) research on bank employees indicated that role overload, among other role stressors, directly contributes to anxiety, depression, and other negative emotional states. Drawing on studies on professional clergy in Hong Kong, Hang-</w:t>
      </w:r>
      <w:proofErr w:type="spellStart"/>
      <w:r w:rsidRPr="00553B3F">
        <w:rPr>
          <w:rFonts w:ascii="Trebuchet MS" w:eastAsia="Times New Roman" w:hAnsi="Trebuchet MS" w:cs="Times New Roman"/>
          <w:sz w:val="24"/>
          <w:szCs w:val="24"/>
        </w:rPr>
        <w:t>yue</w:t>
      </w:r>
      <w:proofErr w:type="spellEnd"/>
      <w:r w:rsidRPr="00553B3F">
        <w:rPr>
          <w:rFonts w:ascii="Trebuchet MS" w:eastAsia="Times New Roman" w:hAnsi="Trebuchet MS" w:cs="Times New Roman"/>
          <w:sz w:val="24"/>
          <w:szCs w:val="24"/>
        </w:rPr>
        <w:t xml:space="preserve"> et al. (2005) found that role overload has negative effects on psychological health because it produces emotional exhaustion.</w:t>
      </w:r>
    </w:p>
    <w:p w14:paraId="28934F97" w14:textId="77777777" w:rsidR="00795933" w:rsidRPr="00553B3F" w:rsidRDefault="00795933" w:rsidP="00553B3F">
      <w:pPr>
        <w:spacing w:after="0" w:line="480" w:lineRule="auto"/>
        <w:rPr>
          <w:rFonts w:ascii="Trebuchet MS" w:eastAsia="Times New Roman" w:hAnsi="Trebuchet MS" w:cs="Times New Roman"/>
          <w:sz w:val="24"/>
          <w:szCs w:val="24"/>
        </w:rPr>
      </w:pPr>
    </w:p>
    <w:p w14:paraId="3661232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Hao et al. (2015) investigated 541 civil servants in Beijing, China and found that without a resilient personality, role overload and other work stressors will cause a series of problems such as depression, emotional exhaustion, and professional inefficacy.</w:t>
      </w:r>
    </w:p>
    <w:p w14:paraId="478D8992" w14:textId="77777777" w:rsidR="00795933" w:rsidRPr="00553B3F" w:rsidRDefault="00795933" w:rsidP="00553B3F">
      <w:pPr>
        <w:spacing w:after="0" w:line="480" w:lineRule="auto"/>
        <w:rPr>
          <w:rFonts w:ascii="Trebuchet MS" w:eastAsia="Times New Roman" w:hAnsi="Trebuchet MS" w:cs="Times New Roman"/>
          <w:sz w:val="24"/>
          <w:szCs w:val="24"/>
        </w:rPr>
      </w:pPr>
    </w:p>
    <w:p w14:paraId="1BE3850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Qing Huang, et al. (2022), investigated how role overload affects physical and psychological health of low-ranking government employees at different ages. The results of the standardized direct, indirect, and total effects of SEM showed that </w:t>
      </w:r>
      <w:r w:rsidRPr="00553B3F">
        <w:rPr>
          <w:rFonts w:ascii="Trebuchet MS" w:eastAsia="Times New Roman" w:hAnsi="Trebuchet MS" w:cs="Times New Roman"/>
          <w:sz w:val="24"/>
          <w:szCs w:val="24"/>
        </w:rPr>
        <w:lastRenderedPageBreak/>
        <w:t>role overload is positively and significantly correlated with burnout among low-ranking government employees at different ages. It also plays a more important role in explaining burnout among younger employees aged less than 36 years than it does for other age groups above 36 years.</w:t>
      </w:r>
    </w:p>
    <w:p w14:paraId="0274037E" w14:textId="77777777" w:rsidR="00795933" w:rsidRPr="00553B3F" w:rsidRDefault="00795933" w:rsidP="00553B3F">
      <w:pPr>
        <w:spacing w:after="0" w:line="480" w:lineRule="auto"/>
        <w:rPr>
          <w:rFonts w:ascii="Trebuchet MS" w:eastAsia="Times New Roman" w:hAnsi="Trebuchet MS" w:cs="Times New Roman"/>
          <w:sz w:val="24"/>
          <w:szCs w:val="24"/>
        </w:rPr>
      </w:pPr>
    </w:p>
    <w:p w14:paraId="37B69BF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Qing Huang et al. (2022) further noted that government lower-rank officers over 45 years old prefer work autonomy and a controllable work schedule to challenges and promotions; role overload is usually perceived by them as a burden that intensifies mental strain and leads to physical and psychological dysfunction (Dawson et al., 2016).</w:t>
      </w:r>
    </w:p>
    <w:p w14:paraId="738B20FC" w14:textId="77777777" w:rsidR="00795933" w:rsidRPr="00553B3F" w:rsidRDefault="00795933" w:rsidP="00553B3F">
      <w:pPr>
        <w:spacing w:after="0" w:line="480" w:lineRule="auto"/>
        <w:rPr>
          <w:rFonts w:ascii="Trebuchet MS" w:eastAsia="Times New Roman" w:hAnsi="Trebuchet MS" w:cs="Times New Roman"/>
          <w:sz w:val="24"/>
          <w:szCs w:val="24"/>
        </w:rPr>
      </w:pPr>
    </w:p>
    <w:p w14:paraId="3B7D5FD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Huang et al. (2022) further examined the indirect effects of role overload on low-ranking government employees’ physical and psychological health as mediated by burnout, indicating that burnout mediates between role overload and self-reported health in all three age groups based on the finding that 95% bias-corrected CIs did not contain zero (Hayes et al., 2009). In addition, the mediating effects of burnout are strongest among the youngest low-ranking government employees below 36 years of age and lowest among low-ranking government employees over 45.</w:t>
      </w:r>
    </w:p>
    <w:p w14:paraId="53D31539" w14:textId="77777777" w:rsidR="00795933" w:rsidRPr="00553B3F" w:rsidRDefault="00795933" w:rsidP="00553B3F">
      <w:pPr>
        <w:spacing w:after="0" w:line="480" w:lineRule="auto"/>
        <w:rPr>
          <w:rFonts w:ascii="Trebuchet MS" w:eastAsia="Times New Roman" w:hAnsi="Trebuchet MS" w:cs="Times New Roman"/>
          <w:sz w:val="24"/>
          <w:szCs w:val="24"/>
        </w:rPr>
      </w:pPr>
    </w:p>
    <w:p w14:paraId="63E1FC2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According to </w:t>
      </w:r>
      <w:proofErr w:type="spellStart"/>
      <w:r w:rsidRPr="00553B3F">
        <w:rPr>
          <w:rFonts w:ascii="Trebuchet MS" w:eastAsia="Times New Roman" w:hAnsi="Trebuchet MS" w:cs="Times New Roman"/>
          <w:sz w:val="24"/>
          <w:szCs w:val="24"/>
        </w:rPr>
        <w:t>Wenefrida</w:t>
      </w:r>
      <w:proofErr w:type="spellEnd"/>
      <w:r w:rsidRPr="00553B3F">
        <w:rPr>
          <w:rFonts w:ascii="Trebuchet MS" w:eastAsia="Times New Roman" w:hAnsi="Trebuchet MS" w:cs="Times New Roman"/>
          <w:sz w:val="24"/>
          <w:szCs w:val="24"/>
        </w:rPr>
        <w:t xml:space="preserve"> et al. (2017), role overload is an obstacle to the progress of an organization. A person who experiences role overload will feel tired and stressed out and then continue to experience burnout.</w:t>
      </w:r>
    </w:p>
    <w:p w14:paraId="6F944DB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Role overload can lead to high levels of physical and psychological fatigue. Role overload occurs due to an employee’s work under the pressure of a very tight schedule (</w:t>
      </w:r>
      <w:proofErr w:type="spellStart"/>
      <w:r w:rsidRPr="00553B3F">
        <w:rPr>
          <w:rFonts w:ascii="Trebuchet MS" w:eastAsia="Times New Roman" w:hAnsi="Trebuchet MS" w:cs="Times New Roman"/>
          <w:sz w:val="24"/>
          <w:szCs w:val="24"/>
        </w:rPr>
        <w:t>Virick</w:t>
      </w:r>
      <w:proofErr w:type="spellEnd"/>
      <w:r w:rsidRPr="00553B3F">
        <w:rPr>
          <w:rFonts w:ascii="Trebuchet MS" w:eastAsia="Times New Roman" w:hAnsi="Trebuchet MS" w:cs="Times New Roman"/>
          <w:sz w:val="24"/>
          <w:szCs w:val="24"/>
        </w:rPr>
        <w:t xml:space="preserve">&amp; Casper, 2007); for example, when an individual has too much </w:t>
      </w:r>
      <w:r w:rsidRPr="00553B3F">
        <w:rPr>
          <w:rFonts w:ascii="Trebuchet MS" w:eastAsia="Times New Roman" w:hAnsi="Trebuchet MS" w:cs="Times New Roman"/>
          <w:sz w:val="24"/>
          <w:szCs w:val="24"/>
        </w:rPr>
        <w:lastRenderedPageBreak/>
        <w:t>work in the workplace, this causes fatigue in such a way that the other role is affected because the person is too tired to perform very well.</w:t>
      </w:r>
    </w:p>
    <w:p w14:paraId="27758F7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8" w:name="_Toc149654858"/>
      <w:r w:rsidRPr="00553B3F">
        <w:rPr>
          <w:rFonts w:ascii="Trebuchet MS" w:eastAsia="SimSun" w:hAnsi="Trebuchet MS" w:cs="Times New Roman"/>
          <w:b/>
          <w:color w:val="222222"/>
          <w:sz w:val="24"/>
          <w:szCs w:val="24"/>
          <w:shd w:val="clear" w:color="auto" w:fill="FFFFFF"/>
        </w:rPr>
        <w:t>2.8 Gap identified</w:t>
      </w:r>
      <w:bookmarkEnd w:id="38"/>
    </w:p>
    <w:p w14:paraId="640D8DF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Although prior studies have explored the links between general role conflict and burnout (e.g., Lee &amp; Ashforth 1996; Jawahar, Stone, &amp; Kisamore 2007; Schaufeli, et al. 2009), researchers have studied role conflict in general; nothing specific to the type of role conflict or the respondents’ occupations has been addressed. Although teaching and research appear to play distinct roles, they are both indispensable and interdependent. This study is the first to be conducted in educational institutions in Uganda, specifically targeting administrators in Higher Education institutions in Uganda.</w:t>
      </w:r>
    </w:p>
    <w:p w14:paraId="770D00DE" w14:textId="77777777" w:rsidR="00795933" w:rsidRPr="00553B3F" w:rsidRDefault="00795933" w:rsidP="00553B3F">
      <w:pPr>
        <w:spacing w:after="0" w:line="480" w:lineRule="auto"/>
        <w:rPr>
          <w:rFonts w:ascii="Trebuchet MS" w:eastAsia="Times New Roman" w:hAnsi="Trebuchet MS" w:cs="Times New Roman"/>
          <w:sz w:val="24"/>
          <w:szCs w:val="24"/>
        </w:rPr>
      </w:pPr>
    </w:p>
    <w:p w14:paraId="48E73C4F" w14:textId="77777777" w:rsidR="00795933" w:rsidRPr="00553B3F" w:rsidRDefault="00795933" w:rsidP="00553B3F">
      <w:pPr>
        <w:spacing w:after="0" w:line="480" w:lineRule="auto"/>
        <w:rPr>
          <w:rFonts w:ascii="Trebuchet MS" w:eastAsia="Times New Roman" w:hAnsi="Trebuchet MS" w:cs="Times New Roman"/>
          <w:sz w:val="24"/>
          <w:szCs w:val="24"/>
        </w:rPr>
      </w:pPr>
    </w:p>
    <w:p w14:paraId="6A017FAF" w14:textId="77777777" w:rsidR="00795933" w:rsidRPr="00553B3F" w:rsidRDefault="00795933" w:rsidP="00553B3F">
      <w:pPr>
        <w:spacing w:before="100" w:beforeAutospacing="1" w:after="100" w:afterAutospacing="1" w:line="480" w:lineRule="auto"/>
        <w:rPr>
          <w:rFonts w:ascii="Trebuchet MS" w:eastAsia="Times New Roman" w:hAnsi="Trebuchet MS" w:cs="Times New Roman"/>
          <w:sz w:val="24"/>
          <w:szCs w:val="24"/>
        </w:rPr>
      </w:pPr>
    </w:p>
    <w:p w14:paraId="568C465F"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5E7496A2"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39C3A2D0"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2149D6DD" w14:textId="77777777" w:rsidR="00795933" w:rsidRDefault="00795933" w:rsidP="00553B3F">
      <w:pPr>
        <w:spacing w:after="0" w:line="480" w:lineRule="auto"/>
        <w:jc w:val="center"/>
        <w:rPr>
          <w:rFonts w:ascii="Trebuchet MS" w:eastAsia="Times New Roman" w:hAnsi="Trebuchet MS" w:cs="Times New Roman"/>
          <w:sz w:val="24"/>
          <w:szCs w:val="24"/>
        </w:rPr>
      </w:pPr>
    </w:p>
    <w:p w14:paraId="28C492D6" w14:textId="77777777" w:rsidR="00560340" w:rsidRDefault="00560340" w:rsidP="00553B3F">
      <w:pPr>
        <w:spacing w:after="0" w:line="480" w:lineRule="auto"/>
        <w:jc w:val="center"/>
        <w:rPr>
          <w:rFonts w:ascii="Trebuchet MS" w:eastAsia="Times New Roman" w:hAnsi="Trebuchet MS" w:cs="Times New Roman"/>
          <w:sz w:val="24"/>
          <w:szCs w:val="24"/>
        </w:rPr>
      </w:pPr>
    </w:p>
    <w:p w14:paraId="1841D836" w14:textId="77777777" w:rsidR="00560340" w:rsidRDefault="00560340" w:rsidP="00553B3F">
      <w:pPr>
        <w:spacing w:after="0" w:line="480" w:lineRule="auto"/>
        <w:jc w:val="center"/>
        <w:rPr>
          <w:rFonts w:ascii="Trebuchet MS" w:eastAsia="Times New Roman" w:hAnsi="Trebuchet MS" w:cs="Times New Roman"/>
          <w:sz w:val="24"/>
          <w:szCs w:val="24"/>
        </w:rPr>
      </w:pPr>
    </w:p>
    <w:p w14:paraId="3110597F" w14:textId="77777777" w:rsidR="00560340" w:rsidRDefault="00560340" w:rsidP="00553B3F">
      <w:pPr>
        <w:spacing w:after="0" w:line="480" w:lineRule="auto"/>
        <w:jc w:val="center"/>
        <w:rPr>
          <w:rFonts w:ascii="Trebuchet MS" w:eastAsia="Times New Roman" w:hAnsi="Trebuchet MS" w:cs="Times New Roman"/>
          <w:sz w:val="24"/>
          <w:szCs w:val="24"/>
        </w:rPr>
      </w:pPr>
    </w:p>
    <w:p w14:paraId="5B463AB9" w14:textId="77777777" w:rsidR="00560340" w:rsidRDefault="00560340" w:rsidP="00553B3F">
      <w:pPr>
        <w:spacing w:after="0" w:line="480" w:lineRule="auto"/>
        <w:jc w:val="center"/>
        <w:rPr>
          <w:rFonts w:ascii="Trebuchet MS" w:eastAsia="Times New Roman" w:hAnsi="Trebuchet MS" w:cs="Times New Roman"/>
          <w:sz w:val="24"/>
          <w:szCs w:val="24"/>
        </w:rPr>
      </w:pPr>
    </w:p>
    <w:p w14:paraId="3047A007" w14:textId="77777777" w:rsidR="00560340" w:rsidRPr="00553B3F" w:rsidRDefault="00560340" w:rsidP="00553B3F">
      <w:pPr>
        <w:spacing w:after="0" w:line="480" w:lineRule="auto"/>
        <w:jc w:val="center"/>
        <w:rPr>
          <w:rFonts w:ascii="Trebuchet MS" w:eastAsia="Times New Roman" w:hAnsi="Trebuchet MS" w:cs="Times New Roman"/>
          <w:sz w:val="24"/>
          <w:szCs w:val="24"/>
        </w:rPr>
      </w:pPr>
    </w:p>
    <w:p w14:paraId="46D2F7B2" w14:textId="77777777" w:rsidR="00795933" w:rsidRPr="00553B3F" w:rsidRDefault="00795933" w:rsidP="00553B3F">
      <w:pPr>
        <w:spacing w:after="0" w:line="480" w:lineRule="auto"/>
        <w:jc w:val="center"/>
        <w:rPr>
          <w:rFonts w:ascii="Trebuchet MS" w:eastAsia="Times New Roman" w:hAnsi="Trebuchet MS" w:cs="Times New Roman"/>
          <w:sz w:val="24"/>
          <w:szCs w:val="24"/>
        </w:rPr>
      </w:pPr>
    </w:p>
    <w:p w14:paraId="267548A0" w14:textId="77777777" w:rsidR="00795933" w:rsidRPr="00553B3F" w:rsidRDefault="00795933" w:rsidP="00560340">
      <w:pPr>
        <w:tabs>
          <w:tab w:val="left" w:pos="3718"/>
          <w:tab w:val="center" w:pos="4680"/>
        </w:tabs>
        <w:spacing w:line="480" w:lineRule="auto"/>
        <w:jc w:val="center"/>
        <w:outlineLvl w:val="0"/>
        <w:rPr>
          <w:rFonts w:ascii="Trebuchet MS" w:eastAsia="SimSun" w:hAnsi="Trebuchet MS" w:cs="Times New Roman"/>
          <w:b/>
          <w:sz w:val="24"/>
          <w:szCs w:val="24"/>
        </w:rPr>
      </w:pPr>
      <w:bookmarkStart w:id="39" w:name="_Toc149654859"/>
      <w:r w:rsidRPr="00553B3F">
        <w:rPr>
          <w:rFonts w:ascii="Trebuchet MS" w:eastAsia="SimSun" w:hAnsi="Trebuchet MS" w:cs="Times New Roman"/>
          <w:b/>
          <w:sz w:val="24"/>
          <w:szCs w:val="24"/>
        </w:rPr>
        <w:lastRenderedPageBreak/>
        <w:t>CHAPTER THREE</w:t>
      </w:r>
      <w:bookmarkEnd w:id="39"/>
    </w:p>
    <w:p w14:paraId="7C6FD73F"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40" w:name="_Toc149654860"/>
      <w:r w:rsidRPr="00553B3F">
        <w:rPr>
          <w:rFonts w:ascii="Trebuchet MS" w:eastAsia="SimSun" w:hAnsi="Trebuchet MS" w:cs="Times New Roman"/>
          <w:b/>
          <w:sz w:val="24"/>
          <w:szCs w:val="24"/>
        </w:rPr>
        <w:t>METHODOLOGY</w:t>
      </w:r>
      <w:bookmarkEnd w:id="40"/>
    </w:p>
    <w:p w14:paraId="69A183C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1" w:name="_Toc149654861"/>
      <w:r w:rsidRPr="00553B3F">
        <w:rPr>
          <w:rFonts w:ascii="Trebuchet MS" w:eastAsia="SimSun" w:hAnsi="Trebuchet MS" w:cs="Times New Roman"/>
          <w:b/>
          <w:color w:val="222222"/>
          <w:sz w:val="24"/>
          <w:szCs w:val="24"/>
          <w:shd w:val="clear" w:color="auto" w:fill="FFFFFF"/>
        </w:rPr>
        <w:t>3.0 Introduction</w:t>
      </w:r>
      <w:bookmarkEnd w:id="41"/>
    </w:p>
    <w:p w14:paraId="74490E6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chapter describes the philosophical underpinnings, research design, study area, population, sample size, sampling strategy, data collection methods, data processing and analysis, ethical issues, and methodological limitations.</w:t>
      </w:r>
    </w:p>
    <w:p w14:paraId="31B99C1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 w:name="_Toc149654862"/>
      <w:r w:rsidRPr="00553B3F">
        <w:rPr>
          <w:rFonts w:ascii="Trebuchet MS" w:eastAsia="SimSun" w:hAnsi="Trebuchet MS" w:cs="Times New Roman"/>
          <w:b/>
          <w:color w:val="222222"/>
          <w:sz w:val="24"/>
          <w:szCs w:val="24"/>
          <w:shd w:val="clear" w:color="auto" w:fill="FFFFFF"/>
        </w:rPr>
        <w:t>3.1 Philosophical Underpinning</w:t>
      </w:r>
      <w:bookmarkEnd w:id="42"/>
    </w:p>
    <w:p w14:paraId="38A529B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philosophical underpinnings or assumptions are belief systems that guide the researcher in the choices of the methods that inform the study (Guba &amp; Lincoln, 2005).</w:t>
      </w:r>
    </w:p>
    <w:p w14:paraId="333D4C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philosophical underpinning for this research was a pragmatist’s worldview because it is appropriate for mixed-methods research. With this philosophical worldview, individuals have the freedom of choice for methods, techniques, and procedures that best meet their needs and purposes. This worldview focuses on the research problem and approaches to addressing it. Pragmatism is not committed to any one system of philosophy and reality; this fits mixed-methods research in that they draw from both quantitative and qualitative assumptions. Pragmatists do not see the world as absolute; in the same way, mixed-methods researchers use many approaches to collect data. This philosophy arises from actions, situations, and consequences (Creswell 2014).</w:t>
      </w:r>
    </w:p>
    <w:p w14:paraId="51A35B7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worldview opens the door to multiple methods, different worldviews, different assumptions, and different forms of data collection and analysis (Creswell, 2014). Pragmatists focus on the consequences of the research, the </w:t>
      </w:r>
      <w:r w:rsidRPr="00553B3F">
        <w:rPr>
          <w:rFonts w:ascii="Trebuchet MS" w:eastAsia="Times New Roman" w:hAnsi="Trebuchet MS" w:cs="Times New Roman"/>
          <w:sz w:val="24"/>
          <w:szCs w:val="24"/>
        </w:rPr>
        <w:lastRenderedPageBreak/>
        <w:t>importance of the question, and the use of multiple methods of data collection (Creswell &amp; Clark, 2018).</w:t>
      </w:r>
    </w:p>
    <w:p w14:paraId="02F8B5C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3" w:name="_Toc149654863"/>
      <w:r w:rsidRPr="00553B3F">
        <w:rPr>
          <w:rFonts w:ascii="Trebuchet MS" w:eastAsia="SimSun" w:hAnsi="Trebuchet MS" w:cs="Times New Roman"/>
          <w:b/>
          <w:color w:val="222222"/>
          <w:sz w:val="24"/>
          <w:szCs w:val="24"/>
          <w:shd w:val="clear" w:color="auto" w:fill="FFFFFF"/>
        </w:rPr>
        <w:t>3.2 Research Approach</w:t>
      </w:r>
      <w:bookmarkEnd w:id="43"/>
    </w:p>
    <w:p w14:paraId="1A61789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Creswell (2018) stated that there are various types of research methodologies, ranging from mixed methodologies to quantitative and qualitative approaches. In any scientific endeavor, researchers employ knowledge and data to address a particular problem. Thus, ensuring effective and efficient delivery of services is the aim of administrative studies. Field researchers and accountable authorities must be knowledgeable of the population to be served, the location, and the methods to be employed to provide services to make effective administrative decisions throughout this quest (O'Sullivan et al. 2010:1). This study followed the accepted practice of gathering relevant data and information using research procedures to respond to the research questions.</w:t>
      </w:r>
    </w:p>
    <w:p w14:paraId="285B292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4" w:name="_Toc149654864"/>
      <w:r w:rsidRPr="00553B3F">
        <w:rPr>
          <w:rFonts w:ascii="Trebuchet MS" w:eastAsia="SimSun" w:hAnsi="Trebuchet MS" w:cs="Times New Roman"/>
          <w:b/>
          <w:color w:val="222222"/>
          <w:sz w:val="24"/>
          <w:szCs w:val="24"/>
          <w:shd w:val="clear" w:color="auto" w:fill="FFFFFF"/>
        </w:rPr>
        <w:t>3.2.1 Different Types of Research Approaches</w:t>
      </w:r>
      <w:bookmarkEnd w:id="44"/>
    </w:p>
    <w:p w14:paraId="4C46527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Various research approaches that may be applied to educational research topics are described in this section. The selection of the most appropriate research methodology for this study is explained, emphasizing both its benefits and drawbacks. It is crucial to remember that a research topic can elicit qualitative or quantitative responses. The study recognizes that the literature presents three types of research methodologies or approaches that include qualitative, quantitative, and mixed methods, which is a combination of the first two.  </w:t>
      </w:r>
    </w:p>
    <w:p w14:paraId="40D5CFB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 w:name="_Toc149654865"/>
      <w:r w:rsidRPr="00553B3F">
        <w:rPr>
          <w:rFonts w:ascii="Trebuchet MS" w:eastAsia="SimSun" w:hAnsi="Trebuchet MS" w:cs="Times New Roman"/>
          <w:b/>
          <w:color w:val="222222"/>
          <w:sz w:val="24"/>
          <w:szCs w:val="24"/>
          <w:shd w:val="clear" w:color="auto" w:fill="FFFFFF"/>
        </w:rPr>
        <w:t>3.2.1.1 Quantitative Research</w:t>
      </w:r>
      <w:bookmarkEnd w:id="45"/>
    </w:p>
    <w:p w14:paraId="658F1D7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To generalize the findings to the population being investigated, quantitative research refers to a strategy that is systematic and objective in its use of </w:t>
      </w:r>
      <w:r w:rsidRPr="00553B3F">
        <w:rPr>
          <w:rFonts w:ascii="Trebuchet MS" w:eastAsia="Times New Roman" w:hAnsi="Trebuchet MS" w:cs="Times New Roman"/>
          <w:sz w:val="24"/>
          <w:szCs w:val="24"/>
        </w:rPr>
        <w:lastRenderedPageBreak/>
        <w:t>numerical data from only a selected subgroup of the community (Maree &amp; Pietersen, 2007). The quantitative technique, according to Leedy (1993), develops hypotheses and compares them to reality to affect variables and manage natural occurrences. Consequently, it is possible to claim that the value of quantitative research lies in the way data are collected for a given study topic and then quantified through the use of numbers.</w:t>
      </w:r>
    </w:p>
    <w:p w14:paraId="3E6B151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well known that natural sciences are the main fields that employ quantitative research methodologies. This results from the positivist nature of the natural sciences (Bryman, 1984). The quantitative research method typically follows a strict, structured, and predetermined set of procedures to investigate, highlighting the validity and reliability of the findings and drawing generalizable conclusions, according to Kumar (2014), who claims that the quantitative approach is based on the rationalist philosophy. A questionnaire can be used as a data collection tool in the social sciences to apply the qualitative research approach, depending on the research topic. Quantitative research methods cannot provide comprehensive information about the context of events or behaviors.</w:t>
      </w:r>
    </w:p>
    <w:p w14:paraId="2D159EB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6" w:name="_Toc149654866"/>
      <w:r w:rsidRPr="00553B3F">
        <w:rPr>
          <w:rFonts w:ascii="Trebuchet MS" w:eastAsia="SimSun" w:hAnsi="Trebuchet MS" w:cs="Times New Roman"/>
          <w:b/>
          <w:color w:val="222222"/>
          <w:sz w:val="24"/>
          <w:szCs w:val="24"/>
          <w:shd w:val="clear" w:color="auto" w:fill="FFFFFF"/>
        </w:rPr>
        <w:t>3.2.1.2 Qualitative Research</w:t>
      </w:r>
      <w:bookmarkEnd w:id="46"/>
    </w:p>
    <w:p w14:paraId="3176167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According to Denzin and Lincoln (2011), qualitative research is defined as research helps researchers investigate subject matter in its natural circumstances in an effort to make sense of or understand events in terms of the meanings people attribute to them (1994). Hence, qualitative research is an exhaustive means of investigating societal issues (Marshall &amp; Rossman, 2006). To further elaborate on the aforementioned definition, Nieuwenhuis and Smit (2012) state that qualitative research aims to comprehend the mechanisms and sociocultural contexts that influence certain behavioral patterns. Qualitative research techniques are </w:t>
      </w:r>
      <w:r w:rsidRPr="00553B3F">
        <w:rPr>
          <w:rFonts w:ascii="Trebuchet MS" w:eastAsia="Times New Roman" w:hAnsi="Trebuchet MS" w:cs="Times New Roman"/>
          <w:sz w:val="24"/>
          <w:szCs w:val="24"/>
        </w:rPr>
        <w:lastRenderedPageBreak/>
        <w:t>primarily employed to comprehend challenging situations. With the help of this research strategy, questions about the events under study were clarified and understood, and their intricate character was addressed. According to Babbie (2008), qualitative research methods are beneficial in the social sciences because they produce data that are more meaningful and specific than those produced by quantitative methods, which are mostly numerical.</w:t>
      </w:r>
    </w:p>
    <w:p w14:paraId="1A489A1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study is categorized as qualitative if its main objective is to describe a phenomenon, its occurrence, or an event. When we are unaware of what to expect, identify the problem, or suggest a remedy to the problem, we use this research methodology (</w:t>
      </w:r>
      <w:proofErr w:type="spellStart"/>
      <w:r w:rsidRPr="00553B3F">
        <w:rPr>
          <w:rFonts w:ascii="Trebuchet MS" w:eastAsia="Times New Roman" w:hAnsi="Trebuchet MS" w:cs="Times New Roman"/>
          <w:sz w:val="24"/>
          <w:szCs w:val="24"/>
        </w:rPr>
        <w:t>Alchemer</w:t>
      </w:r>
      <w:proofErr w:type="spellEnd"/>
      <w:r w:rsidRPr="00553B3F">
        <w:rPr>
          <w:rFonts w:ascii="Trebuchet MS" w:eastAsia="Times New Roman" w:hAnsi="Trebuchet MS" w:cs="Times New Roman"/>
          <w:sz w:val="24"/>
          <w:szCs w:val="24"/>
        </w:rPr>
        <w:t xml:space="preserve">, 2010). </w:t>
      </w:r>
    </w:p>
    <w:p w14:paraId="6E4D1DEE"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 researcher can further investigate subjects relevant to the current issue with the help of qualitative research. We can better understand why things are the way they are in our social context and why people behave the way they do, with the aid of qualitative methods. Often, its main objective is to discover the ‘whys’ and ‘</w:t>
      </w:r>
      <w:proofErr w:type="spellStart"/>
      <w:r w:rsidRPr="00553B3F">
        <w:rPr>
          <w:rFonts w:ascii="Trebuchet MS" w:eastAsia="Times New Roman" w:hAnsi="Trebuchet MS" w:cs="Times New Roman"/>
          <w:sz w:val="24"/>
          <w:szCs w:val="24"/>
        </w:rPr>
        <w:t>hows</w:t>
      </w:r>
      <w:proofErr w:type="spellEnd"/>
      <w:r w:rsidRPr="00553B3F">
        <w:rPr>
          <w:rFonts w:ascii="Trebuchet MS" w:eastAsia="Times New Roman" w:hAnsi="Trebuchet MS" w:cs="Times New Roman"/>
          <w:sz w:val="24"/>
          <w:szCs w:val="24"/>
        </w:rPr>
        <w:t>.’ In qualitative research, non-numerical data is used instead of text-based data. According to Maxwell (2018), the methodology includes steps for gathering data in a participant's environment, inductively analyzing the data by creating themes from specifics, and concluding with the researchers' interpretation of the meaning acquired from the data. The study's emphasis on the participation and interaction of many players in the formulation of public policy, as influenced by the political environment, further explains the researcher's choice of a qualitative approach. As a result, the strategy provides a deeper viewpoint and uses a variety of instruments to facilitate the formulation of the research questions.</w:t>
      </w:r>
    </w:p>
    <w:p w14:paraId="1F8213AC" w14:textId="77777777" w:rsidR="00560340" w:rsidRDefault="00560340" w:rsidP="00553B3F">
      <w:pPr>
        <w:spacing w:after="0" w:line="480" w:lineRule="auto"/>
        <w:rPr>
          <w:rFonts w:ascii="Trebuchet MS" w:eastAsia="Times New Roman" w:hAnsi="Trebuchet MS" w:cs="Times New Roman"/>
          <w:sz w:val="24"/>
          <w:szCs w:val="24"/>
        </w:rPr>
      </w:pPr>
    </w:p>
    <w:p w14:paraId="5C3969A7" w14:textId="77777777" w:rsidR="00560340" w:rsidRPr="00553B3F" w:rsidRDefault="00560340" w:rsidP="00553B3F">
      <w:pPr>
        <w:spacing w:after="0" w:line="480" w:lineRule="auto"/>
        <w:rPr>
          <w:rFonts w:ascii="Trebuchet MS" w:eastAsia="Times New Roman" w:hAnsi="Trebuchet MS" w:cs="Times New Roman"/>
          <w:sz w:val="24"/>
          <w:szCs w:val="24"/>
        </w:rPr>
      </w:pPr>
    </w:p>
    <w:p w14:paraId="2197000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 w:name="_Toc149654867"/>
      <w:r w:rsidRPr="00553B3F">
        <w:rPr>
          <w:rFonts w:ascii="Trebuchet MS" w:eastAsia="SimSun" w:hAnsi="Trebuchet MS" w:cs="Times New Roman"/>
          <w:b/>
          <w:color w:val="222222"/>
          <w:sz w:val="24"/>
          <w:szCs w:val="24"/>
          <w:shd w:val="clear" w:color="auto" w:fill="FFFFFF"/>
        </w:rPr>
        <w:lastRenderedPageBreak/>
        <w:t>3.2.3 Mixed Method Approach</w:t>
      </w:r>
      <w:bookmarkEnd w:id="47"/>
    </w:p>
    <w:p w14:paraId="38E947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social sciences, mixed-method approaches are commonly employed. Qualitative research methods are used in conjunction with quantitative methods to collect, comprehend, and support facts relevant to complicated issues. This research approach focuses on the collection, analysis, and blending of quantitative and qualitative data in a single study or series of investigations (Creswell &amp; Plano-Clark, 2007). The objective of the mixed method is to carefully examine the data, taking into account both the strengths and shortcomings of quantitative and qualitative data.</w:t>
      </w:r>
    </w:p>
    <w:p w14:paraId="6862A7E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mixed methods, the researcher collects and analyzes both qualitative and quantitative data rigorously in response to research questions and hypotheses; integrates (or mixes or combines) the two forms of data and their results; organizes these procedures into specific research designs that provide the logic and procedures for conducting the study; and frames these procedures within theory and philosophy. Mixed methods are defined as research in which data are collected and analyzed, and the findings are integrated to draw conclusions from both quantitative and qualitative approaches in a single study (Creswell &amp; Clark, 2018).</w:t>
      </w:r>
    </w:p>
    <w:p w14:paraId="2BD108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study used mixed methods, specifically the sequential explanatory mixed methods approach. An explanatory sequential design is a mixed-methods study design, in which the quantitative phase of data collection and analysis is followed by the qualitative phase of data collection and analysis (Fetters et al. 2013). This procedure allows the collection of both quantitative and qualitative data in a single study and the analysis and reporting of this data based on priority and sequence of information (Creswell, 2014). It involves a two-phase approach in </w:t>
      </w:r>
      <w:r w:rsidRPr="00553B3F">
        <w:rPr>
          <w:rFonts w:ascii="Trebuchet MS" w:eastAsia="Times New Roman" w:hAnsi="Trebuchet MS" w:cs="Times New Roman"/>
          <w:sz w:val="24"/>
          <w:szCs w:val="24"/>
        </w:rPr>
        <w:lastRenderedPageBreak/>
        <w:t>which the researcher collects quantitative data in the first phase, analyses them, and then uses the results to determine the qualitative phase of data collection and analysis (Creswell, 2014).</w:t>
      </w:r>
    </w:p>
    <w:p w14:paraId="0D39B1E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codes became variables, the themes became scales, and the quotations became survey items, as we transitioned from qualitative analysis to questionnaire development. Both open-ended and scale-based questions can be included in quantitative data collection.</w:t>
      </w:r>
    </w:p>
    <w:p w14:paraId="796A722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 study cannot be labeled as using "mixed methods" because it uses both qualitative and quantitative data collection techniques. Mixed methods research is defined and shown to have value when two data strands are integrated or linked. Integration can occur at various levels of a study, such as the design, methodologies, and interpretation levels, and it can do so in a number of different ways, such as by connecting, constructing, merging, or embedding (Fetters et al. 2013; Creswell &amp; Clark 2011). In this study, the initial data linking took place at the design level using a sequential design in which the second stage of the research design was built using the findings from the first stage. This enabled us to examine the factors that seemed to stand out in burnout, and then proceeded to collect qualitative data to describe the experience of those factors and their contribution to burnout through interviews. The qualitative design involved organizing and accounting for the data in terms of participants’ definitions, patterns, themes, categories, and regularities. </w:t>
      </w:r>
    </w:p>
    <w:p w14:paraId="03AB66A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 w:name="_Toc149654868"/>
      <w:r w:rsidRPr="00553B3F">
        <w:rPr>
          <w:rFonts w:ascii="Trebuchet MS" w:eastAsia="SimSun" w:hAnsi="Trebuchet MS" w:cs="Times New Roman"/>
          <w:b/>
          <w:color w:val="222222"/>
          <w:sz w:val="24"/>
          <w:szCs w:val="24"/>
          <w:shd w:val="clear" w:color="auto" w:fill="FFFFFF"/>
        </w:rPr>
        <w:t>3.3 Research Design</w:t>
      </w:r>
      <w:bookmarkEnd w:id="48"/>
    </w:p>
    <w:p w14:paraId="618E6FA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study design was a cross-sectional survey where data were gathered from two public institutions focusing on administrators, and collected at once. This study was appropriate because administrators at these institutions share similar </w:t>
      </w:r>
      <w:r w:rsidRPr="00553B3F">
        <w:rPr>
          <w:rFonts w:ascii="Trebuchet MS" w:eastAsia="Times New Roman" w:hAnsi="Trebuchet MS" w:cs="Times New Roman"/>
          <w:sz w:val="24"/>
          <w:szCs w:val="24"/>
        </w:rPr>
        <w:lastRenderedPageBreak/>
        <w:t>characteristics. A cross-sectional survey research design involves collecting data at one point in time to make inferences about the population of interest (Cohen, 2011, p.7). Hall (2008) explains that cross-sectional studies provide a clear snapshot of the outcome and the characteristics associated with such a study at a specific point in time when it is carried out.</w:t>
      </w:r>
    </w:p>
    <w:p w14:paraId="305F63F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contrast to cohort studies and case-control studies, where participants were chosen based on exposure status or outcome status, participants in a cross-sectional study were only chosen based on the inclusion and exclusion criteria established for the study. After selecting the study participants, the researcher conducted an investigation to evaluate the exposure and results (Setia, 2016).</w:t>
      </w:r>
    </w:p>
    <w:p w14:paraId="5689E67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Using this approach, the participants were assessed for outcome and exposure simultaneously after enrollment in the study. Associations between these variables were examined by the researcher. It was feasible for the researcher to gather study volunteers from this population and examine the results. The researcher had the option to estimate the outcome's prevalence among the individuals surveyed.  To design the cross-sectional study, the population, time point, and variables were clearly defined.</w:t>
      </w:r>
    </w:p>
    <w:p w14:paraId="035A91B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For this study, a cross-sectional design was adopted because, by its very nature, cross-sectional studies enable the collection of data on a wide range of factors. For instance, data on age, education, income, and health can be gathered through a single population survey or research. Cross-sectional study data may point to connections or associations that merit further investigation. Data from cross-sectional studies can help researchers plan other studies that might be able to draw conclusions about causal linkages, even when they cannot draw conclusions about cause and effect.</w:t>
      </w:r>
    </w:p>
    <w:p w14:paraId="4494B4F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9" w:name="_Toc149654869"/>
      <w:r w:rsidRPr="00553B3F">
        <w:rPr>
          <w:rFonts w:ascii="Trebuchet MS" w:eastAsia="SimSun" w:hAnsi="Trebuchet MS" w:cs="Times New Roman"/>
          <w:b/>
          <w:color w:val="222222"/>
          <w:sz w:val="24"/>
          <w:szCs w:val="24"/>
          <w:shd w:val="clear" w:color="auto" w:fill="FFFFFF"/>
        </w:rPr>
        <w:lastRenderedPageBreak/>
        <w:t>3.4 Area of study</w:t>
      </w:r>
      <w:bookmarkEnd w:id="49"/>
    </w:p>
    <w:p w14:paraId="17EFCE1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proposed study area was purposefully selected and included Makerere University and Kyambogo University. The researcher selected these specific public universities because they have a larger number of students, staff and academic </w:t>
      </w:r>
      <w:proofErr w:type="spellStart"/>
      <w:r w:rsidRPr="00553B3F">
        <w:rPr>
          <w:rFonts w:ascii="Trebuchet MS" w:eastAsia="Times New Roman" w:hAnsi="Trebuchet MS" w:cs="Times New Roman"/>
          <w:sz w:val="24"/>
          <w:szCs w:val="24"/>
        </w:rPr>
        <w:t>programmes</w:t>
      </w:r>
      <w:proofErr w:type="spellEnd"/>
      <w:r w:rsidRPr="00553B3F">
        <w:rPr>
          <w:rFonts w:ascii="Trebuchet MS" w:eastAsia="Times New Roman" w:hAnsi="Trebuchet MS" w:cs="Times New Roman"/>
          <w:sz w:val="24"/>
          <w:szCs w:val="24"/>
        </w:rPr>
        <w:t xml:space="preserve">, it should also be noted that university staff are mandated to teach, conduct research and conduct community engagement which may translate in more work and meeting different people with different personalities (O’Meara &amp; Jaeger, 2006). The assumption here is that greater numbers mean a greater workload. The other reason for focusing on public universities was for purposes of comparison between the oldest public university (Makerere) and a newly formed university (Kyambogo).This was done to find any differences in the roles and how they affected the administrators. Therefore, these universities were studied to produce generalizable results across all universities. </w:t>
      </w:r>
    </w:p>
    <w:p w14:paraId="65C0FD3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0" w:name="_Toc149654870"/>
      <w:r w:rsidRPr="00553B3F">
        <w:rPr>
          <w:rFonts w:ascii="Trebuchet MS" w:eastAsia="SimSun" w:hAnsi="Trebuchet MS" w:cs="Times New Roman"/>
          <w:b/>
          <w:color w:val="222222"/>
          <w:sz w:val="24"/>
          <w:szCs w:val="24"/>
          <w:shd w:val="clear" w:color="auto" w:fill="FFFFFF"/>
        </w:rPr>
        <w:t>3.5 Study Population</w:t>
      </w:r>
      <w:bookmarkEnd w:id="50"/>
    </w:p>
    <w:p w14:paraId="37BF638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population of the study included various categories of administrators, managers, directors, deans, heads of departments and coordinators, bursars, librarians, directors of health services, heads of department, directors of physical planning, and different categories of staff according to their salary scales. This population was chosen to obtain a wide range of views from different categories of people in selected institutions of higher learning.</w:t>
      </w:r>
    </w:p>
    <w:p w14:paraId="4458FFA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1" w:name="_Toc149654871"/>
      <w:r w:rsidRPr="00553B3F">
        <w:rPr>
          <w:rFonts w:ascii="Trebuchet MS" w:eastAsia="SimSun" w:hAnsi="Trebuchet MS" w:cs="Times New Roman"/>
          <w:b/>
          <w:color w:val="222222"/>
          <w:sz w:val="24"/>
          <w:szCs w:val="24"/>
          <w:shd w:val="clear" w:color="auto" w:fill="FFFFFF"/>
        </w:rPr>
        <w:t>3.6 Sample Size</w:t>
      </w:r>
      <w:bookmarkEnd w:id="51"/>
    </w:p>
    <w:p w14:paraId="2553FDC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Sampling is the process of selecting a number of individuals for the study in such a way that the selected individuals represent a large group from which they were </w:t>
      </w:r>
      <w:r w:rsidRPr="00553B3F">
        <w:rPr>
          <w:rFonts w:ascii="Trebuchet MS" w:eastAsia="Times New Roman" w:hAnsi="Trebuchet MS" w:cs="Times New Roman"/>
          <w:sz w:val="24"/>
          <w:szCs w:val="24"/>
        </w:rPr>
        <w:lastRenderedPageBreak/>
        <w:t xml:space="preserve">selected. The sample size is vital for obtaining accurate and statistically significant results and running the study effectively.   </w:t>
      </w:r>
    </w:p>
    <w:p w14:paraId="223AEAB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sample size was determined by using formula Yamane (1967)</w:t>
      </w:r>
    </w:p>
    <w:p w14:paraId="494C711C"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49810E99">
          <v:shape id="Picture 44" o:spid="_x0000_i1026" type="#_x0000_t75" style="width:54.75pt;height:22.5pt" equationxml="&lt;">
            <v:fill o:detectmouseclick="t"/>
            <v:imagedata r:id="rId14" o:title=""/>
            <o:lock v:ext="edit" aspectratio="f"/>
          </v:shape>
        </w:pict>
      </w:r>
      <w:r w:rsidR="00795933" w:rsidRPr="00553B3F">
        <w:rPr>
          <w:rFonts w:ascii="Trebuchet MS" w:eastAsia="Times New Roman" w:hAnsi="Trebuchet MS" w:cs="Times New Roman"/>
          <w:sz w:val="24"/>
          <w:szCs w:val="24"/>
        </w:rPr>
        <w:t xml:space="preserve">=                    n= </w:t>
      </w:r>
      <w:r>
        <w:rPr>
          <w:rFonts w:ascii="Trebuchet MS" w:eastAsia="Times New Roman" w:hAnsi="Trebuchet MS" w:cs="Times New Roman"/>
          <w:sz w:val="24"/>
          <w:szCs w:val="24"/>
        </w:rPr>
        <w:pict w14:anchorId="7719E822">
          <v:shape id="Picture 45" o:spid="_x0000_i1027" type="#_x0000_t75" style="width:40.5pt;height:22.5pt" equationxml="&lt;">
            <v:fill o:detectmouseclick="t"/>
            <v:imagedata r:id="rId15" o:title=""/>
            <o:lock v:ext="edit" aspectratio="f"/>
          </v:shape>
        </w:pict>
      </w:r>
      <w:r w:rsidR="00795933" w:rsidRPr="00553B3F">
        <w:rPr>
          <w:rFonts w:ascii="Trebuchet MS" w:eastAsia="Times New Roman" w:hAnsi="Trebuchet MS" w:cs="Times New Roman"/>
          <w:sz w:val="24"/>
          <w:szCs w:val="24"/>
        </w:rPr>
        <w:t xml:space="preserve">  =  </w:t>
      </w:r>
      <w:r>
        <w:rPr>
          <w:rFonts w:ascii="Trebuchet MS" w:eastAsia="Times New Roman" w:hAnsi="Trebuchet MS" w:cs="Times New Roman"/>
          <w:sz w:val="24"/>
          <w:szCs w:val="24"/>
        </w:rPr>
        <w:pict w14:anchorId="37EB576A">
          <v:shape id="Picture 46" o:spid="_x0000_i1028" type="#_x0000_t75" style="width:54pt;height:21.75pt" equationxml="&lt;">
            <v:fill o:detectmouseclick="t"/>
            <v:imagedata r:id="rId16" o:title=""/>
            <o:lock v:ext="edit" aspectratio="f"/>
          </v:shape>
        </w:pict>
      </w:r>
      <w:r w:rsidR="00795933" w:rsidRPr="00553B3F">
        <w:rPr>
          <w:rFonts w:ascii="Trebuchet MS" w:eastAsia="Times New Roman" w:hAnsi="Trebuchet MS" w:cs="Times New Roman"/>
          <w:sz w:val="24"/>
          <w:szCs w:val="24"/>
        </w:rPr>
        <w:t xml:space="preserve"> = </w:t>
      </w:r>
      <w:r>
        <w:rPr>
          <w:rFonts w:ascii="Trebuchet MS" w:eastAsia="Times New Roman" w:hAnsi="Trebuchet MS" w:cs="Times New Roman"/>
          <w:sz w:val="24"/>
          <w:szCs w:val="24"/>
        </w:rPr>
        <w:pict w14:anchorId="5A85491C">
          <v:shape id="Picture 47" o:spid="_x0000_i1029" type="#_x0000_t75" style="width:56.25pt;height:21.75pt" equationxml="&lt;">
            <v:fill o:detectmouseclick="t"/>
            <v:imagedata r:id="rId17" o:title=""/>
            <o:lock v:ext="edit" aspectratio="f"/>
          </v:shape>
        </w:pict>
      </w:r>
      <w:r w:rsidR="00795933" w:rsidRPr="00553B3F">
        <w:rPr>
          <w:rFonts w:ascii="Trebuchet MS" w:eastAsia="Times New Roman" w:hAnsi="Trebuchet MS" w:cs="Times New Roman"/>
          <w:sz w:val="24"/>
          <w:szCs w:val="24"/>
        </w:rPr>
        <w:t xml:space="preserve"> = </w:t>
      </w:r>
      <w:r>
        <w:rPr>
          <w:rFonts w:ascii="Trebuchet MS" w:eastAsia="Times New Roman" w:hAnsi="Trebuchet MS" w:cs="Times New Roman"/>
          <w:sz w:val="24"/>
          <w:szCs w:val="24"/>
        </w:rPr>
        <w:pict w14:anchorId="46529B93">
          <v:shape id="Picture 48" o:spid="_x0000_i1030" type="#_x0000_t75" style="width:15.75pt;height:21.75pt" equationxml="&lt;">
            <v:fill o:detectmouseclick="t"/>
            <v:imagedata r:id="rId18" o:title=""/>
            <o:lock v:ext="edit" aspectratio="f"/>
          </v:shape>
        </w:pict>
      </w:r>
      <w:r w:rsidR="00795933" w:rsidRPr="00553B3F">
        <w:rPr>
          <w:rFonts w:ascii="Trebuchet MS" w:eastAsia="Times New Roman" w:hAnsi="Trebuchet MS" w:cs="Times New Roman"/>
          <w:sz w:val="24"/>
          <w:szCs w:val="24"/>
        </w:rPr>
        <w:t xml:space="preserve"> = 230</w:t>
      </w:r>
    </w:p>
    <w:p w14:paraId="149C2334" w14:textId="77777777" w:rsidR="00795933" w:rsidRPr="00553B3F" w:rsidRDefault="00795933" w:rsidP="00553B3F">
      <w:pPr>
        <w:spacing w:after="0" w:line="480" w:lineRule="auto"/>
        <w:rPr>
          <w:rFonts w:ascii="Trebuchet MS" w:eastAsia="Times New Roman" w:hAnsi="Trebuchet MS" w:cs="Times New Roman"/>
          <w:sz w:val="24"/>
          <w:szCs w:val="24"/>
        </w:rPr>
      </w:pPr>
    </w:p>
    <w:p w14:paraId="44FF482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Where:</w:t>
      </w:r>
    </w:p>
    <w:p w14:paraId="1080A85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n is Sample size</w:t>
      </w:r>
    </w:p>
    <w:p w14:paraId="32C7AC3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N is population size</w:t>
      </w:r>
    </w:p>
    <w:p w14:paraId="3127595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 is margin of error</w:t>
      </w:r>
    </w:p>
    <w:p w14:paraId="4D9ADC0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selected sample size was 230 administrators from two universities, Makerere University and Kyambogo University, and the entire population was estimated to be 500 administrators and academic administrators.</w:t>
      </w:r>
    </w:p>
    <w:p w14:paraId="48F8FE8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2" w:name="_Toc149654872"/>
      <w:r w:rsidRPr="00553B3F">
        <w:rPr>
          <w:rFonts w:ascii="Trebuchet MS" w:eastAsia="SimSun" w:hAnsi="Trebuchet MS" w:cs="Times New Roman"/>
          <w:b/>
          <w:color w:val="222222"/>
          <w:sz w:val="24"/>
          <w:szCs w:val="24"/>
          <w:shd w:val="clear" w:color="auto" w:fill="FFFFFF"/>
        </w:rPr>
        <w:t>3.7 Sampling Techniques</w:t>
      </w:r>
      <w:bookmarkEnd w:id="52"/>
    </w:p>
    <w:p w14:paraId="134A053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3" w:name="_Toc149654873"/>
      <w:r w:rsidRPr="00553B3F">
        <w:rPr>
          <w:rFonts w:ascii="Trebuchet MS" w:eastAsia="SimSun" w:hAnsi="Trebuchet MS" w:cs="Times New Roman"/>
          <w:b/>
          <w:color w:val="222222"/>
          <w:sz w:val="24"/>
          <w:szCs w:val="24"/>
          <w:shd w:val="clear" w:color="auto" w:fill="FFFFFF"/>
        </w:rPr>
        <w:t>3.7.1 Stratified Random Sampling</w:t>
      </w:r>
      <w:bookmarkEnd w:id="53"/>
    </w:p>
    <w:p w14:paraId="19B61BD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sample comprised academic administrators (teaching and administration) and non-academic administrators at the universities.  Stratified sampling was used to select the sample from the population; the partitioning of a population into smaller subgroups known as strata is a key component of the sampling technique known as stratified random sampling. Stratified random sampling, also known as stratification, creates strata based on the shared qualities or traits of individuals.</w:t>
      </w:r>
    </w:p>
    <w:p w14:paraId="7A55F3C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Administrators from each university were selected using the Probability Proportional to Size (PPS) sampling procedure. PPS sampling is a method of sampling from a finite population in which a size measure is available for each population unit before sampling, and where the probability of selecting a unit is </w:t>
      </w:r>
      <w:r w:rsidRPr="00553B3F">
        <w:rPr>
          <w:rFonts w:ascii="Trebuchet MS" w:eastAsia="Times New Roman" w:hAnsi="Trebuchet MS" w:cs="Times New Roman"/>
          <w:sz w:val="24"/>
          <w:szCs w:val="24"/>
        </w:rPr>
        <w:lastRenderedPageBreak/>
        <w:t xml:space="preserve">proportional to its size. A proportionate computation was performed to ensure that the category with the highest population also had a large sample size. This was performed to ensure that the samples were sufficiently representative. </w:t>
      </w:r>
    </w:p>
    <w:p w14:paraId="4E76AEE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4" w:name="_Toc149654874"/>
      <w:r w:rsidRPr="00553B3F">
        <w:rPr>
          <w:rFonts w:ascii="Trebuchet MS" w:eastAsia="SimSun" w:hAnsi="Trebuchet MS" w:cs="Times New Roman"/>
          <w:b/>
          <w:color w:val="222222"/>
          <w:sz w:val="24"/>
          <w:szCs w:val="24"/>
          <w:shd w:val="clear" w:color="auto" w:fill="FFFFFF"/>
        </w:rPr>
        <w:t>3.7.2 Purposive Sampling</w:t>
      </w:r>
      <w:bookmarkEnd w:id="54"/>
    </w:p>
    <w:p w14:paraId="3A20AD0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Purposive sampling was used to select the key informants to be interviewed; these were selected because of their perceived knowledge of the topic under study; these were interviewed from their place of work, and were purposively chosen because of their position in the university. Purposive sampling allows researchers to use cases that have the required information with respect to the objectives of their study.</w:t>
      </w:r>
    </w:p>
    <w:p w14:paraId="1299FE7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5" w:name="_Toc149654875"/>
      <w:r w:rsidRPr="00553B3F">
        <w:rPr>
          <w:rFonts w:ascii="Trebuchet MS" w:eastAsia="SimSun" w:hAnsi="Trebuchet MS" w:cs="Times New Roman"/>
          <w:b/>
          <w:color w:val="222222"/>
          <w:sz w:val="24"/>
          <w:szCs w:val="24"/>
          <w:shd w:val="clear" w:color="auto" w:fill="FFFFFF"/>
        </w:rPr>
        <w:t>3.8 Sample Size Determination</w:t>
      </w:r>
      <w:bookmarkEnd w:id="55"/>
    </w:p>
    <w:tbl>
      <w:tblPr>
        <w:tblW w:w="7313" w:type="dxa"/>
        <w:jc w:val="center"/>
        <w:tblLook w:val="0000" w:firstRow="0" w:lastRow="0" w:firstColumn="0" w:lastColumn="0" w:noHBand="0" w:noVBand="0"/>
      </w:tblPr>
      <w:tblGrid>
        <w:gridCol w:w="1507"/>
        <w:gridCol w:w="2385"/>
        <w:gridCol w:w="1840"/>
        <w:gridCol w:w="1581"/>
      </w:tblGrid>
      <w:tr w:rsidR="00795933" w:rsidRPr="00553B3F" w14:paraId="752C1EA5" w14:textId="77777777" w:rsidTr="00371BFC">
        <w:trPr>
          <w:trHeight w:val="318"/>
          <w:jc w:val="center"/>
        </w:trPr>
        <w:tc>
          <w:tcPr>
            <w:tcW w:w="1507" w:type="dxa"/>
            <w:tcBorders>
              <w:top w:val="single" w:sz="4" w:space="0" w:color="auto"/>
              <w:left w:val="single" w:sz="4" w:space="0" w:color="auto"/>
              <w:bottom w:val="single" w:sz="4" w:space="0" w:color="auto"/>
              <w:right w:val="single" w:sz="4" w:space="0" w:color="auto"/>
            </w:tcBorders>
            <w:noWrap/>
            <w:vAlign w:val="bottom"/>
          </w:tcPr>
          <w:p w14:paraId="38C3114A" w14:textId="77777777" w:rsidR="00795933" w:rsidRPr="00553B3F" w:rsidRDefault="00795933" w:rsidP="00553B3F">
            <w:pPr>
              <w:spacing w:after="0" w:line="480" w:lineRule="auto"/>
              <w:contextualSpacing/>
              <w:jc w:val="both"/>
              <w:rPr>
                <w:rFonts w:ascii="Trebuchet MS" w:eastAsia="Times New Roman" w:hAnsi="Trebuchet MS" w:cs="Calibri"/>
                <w:b/>
                <w:bCs/>
                <w:sz w:val="24"/>
                <w:szCs w:val="24"/>
              </w:rPr>
            </w:pPr>
            <w:r w:rsidRPr="00553B3F">
              <w:rPr>
                <w:rFonts w:ascii="Trebuchet MS" w:eastAsia="Times New Roman" w:hAnsi="Trebuchet MS" w:cs="Calibri"/>
                <w:b/>
                <w:bCs/>
                <w:sz w:val="24"/>
                <w:szCs w:val="24"/>
              </w:rPr>
              <w:t>Category</w:t>
            </w:r>
          </w:p>
        </w:tc>
        <w:tc>
          <w:tcPr>
            <w:tcW w:w="2385" w:type="dxa"/>
            <w:tcBorders>
              <w:top w:val="single" w:sz="4" w:space="0" w:color="auto"/>
              <w:left w:val="nil"/>
              <w:bottom w:val="single" w:sz="4" w:space="0" w:color="auto"/>
              <w:right w:val="single" w:sz="4" w:space="0" w:color="auto"/>
            </w:tcBorders>
            <w:noWrap/>
            <w:vAlign w:val="bottom"/>
          </w:tcPr>
          <w:p w14:paraId="2E7B0E5D" w14:textId="77777777" w:rsidR="00795933" w:rsidRPr="00553B3F" w:rsidRDefault="00795933" w:rsidP="00553B3F">
            <w:pPr>
              <w:spacing w:after="0" w:line="480" w:lineRule="auto"/>
              <w:contextualSpacing/>
              <w:jc w:val="both"/>
              <w:rPr>
                <w:rFonts w:ascii="Trebuchet MS" w:eastAsia="Times New Roman" w:hAnsi="Trebuchet MS" w:cs="Calibri"/>
                <w:b/>
                <w:bCs/>
                <w:sz w:val="24"/>
                <w:szCs w:val="24"/>
              </w:rPr>
            </w:pPr>
            <w:r w:rsidRPr="00553B3F">
              <w:rPr>
                <w:rFonts w:ascii="Trebuchet MS" w:eastAsia="Times New Roman" w:hAnsi="Trebuchet MS" w:cs="Calibri"/>
                <w:b/>
                <w:bCs/>
                <w:sz w:val="24"/>
                <w:szCs w:val="24"/>
              </w:rPr>
              <w:t xml:space="preserve">Target Population </w:t>
            </w:r>
          </w:p>
        </w:tc>
        <w:tc>
          <w:tcPr>
            <w:tcW w:w="1840" w:type="dxa"/>
            <w:tcBorders>
              <w:top w:val="single" w:sz="4" w:space="0" w:color="auto"/>
              <w:left w:val="nil"/>
              <w:bottom w:val="single" w:sz="4" w:space="0" w:color="auto"/>
              <w:right w:val="single" w:sz="4" w:space="0" w:color="auto"/>
            </w:tcBorders>
            <w:noWrap/>
            <w:vAlign w:val="bottom"/>
          </w:tcPr>
          <w:p w14:paraId="41E2CE64" w14:textId="77777777" w:rsidR="00795933" w:rsidRPr="00553B3F" w:rsidRDefault="00795933" w:rsidP="00553B3F">
            <w:pPr>
              <w:spacing w:after="0" w:line="480" w:lineRule="auto"/>
              <w:contextualSpacing/>
              <w:jc w:val="both"/>
              <w:rPr>
                <w:rFonts w:ascii="Trebuchet MS" w:eastAsia="Times New Roman" w:hAnsi="Trebuchet MS" w:cs="Calibri"/>
                <w:b/>
                <w:bCs/>
                <w:sz w:val="24"/>
                <w:szCs w:val="24"/>
              </w:rPr>
            </w:pPr>
            <w:r w:rsidRPr="00553B3F">
              <w:rPr>
                <w:rFonts w:ascii="Trebuchet MS" w:eastAsia="Times New Roman" w:hAnsi="Trebuchet MS" w:cs="Calibri"/>
                <w:b/>
                <w:bCs/>
                <w:sz w:val="24"/>
                <w:szCs w:val="24"/>
              </w:rPr>
              <w:t>Proportion (%)</w:t>
            </w:r>
          </w:p>
        </w:tc>
        <w:tc>
          <w:tcPr>
            <w:tcW w:w="1581" w:type="dxa"/>
            <w:tcBorders>
              <w:top w:val="single" w:sz="4" w:space="0" w:color="auto"/>
              <w:left w:val="nil"/>
              <w:bottom w:val="single" w:sz="4" w:space="0" w:color="auto"/>
              <w:right w:val="single" w:sz="4" w:space="0" w:color="auto"/>
            </w:tcBorders>
            <w:noWrap/>
            <w:vAlign w:val="bottom"/>
          </w:tcPr>
          <w:p w14:paraId="3514AC8B" w14:textId="77777777" w:rsidR="00795933" w:rsidRPr="00553B3F" w:rsidRDefault="00795933" w:rsidP="00553B3F">
            <w:pPr>
              <w:spacing w:after="0" w:line="480" w:lineRule="auto"/>
              <w:contextualSpacing/>
              <w:jc w:val="both"/>
              <w:rPr>
                <w:rFonts w:ascii="Trebuchet MS" w:eastAsia="Times New Roman" w:hAnsi="Trebuchet MS" w:cs="Calibri"/>
                <w:b/>
                <w:bCs/>
                <w:sz w:val="24"/>
                <w:szCs w:val="24"/>
              </w:rPr>
            </w:pPr>
            <w:r w:rsidRPr="00553B3F">
              <w:rPr>
                <w:rFonts w:ascii="Trebuchet MS" w:eastAsia="Times New Roman" w:hAnsi="Trebuchet MS" w:cs="Calibri"/>
                <w:b/>
                <w:bCs/>
                <w:sz w:val="24"/>
                <w:szCs w:val="24"/>
              </w:rPr>
              <w:t>Sample Size</w:t>
            </w:r>
          </w:p>
        </w:tc>
      </w:tr>
      <w:tr w:rsidR="00795933" w:rsidRPr="00553B3F" w14:paraId="4B12409E" w14:textId="77777777" w:rsidTr="00371BFC">
        <w:trPr>
          <w:trHeight w:val="318"/>
          <w:jc w:val="center"/>
        </w:trPr>
        <w:tc>
          <w:tcPr>
            <w:tcW w:w="1507" w:type="dxa"/>
            <w:tcBorders>
              <w:top w:val="nil"/>
              <w:left w:val="single" w:sz="4" w:space="0" w:color="auto"/>
              <w:bottom w:val="single" w:sz="4" w:space="0" w:color="auto"/>
              <w:right w:val="single" w:sz="4" w:space="0" w:color="auto"/>
            </w:tcBorders>
            <w:noWrap/>
            <w:vAlign w:val="bottom"/>
          </w:tcPr>
          <w:p w14:paraId="38A08B17"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Makerere</w:t>
            </w:r>
          </w:p>
        </w:tc>
        <w:tc>
          <w:tcPr>
            <w:tcW w:w="2385" w:type="dxa"/>
            <w:tcBorders>
              <w:top w:val="nil"/>
              <w:left w:val="nil"/>
              <w:bottom w:val="single" w:sz="4" w:space="0" w:color="auto"/>
              <w:right w:val="single" w:sz="4" w:space="0" w:color="auto"/>
            </w:tcBorders>
            <w:noWrap/>
            <w:vAlign w:val="bottom"/>
          </w:tcPr>
          <w:p w14:paraId="0204C19C"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302</w:t>
            </w:r>
          </w:p>
        </w:tc>
        <w:tc>
          <w:tcPr>
            <w:tcW w:w="1840" w:type="dxa"/>
            <w:tcBorders>
              <w:top w:val="nil"/>
              <w:left w:val="nil"/>
              <w:bottom w:val="single" w:sz="4" w:space="0" w:color="auto"/>
              <w:right w:val="single" w:sz="4" w:space="0" w:color="auto"/>
            </w:tcBorders>
            <w:noWrap/>
            <w:vAlign w:val="bottom"/>
          </w:tcPr>
          <w:p w14:paraId="0B841F65"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60.4</w:t>
            </w:r>
          </w:p>
        </w:tc>
        <w:tc>
          <w:tcPr>
            <w:tcW w:w="1581" w:type="dxa"/>
            <w:tcBorders>
              <w:top w:val="nil"/>
              <w:left w:val="nil"/>
              <w:bottom w:val="single" w:sz="4" w:space="0" w:color="auto"/>
              <w:right w:val="single" w:sz="4" w:space="0" w:color="auto"/>
            </w:tcBorders>
            <w:noWrap/>
            <w:vAlign w:val="bottom"/>
          </w:tcPr>
          <w:p w14:paraId="66B50F21"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139</w:t>
            </w:r>
          </w:p>
        </w:tc>
      </w:tr>
      <w:tr w:rsidR="00795933" w:rsidRPr="00553B3F" w14:paraId="4988FBE6" w14:textId="77777777" w:rsidTr="00371BFC">
        <w:trPr>
          <w:trHeight w:val="318"/>
          <w:jc w:val="center"/>
        </w:trPr>
        <w:tc>
          <w:tcPr>
            <w:tcW w:w="1507" w:type="dxa"/>
            <w:tcBorders>
              <w:top w:val="nil"/>
              <w:left w:val="single" w:sz="4" w:space="0" w:color="auto"/>
              <w:bottom w:val="single" w:sz="4" w:space="0" w:color="auto"/>
              <w:right w:val="single" w:sz="4" w:space="0" w:color="auto"/>
            </w:tcBorders>
            <w:noWrap/>
            <w:vAlign w:val="bottom"/>
          </w:tcPr>
          <w:p w14:paraId="1645BD93"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Kyambogo</w:t>
            </w:r>
          </w:p>
        </w:tc>
        <w:tc>
          <w:tcPr>
            <w:tcW w:w="2385" w:type="dxa"/>
            <w:tcBorders>
              <w:top w:val="nil"/>
              <w:left w:val="nil"/>
              <w:bottom w:val="single" w:sz="4" w:space="0" w:color="auto"/>
              <w:right w:val="single" w:sz="4" w:space="0" w:color="auto"/>
            </w:tcBorders>
            <w:noWrap/>
            <w:vAlign w:val="bottom"/>
          </w:tcPr>
          <w:p w14:paraId="0C867185"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198</w:t>
            </w:r>
          </w:p>
        </w:tc>
        <w:tc>
          <w:tcPr>
            <w:tcW w:w="1840" w:type="dxa"/>
            <w:tcBorders>
              <w:top w:val="nil"/>
              <w:left w:val="nil"/>
              <w:bottom w:val="single" w:sz="4" w:space="0" w:color="auto"/>
              <w:right w:val="single" w:sz="4" w:space="0" w:color="auto"/>
            </w:tcBorders>
            <w:noWrap/>
            <w:vAlign w:val="bottom"/>
          </w:tcPr>
          <w:p w14:paraId="1CBDA8E0"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39.6</w:t>
            </w:r>
          </w:p>
        </w:tc>
        <w:tc>
          <w:tcPr>
            <w:tcW w:w="1581" w:type="dxa"/>
            <w:tcBorders>
              <w:top w:val="nil"/>
              <w:left w:val="nil"/>
              <w:bottom w:val="single" w:sz="4" w:space="0" w:color="auto"/>
              <w:right w:val="single" w:sz="4" w:space="0" w:color="auto"/>
            </w:tcBorders>
            <w:noWrap/>
            <w:vAlign w:val="bottom"/>
          </w:tcPr>
          <w:p w14:paraId="33045DA3"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91</w:t>
            </w:r>
          </w:p>
        </w:tc>
      </w:tr>
      <w:tr w:rsidR="00795933" w:rsidRPr="00553B3F" w14:paraId="7D19CC21" w14:textId="77777777" w:rsidTr="00371BFC">
        <w:trPr>
          <w:trHeight w:val="318"/>
          <w:jc w:val="center"/>
        </w:trPr>
        <w:tc>
          <w:tcPr>
            <w:tcW w:w="1507" w:type="dxa"/>
            <w:tcBorders>
              <w:top w:val="nil"/>
              <w:left w:val="single" w:sz="4" w:space="0" w:color="auto"/>
              <w:bottom w:val="single" w:sz="4" w:space="0" w:color="auto"/>
              <w:right w:val="single" w:sz="4" w:space="0" w:color="auto"/>
            </w:tcBorders>
            <w:noWrap/>
            <w:vAlign w:val="bottom"/>
          </w:tcPr>
          <w:p w14:paraId="27347D8C"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 Total</w:t>
            </w:r>
          </w:p>
        </w:tc>
        <w:tc>
          <w:tcPr>
            <w:tcW w:w="2385" w:type="dxa"/>
            <w:tcBorders>
              <w:top w:val="nil"/>
              <w:left w:val="nil"/>
              <w:bottom w:val="single" w:sz="4" w:space="0" w:color="auto"/>
              <w:right w:val="single" w:sz="4" w:space="0" w:color="auto"/>
            </w:tcBorders>
            <w:noWrap/>
            <w:vAlign w:val="bottom"/>
          </w:tcPr>
          <w:p w14:paraId="23C13948"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500</w:t>
            </w:r>
          </w:p>
        </w:tc>
        <w:tc>
          <w:tcPr>
            <w:tcW w:w="1840" w:type="dxa"/>
            <w:tcBorders>
              <w:top w:val="nil"/>
              <w:left w:val="nil"/>
              <w:bottom w:val="single" w:sz="4" w:space="0" w:color="auto"/>
              <w:right w:val="single" w:sz="4" w:space="0" w:color="auto"/>
            </w:tcBorders>
            <w:noWrap/>
            <w:vAlign w:val="bottom"/>
          </w:tcPr>
          <w:p w14:paraId="46BF3554"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100</w:t>
            </w:r>
          </w:p>
        </w:tc>
        <w:tc>
          <w:tcPr>
            <w:tcW w:w="1581" w:type="dxa"/>
            <w:tcBorders>
              <w:top w:val="nil"/>
              <w:left w:val="nil"/>
              <w:bottom w:val="single" w:sz="4" w:space="0" w:color="auto"/>
              <w:right w:val="single" w:sz="4" w:space="0" w:color="auto"/>
            </w:tcBorders>
            <w:noWrap/>
            <w:vAlign w:val="bottom"/>
          </w:tcPr>
          <w:p w14:paraId="306DBDDE" w14:textId="77777777" w:rsidR="00795933" w:rsidRPr="00553B3F" w:rsidRDefault="00795933" w:rsidP="00553B3F">
            <w:pPr>
              <w:spacing w:after="0" w:line="480" w:lineRule="auto"/>
              <w:contextualSpacing/>
              <w:jc w:val="both"/>
              <w:rPr>
                <w:rFonts w:ascii="Trebuchet MS" w:eastAsia="Times New Roman" w:hAnsi="Trebuchet MS" w:cs="Calibri"/>
                <w:sz w:val="24"/>
                <w:szCs w:val="24"/>
              </w:rPr>
            </w:pPr>
            <w:r w:rsidRPr="00553B3F">
              <w:rPr>
                <w:rFonts w:ascii="Trebuchet MS" w:eastAsia="Times New Roman" w:hAnsi="Trebuchet MS" w:cs="Calibri"/>
                <w:sz w:val="24"/>
                <w:szCs w:val="24"/>
              </w:rPr>
              <w:t>230</w:t>
            </w:r>
          </w:p>
        </w:tc>
      </w:tr>
    </w:tbl>
    <w:p w14:paraId="61B91010" w14:textId="77777777" w:rsidR="00795933" w:rsidRPr="00553B3F" w:rsidRDefault="00795933" w:rsidP="00553B3F">
      <w:pPr>
        <w:spacing w:after="0" w:line="480" w:lineRule="auto"/>
        <w:rPr>
          <w:rFonts w:ascii="Trebuchet MS" w:eastAsia="Times New Roman" w:hAnsi="Trebuchet MS" w:cs="Times New Roman"/>
          <w:sz w:val="24"/>
          <w:szCs w:val="24"/>
        </w:rPr>
      </w:pPr>
    </w:p>
    <w:p w14:paraId="13AA1C3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6" w:name="_Toc149654876"/>
      <w:r w:rsidRPr="00553B3F">
        <w:rPr>
          <w:rFonts w:ascii="Trebuchet MS" w:eastAsia="SimSun" w:hAnsi="Trebuchet MS" w:cs="Times New Roman"/>
          <w:b/>
          <w:color w:val="222222"/>
          <w:sz w:val="24"/>
          <w:szCs w:val="24"/>
          <w:shd w:val="clear" w:color="auto" w:fill="FFFFFF"/>
        </w:rPr>
        <w:t>3.9 Data Collection Process</w:t>
      </w:r>
      <w:bookmarkEnd w:id="56"/>
    </w:p>
    <w:p w14:paraId="000A359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After obtaining approval from the data collection instruments, questionnaires and interview guides were used to collect cross-sectional data from the two universities. The respondents were given questionnaires physically and were followed up by research assistants. The administrators who were given the questionnaires included deans, heads of departments, bursars, human resource directors, and university librarians. Research assistants participated in the delivery of the questionnaires to the universities. </w:t>
      </w:r>
    </w:p>
    <w:p w14:paraId="22B79FA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A sequential design was used for initial data linking, and the results from the first stage were used to build the second stage of the research design. As we moved from qualitative analysis to questionnaire creation, the codes evolved into variables, themes, and scales, and quotations became survey items. Quantitative data gathering may contain both open-ended and scale-based inquiries. This made it possible to examine the elements that stood out as contributing to burnout; from there, qualitative data were collected through interviews to describe how those things actually felt and how they contributed to burnout.</w:t>
      </w:r>
    </w:p>
    <w:p w14:paraId="7973A3E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Data collection was conducted by the researcher together with the two research assistants who distributed questionnaires to universities to accelerate the process of data collection. Quantitative data were obtained through a questionnaire that combined role conflict and the Maslach burnout tool measured on a Likert scale. Scores were added from the various questions, and the researcher obtained the total score from the questionnaire of every participant or respondent. The items in the questionnaire are a combination of questions on role conflict and burnout, which are divided into three components: emotional exhaustion (EX), cynical (CY), and Professional Efficacy (PE). Data were entered manually, the researcher gave variable names and labels, and there were names for background information and responses to questions.</w:t>
      </w:r>
    </w:p>
    <w:p w14:paraId="6464AAAA"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For the qualitative phase, data collected through interviews inquired about facts and participants’ opinions, facilitating dialogue between the participants and interviewers, and are recommended as primary data collection methods in qualitative studies (Yin, 2014). Semi-structured interview </w:t>
      </w:r>
      <w:proofErr w:type="gramStart"/>
      <w:r w:rsidRPr="00553B3F">
        <w:rPr>
          <w:rFonts w:ascii="Trebuchet MS" w:eastAsia="Times New Roman" w:hAnsi="Trebuchet MS" w:cs="Times New Roman"/>
          <w:sz w:val="24"/>
          <w:szCs w:val="24"/>
        </w:rPr>
        <w:t>guides(</w:t>
      </w:r>
      <w:proofErr w:type="gramEnd"/>
      <w:r w:rsidRPr="00553B3F">
        <w:rPr>
          <w:rFonts w:ascii="Trebuchet MS" w:eastAsia="Times New Roman" w:hAnsi="Trebuchet MS" w:cs="Times New Roman"/>
          <w:sz w:val="24"/>
          <w:szCs w:val="24"/>
        </w:rPr>
        <w:t>Appendix B) were used to collect data from both academic and nonacademic administrators.</w:t>
      </w:r>
    </w:p>
    <w:p w14:paraId="04F4276F" w14:textId="77777777" w:rsidR="00560340" w:rsidRPr="00553B3F" w:rsidRDefault="00560340" w:rsidP="00553B3F">
      <w:pPr>
        <w:spacing w:after="0" w:line="480" w:lineRule="auto"/>
        <w:rPr>
          <w:rFonts w:ascii="Trebuchet MS" w:eastAsia="Times New Roman" w:hAnsi="Trebuchet MS" w:cs="Times New Roman"/>
          <w:sz w:val="24"/>
          <w:szCs w:val="24"/>
        </w:rPr>
      </w:pPr>
    </w:p>
    <w:p w14:paraId="2599817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7" w:name="_Toc149654877"/>
      <w:r w:rsidRPr="00553B3F">
        <w:rPr>
          <w:rFonts w:ascii="Trebuchet MS" w:eastAsia="SimSun" w:hAnsi="Trebuchet MS" w:cs="Times New Roman"/>
          <w:b/>
          <w:color w:val="222222"/>
          <w:sz w:val="24"/>
          <w:szCs w:val="24"/>
          <w:shd w:val="clear" w:color="auto" w:fill="FFFFFF"/>
        </w:rPr>
        <w:lastRenderedPageBreak/>
        <w:t>3.10 Data Collection Methods</w:t>
      </w:r>
      <w:bookmarkEnd w:id="57"/>
    </w:p>
    <w:p w14:paraId="0D08E8F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study used both quantitative and qualitative data collection methods. A questionnaire was used to collect the quantitative data. The questionnaires were administered using a self-administered approach. This approach refers to administering questionnaires to respondents and giving them the freedom to fill them with no support from anyone.  Qualitative data were obtained through interviews. In this study, face-to-face key informant interviews were conducted with purposively selected respondents from the two universities. </w:t>
      </w:r>
    </w:p>
    <w:p w14:paraId="29DEBFD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8" w:name="_Toc149654878"/>
      <w:r w:rsidRPr="00553B3F">
        <w:rPr>
          <w:rFonts w:ascii="Trebuchet MS" w:eastAsia="SimSun" w:hAnsi="Trebuchet MS" w:cs="Times New Roman"/>
          <w:b/>
          <w:color w:val="222222"/>
          <w:sz w:val="24"/>
          <w:szCs w:val="24"/>
          <w:shd w:val="clear" w:color="auto" w:fill="FFFFFF"/>
        </w:rPr>
        <w:t>3.10.1 The Questionnaire</w:t>
      </w:r>
      <w:bookmarkEnd w:id="58"/>
    </w:p>
    <w:p w14:paraId="6172B96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questionnaire had three components: demographics of the participants, role conflict tool, and Maslach burnout inventory used to measure the level of burnout among individuals. The demographics of the participants included age, sex, education level, section, and length of service.</w:t>
      </w:r>
    </w:p>
    <w:p w14:paraId="0940836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researcher used the role conflict questionnaire, which was originally formulated by Bako (2014), and Palomino and </w:t>
      </w:r>
      <w:proofErr w:type="spellStart"/>
      <w:r w:rsidRPr="00553B3F">
        <w:rPr>
          <w:rFonts w:ascii="Trebuchet MS" w:eastAsia="Times New Roman" w:hAnsi="Trebuchet MS" w:cs="Times New Roman"/>
          <w:sz w:val="24"/>
          <w:szCs w:val="24"/>
        </w:rPr>
        <w:t>Frezatti</w:t>
      </w:r>
      <w:proofErr w:type="spellEnd"/>
      <w:r w:rsidRPr="00553B3F">
        <w:rPr>
          <w:rFonts w:ascii="Trebuchet MS" w:eastAsia="Times New Roman" w:hAnsi="Trebuchet MS" w:cs="Times New Roman"/>
          <w:sz w:val="24"/>
          <w:szCs w:val="24"/>
        </w:rPr>
        <w:t xml:space="preserve"> (2015) was modified to fit the context of the study, namely role conflict and burnout among university administrators. This questionnaire was scored on a five-point Likert scale from “strongly disagree” to “strongly agree”. This tool has questions on the constructs of role conflict, which include time-based, strain-based, and behavior-based conflicts.</w:t>
      </w:r>
    </w:p>
    <w:p w14:paraId="0AFD18F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researcher used the Maslach Burnout Inventory (MBI) General Survey, designed to assess three components of burnout syndrome: emotional exhaustion, depersonalization, and professional efficacy (Maslach, Jackson, &amp; Leiter, 1986, 2010). The MBI has 16 items divided into three different subscales. The items were written in the form of statements regarding personal feelings or attitudes. The </w:t>
      </w:r>
      <w:r w:rsidRPr="00553B3F">
        <w:rPr>
          <w:rFonts w:ascii="Trebuchet MS" w:eastAsia="Times New Roman" w:hAnsi="Trebuchet MS" w:cs="Times New Roman"/>
          <w:sz w:val="24"/>
          <w:szCs w:val="24"/>
        </w:rPr>
        <w:lastRenderedPageBreak/>
        <w:t>items are responded to in terms of frequency on a 7 point scale from 0 “never” to 6 “ everyday” every day.</w:t>
      </w:r>
    </w:p>
    <w:p w14:paraId="2AB2EDA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five items (1, 2, 3, 4, and 6) in the emotional exhaustion subscale assess feelings of being emotionally exhausted. There are five items (8, 9, 13, 14, and 15) on the cynicism subscale, which measures unfeeling and impersonal response towards the recipient of one’s service. Six items (5, 7, 10, 11, 12, and 16) on the professional efficacy subscale assess feelings of competence and successful achievement of one’s work. Respondents in this section were required to sum up the survey responses on each of the components of burnout, and then divide the total score on each of the components by the number of answered items on the specific burnout component for an average score.</w:t>
      </w:r>
    </w:p>
    <w:p w14:paraId="2D54158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59" w:name="_Toc149654879"/>
      <w:r w:rsidRPr="00553B3F">
        <w:rPr>
          <w:rFonts w:ascii="Trebuchet MS" w:eastAsia="SimSun" w:hAnsi="Trebuchet MS" w:cs="Times New Roman"/>
          <w:b/>
          <w:color w:val="222222"/>
          <w:sz w:val="24"/>
          <w:szCs w:val="24"/>
          <w:shd w:val="clear" w:color="auto" w:fill="FFFFFF"/>
        </w:rPr>
        <w:t>3.10.2 The Interview</w:t>
      </w:r>
      <w:bookmarkEnd w:id="59"/>
    </w:p>
    <w:p w14:paraId="0DCAD18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Interviews are a popular strategy for acquiring qualitative information about people's experiences or opinions to understand the meanings associated with them (Yuen, 2005; Yin, 2009; </w:t>
      </w:r>
      <w:proofErr w:type="spellStart"/>
      <w:r w:rsidRPr="00553B3F">
        <w:rPr>
          <w:rFonts w:ascii="Trebuchet MS" w:eastAsia="Times New Roman" w:hAnsi="Trebuchet MS" w:cs="Times New Roman"/>
          <w:sz w:val="24"/>
          <w:szCs w:val="24"/>
        </w:rPr>
        <w:t>Joubish</w:t>
      </w:r>
      <w:proofErr w:type="spellEnd"/>
      <w:r w:rsidRPr="00553B3F">
        <w:rPr>
          <w:rFonts w:ascii="Trebuchet MS" w:eastAsia="Times New Roman" w:hAnsi="Trebuchet MS" w:cs="Times New Roman"/>
          <w:sz w:val="24"/>
          <w:szCs w:val="24"/>
        </w:rPr>
        <w:t xml:space="preserve"> et al., 2011; Maree, 2012). This is in line with the recommendation made by Hessr-2007to undertake in-depth interviews to discover more about people's genuine experiences. Additionally, in-depth interviews are a typical technique for data collection in qualitative research because knowledge is developed rather than provided. This is because of their adaptability and suitability for generating and building new information through interactions and probes between the interviewer and interviewee.</w:t>
      </w:r>
    </w:p>
    <w:p w14:paraId="38D5210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researcher conducted face-to-face semi-structured interviews using the interview guide administered to university administrators. The interview guide as an instrument was preferred because it is flexible, the rate of return is good, and there are opportunities for probing (Cohen, Manion, &amp; Morrison, 2007). The </w:t>
      </w:r>
      <w:r w:rsidRPr="00553B3F">
        <w:rPr>
          <w:rFonts w:ascii="Trebuchet MS" w:eastAsia="Times New Roman" w:hAnsi="Trebuchet MS" w:cs="Times New Roman"/>
          <w:sz w:val="24"/>
          <w:szCs w:val="24"/>
        </w:rPr>
        <w:lastRenderedPageBreak/>
        <w:t>interview guide increased the comprehensiveness of the data and made data collection systematic for each respondent. The researcher used a one-on-one interview in which questions were asked and answers were recorded from only one participant in the study at a time. One-to-one interviews are ideal for interviewing participants who are not hesitant to speak and can comfortably share ideas. The researcher also conducted telephone interviews since the interview was conducted during COVID 19 when the country was under total lockdown. During the interviews, the researcher conducted the following:</w:t>
      </w:r>
    </w:p>
    <w:p w14:paraId="6361D6F9"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sz w:val="24"/>
          <w:szCs w:val="24"/>
        </w:rPr>
        <w:t>The interview session was audiotaped to provide an accurate record of the interview using a tape recorder or a mobile phone recorder. The researcher took brief notes during the interviews when the tape recorder malfunctioned. Consent to participate in the study was obtained from the interviewees. The interviewer remained focused but flexible and, finally, courteous and professional, assured the participants of confidentiality. The researcher preferred a purposeful sampling strategy because the respondents were intentionally selected after being informed of the quantitative results.</w:t>
      </w:r>
    </w:p>
    <w:p w14:paraId="3B80F3D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0" w:name="_Toc149654880"/>
      <w:r w:rsidRPr="00553B3F">
        <w:rPr>
          <w:rFonts w:ascii="Trebuchet MS" w:eastAsia="SimSun" w:hAnsi="Trebuchet MS" w:cs="Times New Roman"/>
          <w:b/>
          <w:color w:val="222222"/>
          <w:sz w:val="24"/>
          <w:szCs w:val="24"/>
          <w:shd w:val="clear" w:color="auto" w:fill="FFFFFF"/>
        </w:rPr>
        <w:t>3.11 Reliability and Validity of the Instrument</w:t>
      </w:r>
      <w:bookmarkEnd w:id="60"/>
    </w:p>
    <w:p w14:paraId="5D17295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tool is standard and has been used for many years and across the world by different researchers. However, the researcher conducted a pilot study in another institution to confirm the validity and reliability of the tool in the Ugandan environment. Cronbach’s alpha coefficient was .958, which indicates high consistency and is therefore acceptable. The tools used are role conflict tool authored by Bako, (2014), and Palomino &amp;</w:t>
      </w:r>
      <w:proofErr w:type="spellStart"/>
      <w:r w:rsidRPr="00553B3F">
        <w:rPr>
          <w:rFonts w:ascii="Trebuchet MS" w:eastAsia="Times New Roman" w:hAnsi="Trebuchet MS" w:cs="Times New Roman"/>
          <w:sz w:val="24"/>
          <w:szCs w:val="24"/>
        </w:rPr>
        <w:t>Frezatti</w:t>
      </w:r>
      <w:proofErr w:type="spellEnd"/>
      <w:r w:rsidRPr="00553B3F">
        <w:rPr>
          <w:rFonts w:ascii="Trebuchet MS" w:eastAsia="Times New Roman" w:hAnsi="Trebuchet MS" w:cs="Times New Roman"/>
          <w:sz w:val="24"/>
          <w:szCs w:val="24"/>
        </w:rPr>
        <w:t>, 92015) but were modified, to suit the study and a burnout tool which is authored by Maslach, Jackson, Leiter, Schaufeli, &amp; Schwab, (1997).</w:t>
      </w:r>
    </w:p>
    <w:p w14:paraId="5C9ABFB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 burnout tool has been used in 88% of burnout publications (Boudreau, Boudreau &amp; Mauthe-Kaddoura, 2015). This has been validated by extensive research over the past 35 years. Burnout is also defined by WHO as an occupational phenomenon.</w:t>
      </w:r>
    </w:p>
    <w:p w14:paraId="37B9645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Credibility is one of the criteria used to demonstrate and/or evaluate the authenticity and truthfulness of qualitative research data and findings. It boils down to the integrity and confidence in the veracity of qualitative data and research conclusions regarding whether participants’ responses or the meanings they give to their experiences are accurate representations and worthy interpretations of participants’ responses (Lincoln &amp; Guba, 1985; Connell, 2003; Bowen, 2005; Maree, 2012). The researcher verified the accuracy of the data and findings of the study. I did this by carefully selecting people who were knowledgeable (stakeholders). </w:t>
      </w:r>
    </w:p>
    <w:p w14:paraId="5E4A179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validity tests I used required triangulation of many data sources and collection methods, including speaking with numerous stakeholders, taking field notes, and studying various relevant policy documents. Further information gathered from a number of policy papers and a literature review helped support the findings of the study participants, who were the main source of the majority of the data. In addition, the validity of the audiotaped and verbatim interview transcripts has been routinely reviewed for quality, authenticity, accuracy, and richness (Lincoln &amp; Guba, 1985; Yuen, 2005; Cohen &amp; Crabtree, 2006; </w:t>
      </w:r>
      <w:proofErr w:type="spellStart"/>
      <w:r w:rsidRPr="00553B3F">
        <w:rPr>
          <w:rFonts w:ascii="Trebuchet MS" w:eastAsia="Times New Roman" w:hAnsi="Trebuchet MS" w:cs="Times New Roman"/>
          <w:sz w:val="24"/>
          <w:szCs w:val="24"/>
        </w:rPr>
        <w:t>Tufue-Dolgoy</w:t>
      </w:r>
      <w:proofErr w:type="spellEnd"/>
      <w:r w:rsidRPr="00553B3F">
        <w:rPr>
          <w:rFonts w:ascii="Trebuchet MS" w:eastAsia="Times New Roman" w:hAnsi="Trebuchet MS" w:cs="Times New Roman"/>
          <w:sz w:val="24"/>
          <w:szCs w:val="24"/>
        </w:rPr>
        <w:t>, 2010).</w:t>
      </w:r>
    </w:p>
    <w:p w14:paraId="5B7712F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1" w:name="_Toc149654881"/>
      <w:r w:rsidRPr="00553B3F">
        <w:rPr>
          <w:rFonts w:ascii="Trebuchet MS" w:eastAsia="SimSun" w:hAnsi="Trebuchet MS" w:cs="Times New Roman"/>
          <w:b/>
          <w:color w:val="222222"/>
          <w:sz w:val="24"/>
          <w:szCs w:val="24"/>
          <w:shd w:val="clear" w:color="auto" w:fill="FFFFFF"/>
        </w:rPr>
        <w:t>3.12 Trustworthiness</w:t>
      </w:r>
      <w:bookmarkEnd w:id="61"/>
    </w:p>
    <w:p w14:paraId="021F0F7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criteria of transferability, dependability, transparency, and conformability were used to ensure the trustworthiness of the interview guide in the qualitative phase (Vivar et al., 2011). Strategies were formed against which the accuracy of </w:t>
      </w:r>
      <w:r w:rsidRPr="00553B3F">
        <w:rPr>
          <w:rFonts w:ascii="Trebuchet MS" w:eastAsia="Times New Roman" w:hAnsi="Trebuchet MS" w:cs="Times New Roman"/>
          <w:sz w:val="24"/>
          <w:szCs w:val="24"/>
        </w:rPr>
        <w:lastRenderedPageBreak/>
        <w:t>the study findings was assessed to create an understanding of how this research was conducted and conceptualized.</w:t>
      </w:r>
    </w:p>
    <w:p w14:paraId="7CA0B5C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2" w:name="_Toc149654882"/>
      <w:r w:rsidRPr="00553B3F">
        <w:rPr>
          <w:rFonts w:ascii="Trebuchet MS" w:eastAsia="SimSun" w:hAnsi="Trebuchet MS" w:cs="Times New Roman"/>
          <w:b/>
          <w:color w:val="222222"/>
          <w:sz w:val="24"/>
          <w:szCs w:val="24"/>
          <w:shd w:val="clear" w:color="auto" w:fill="FFFFFF"/>
        </w:rPr>
        <w:t>3.13 Data Analysis</w:t>
      </w:r>
      <w:bookmarkEnd w:id="62"/>
    </w:p>
    <w:p w14:paraId="3C6B391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3" w:name="_Toc149654883"/>
      <w:r w:rsidRPr="00553B3F">
        <w:rPr>
          <w:rFonts w:ascii="Trebuchet MS" w:eastAsia="SimSun" w:hAnsi="Trebuchet MS" w:cs="Times New Roman"/>
          <w:b/>
          <w:color w:val="222222"/>
          <w:sz w:val="24"/>
          <w:szCs w:val="24"/>
          <w:shd w:val="clear" w:color="auto" w:fill="FFFFFF"/>
        </w:rPr>
        <w:t>3.13.1 Quantitative Data Analysis</w:t>
      </w:r>
      <w:bookmarkEnd w:id="63"/>
    </w:p>
    <w:p w14:paraId="7879FA0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first three objectives were analyzed quantitatively using SPSS in the following steps:</w:t>
      </w:r>
    </w:p>
    <w:p w14:paraId="7A78B93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Descriptive statistics describe and present the data in terms of summaries.</w:t>
      </w:r>
    </w:p>
    <w:p w14:paraId="0467B1C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Conversely, inferential statistics strive to make inferences or predictions from the data gathered. Inferential statistics involve hypothesis testing, correlations, regression, multiple linear regression, difference testing etc. (Cohen, Manion &amp; Morrison, 2007).  For this study, multiple linear regressions were considered. In multiple linear regression analysis, two or more independent variables predict a dependent variable (Cohen, Manion, &amp; Morrison, 2007).  </w:t>
      </w:r>
    </w:p>
    <w:p w14:paraId="191BFDE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independent variables included time-based, strain-based, behavior-based, gender, age, marital status, and level of education to the dependent variable, which was burnout.</w:t>
      </w:r>
    </w:p>
    <w:p w14:paraId="61E956BF"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Y </w:t>
      </w:r>
      <w:r w:rsidR="00000000">
        <w:rPr>
          <w:rFonts w:ascii="Trebuchet MS" w:eastAsia="Times New Roman" w:hAnsi="Trebuchet MS" w:cs="Times New Roman"/>
          <w:sz w:val="24"/>
          <w:szCs w:val="24"/>
        </w:rPr>
        <w:pict w14:anchorId="6A273F86">
          <v:shape id="Picture 49" o:spid="_x0000_i1031" type="#_x0000_t75" style="width:247.5pt;height:14.25pt" equationxml="&lt;">
            <v:fill o:detectmouseclick="t"/>
            <v:imagedata r:id="rId19" o:title=""/>
            <o:lock v:ext="edit" aspectratio="f"/>
          </v:shape>
        </w:pict>
      </w:r>
      <w:r w:rsidRPr="00553B3F">
        <w:rPr>
          <w:rFonts w:ascii="Trebuchet MS" w:eastAsia="Times New Roman" w:hAnsi="Trebuchet MS" w:cs="Times New Roman"/>
          <w:sz w:val="24"/>
          <w:szCs w:val="24"/>
        </w:rPr>
        <w:t>+e</w:t>
      </w:r>
    </w:p>
    <w:p w14:paraId="4FB1BB92"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Y is outcome variable (burnout)</w:t>
      </w:r>
    </w:p>
    <w:p w14:paraId="7075B63D"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X is independent variables</w:t>
      </w:r>
    </w:p>
    <w:p w14:paraId="6EDD3912"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7EBCF1CF">
          <v:shape id="Picture 50" o:spid="_x0000_i1032" type="#_x0000_t75" style="width:10.5pt;height:14.25pt" equationxml="&lt;">
            <v:fill o:detectmouseclick="t"/>
            <v:imagedata r:id="rId20" o:title=""/>
            <o:lock v:ext="edit" aspectratio="f"/>
          </v:shape>
        </w:pict>
      </w:r>
      <w:r w:rsidR="00795933" w:rsidRPr="00553B3F">
        <w:rPr>
          <w:rFonts w:ascii="Trebuchet MS" w:eastAsia="Times New Roman" w:hAnsi="Trebuchet MS" w:cs="Times New Roman"/>
          <w:sz w:val="24"/>
          <w:szCs w:val="24"/>
        </w:rPr>
        <w:t xml:space="preserve"> Time based</w:t>
      </w:r>
    </w:p>
    <w:p w14:paraId="37E34B92"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31959540">
          <v:shape id="Picture 51" o:spid="_x0000_i1033" type="#_x0000_t75" style="width:10.5pt;height:14.25pt" equationxml="&lt;">
            <v:fill o:detectmouseclick="t"/>
            <v:imagedata r:id="rId21" o:title=""/>
            <o:lock v:ext="edit" aspectratio="f"/>
          </v:shape>
        </w:pict>
      </w:r>
      <w:r w:rsidR="00795933" w:rsidRPr="00553B3F">
        <w:rPr>
          <w:rFonts w:ascii="Trebuchet MS" w:eastAsia="Times New Roman" w:hAnsi="Trebuchet MS" w:cs="Times New Roman"/>
          <w:sz w:val="24"/>
          <w:szCs w:val="24"/>
        </w:rPr>
        <w:t xml:space="preserve"> Strain based</w:t>
      </w:r>
    </w:p>
    <w:p w14:paraId="25D6E666"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528B8640">
          <v:shape id="Picture 52" o:spid="_x0000_i1034" type="#_x0000_t75" style="width:10.5pt;height:14.25pt" equationxml="&lt;">
            <v:fill o:detectmouseclick="t"/>
            <v:imagedata r:id="rId22" o:title=""/>
            <o:lock v:ext="edit" aspectratio="f"/>
          </v:shape>
        </w:pict>
      </w:r>
      <w:r w:rsidR="00795933" w:rsidRPr="00553B3F">
        <w:rPr>
          <w:rFonts w:ascii="Trebuchet MS" w:eastAsia="Times New Roman" w:hAnsi="Trebuchet MS" w:cs="Times New Roman"/>
          <w:sz w:val="24"/>
          <w:szCs w:val="24"/>
        </w:rPr>
        <w:t xml:space="preserve"> Behavior based</w:t>
      </w:r>
    </w:p>
    <w:p w14:paraId="4051A009"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4DAA2276">
          <v:shape id="Picture 53" o:spid="_x0000_i1035" type="#_x0000_t75" style="width:10.5pt;height:14.25pt" equationxml="&lt;">
            <v:fill o:detectmouseclick="t"/>
            <v:imagedata r:id="rId23" o:title=""/>
            <o:lock v:ext="edit" aspectratio="f"/>
          </v:shape>
        </w:pict>
      </w:r>
      <w:r w:rsidR="00795933" w:rsidRPr="00553B3F">
        <w:rPr>
          <w:rFonts w:ascii="Trebuchet MS" w:eastAsia="Times New Roman" w:hAnsi="Trebuchet MS" w:cs="Times New Roman"/>
          <w:sz w:val="24"/>
          <w:szCs w:val="24"/>
        </w:rPr>
        <w:t xml:space="preserve"> Gender</w:t>
      </w:r>
    </w:p>
    <w:p w14:paraId="16754FF7"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12F8E136">
          <v:shape id="Picture 54" o:spid="_x0000_i1036" type="#_x0000_t75" style="width:10.5pt;height:14.25pt" equationxml="&lt;">
            <v:fill o:detectmouseclick="t"/>
            <v:imagedata r:id="rId24" o:title=""/>
            <o:lock v:ext="edit" aspectratio="f"/>
          </v:shape>
        </w:pict>
      </w:r>
      <w:r w:rsidR="00795933" w:rsidRPr="00553B3F">
        <w:rPr>
          <w:rFonts w:ascii="Trebuchet MS" w:eastAsia="Times New Roman" w:hAnsi="Trebuchet MS" w:cs="Times New Roman"/>
          <w:sz w:val="24"/>
          <w:szCs w:val="24"/>
        </w:rPr>
        <w:t xml:space="preserve"> Age</w:t>
      </w:r>
    </w:p>
    <w:p w14:paraId="2D897047"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lastRenderedPageBreak/>
        <w:pict w14:anchorId="70E48E02">
          <v:shape id="Picture 55" o:spid="_x0000_i1037" type="#_x0000_t75" style="width:10.5pt;height:14.25pt" equationxml="&lt;">
            <v:fill o:detectmouseclick="t"/>
            <v:imagedata r:id="rId25" o:title=""/>
            <o:lock v:ext="edit" aspectratio="f"/>
          </v:shape>
        </w:pict>
      </w:r>
      <w:r w:rsidR="00795933" w:rsidRPr="00553B3F">
        <w:rPr>
          <w:rFonts w:ascii="Trebuchet MS" w:eastAsia="Times New Roman" w:hAnsi="Trebuchet MS" w:cs="Times New Roman"/>
          <w:sz w:val="24"/>
          <w:szCs w:val="24"/>
        </w:rPr>
        <w:t xml:space="preserve"> Education Level</w:t>
      </w:r>
    </w:p>
    <w:p w14:paraId="0CA51A74" w14:textId="77777777" w:rsidR="00795933" w:rsidRPr="00553B3F" w:rsidRDefault="00000000" w:rsidP="00553B3F">
      <w:pPr>
        <w:spacing w:after="0" w:line="480" w:lineRule="auto"/>
        <w:jc w:val="both"/>
        <w:rPr>
          <w:rFonts w:ascii="Trebuchet MS" w:eastAsia="Times New Roman" w:hAnsi="Trebuchet MS" w:cs="Times New Roman"/>
          <w:sz w:val="24"/>
          <w:szCs w:val="24"/>
        </w:rPr>
      </w:pPr>
      <w:r>
        <w:rPr>
          <w:rFonts w:ascii="Trebuchet MS" w:eastAsia="Times New Roman" w:hAnsi="Trebuchet MS" w:cs="Times New Roman"/>
          <w:sz w:val="24"/>
          <w:szCs w:val="24"/>
        </w:rPr>
        <w:pict w14:anchorId="0B28E82D">
          <v:shape id="Picture 56" o:spid="_x0000_i1038" type="#_x0000_t75" style="width:12pt;height:14.25pt" equationxml="&lt;">
            <v:fill o:detectmouseclick="t"/>
            <v:imagedata r:id="rId26" o:title=""/>
            <o:lock v:ext="edit" aspectratio="f"/>
          </v:shape>
        </w:pict>
      </w:r>
      <w:r w:rsidR="00795933" w:rsidRPr="00553B3F">
        <w:rPr>
          <w:rFonts w:ascii="Trebuchet MS" w:eastAsia="Times New Roman" w:hAnsi="Trebuchet MS" w:cs="Times New Roman"/>
          <w:sz w:val="24"/>
          <w:szCs w:val="24"/>
        </w:rPr>
        <w:t xml:space="preserve"> Is the constant</w:t>
      </w:r>
    </w:p>
    <w:p w14:paraId="34F492A2" w14:textId="77777777" w:rsidR="00795933" w:rsidRPr="00553B3F" w:rsidRDefault="00000000" w:rsidP="00553B3F">
      <w:pPr>
        <w:spacing w:after="0" w:line="480" w:lineRule="auto"/>
        <w:rPr>
          <w:rFonts w:ascii="Trebuchet MS" w:eastAsia="Times New Roman" w:hAnsi="Trebuchet MS" w:cs="Times New Roman"/>
          <w:sz w:val="24"/>
          <w:szCs w:val="24"/>
        </w:rPr>
      </w:pPr>
      <w:r>
        <w:rPr>
          <w:rFonts w:ascii="Trebuchet MS" w:eastAsia="Times New Roman" w:hAnsi="Trebuchet MS" w:cs="Times New Roman"/>
          <w:sz w:val="24"/>
          <w:szCs w:val="24"/>
        </w:rPr>
        <w:pict w14:anchorId="3B5FCD28">
          <v:shape id="Picture 57" o:spid="_x0000_i1039" type="#_x0000_t75" style="width:10.5pt;height:14.25pt" equationxml="&lt;">
            <v:fill o:detectmouseclick="t"/>
            <v:imagedata r:id="rId20" o:title=""/>
            <o:lock v:ext="edit" aspectratio="f"/>
          </v:shape>
        </w:pict>
      </w:r>
      <w:r w:rsidR="00795933" w:rsidRPr="00553B3F">
        <w:rPr>
          <w:rFonts w:ascii="Trebuchet MS" w:eastAsia="Times New Roman" w:hAnsi="Trebuchet MS" w:cs="Times New Roman"/>
          <w:sz w:val="24"/>
          <w:szCs w:val="24"/>
        </w:rPr>
        <w:t>,</w:t>
      </w:r>
      <w:r>
        <w:rPr>
          <w:rFonts w:ascii="Trebuchet MS" w:eastAsia="Times New Roman" w:hAnsi="Trebuchet MS" w:cs="Times New Roman"/>
          <w:sz w:val="24"/>
          <w:szCs w:val="24"/>
        </w:rPr>
        <w:pict w14:anchorId="654E43F5">
          <v:shape id="Picture 58" o:spid="_x0000_i1040" type="#_x0000_t75" style="width:10.5pt;height:14.25pt" equationxml="&lt;">
            <v:fill o:detectmouseclick="t"/>
            <v:imagedata r:id="rId21" o:title=""/>
            <o:lock v:ext="edit" aspectratio="f"/>
          </v:shape>
        </w:pict>
      </w:r>
      <w:r w:rsidR="00795933" w:rsidRPr="00553B3F">
        <w:rPr>
          <w:rFonts w:ascii="Trebuchet MS" w:eastAsia="Times New Roman" w:hAnsi="Trebuchet MS" w:cs="Times New Roman"/>
          <w:sz w:val="24"/>
          <w:szCs w:val="24"/>
        </w:rPr>
        <w:t>,</w:t>
      </w:r>
      <w:r>
        <w:rPr>
          <w:rFonts w:ascii="Trebuchet MS" w:eastAsia="Times New Roman" w:hAnsi="Trebuchet MS" w:cs="Times New Roman"/>
          <w:sz w:val="24"/>
          <w:szCs w:val="24"/>
        </w:rPr>
        <w:pict w14:anchorId="0691F256">
          <v:shape id="Picture 59" o:spid="_x0000_i1041" type="#_x0000_t75" style="width:10.5pt;height:14.25pt" equationxml="&lt;">
            <v:fill o:detectmouseclick="t"/>
            <v:imagedata r:id="rId22" o:title=""/>
            <o:lock v:ext="edit" aspectratio="f"/>
          </v:shape>
        </w:pict>
      </w:r>
      <w:r w:rsidR="00795933" w:rsidRPr="00553B3F">
        <w:rPr>
          <w:rFonts w:ascii="Trebuchet MS" w:eastAsia="Times New Roman" w:hAnsi="Trebuchet MS" w:cs="Times New Roman"/>
          <w:sz w:val="24"/>
          <w:szCs w:val="24"/>
        </w:rPr>
        <w:t xml:space="preserve"> are role conflict constructs</w:t>
      </w:r>
    </w:p>
    <w:p w14:paraId="25AA171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 ensure that the results of the multiple linear regression analysis were reliable, several diagnostic tests were conducted on the basic assumptions about the population from which the data had been derived. These tests included normality, linearity, multicollinearity, and homoscedasticity tests.</w:t>
      </w:r>
    </w:p>
    <w:p w14:paraId="09437BD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Nonetheless, in quantitative empirical research studies, it is imperative to control for Type I and Type II errors that may undermine interpretations during the testing of hypotheses.  According to </w:t>
      </w:r>
      <w:proofErr w:type="spellStart"/>
      <w:r w:rsidRPr="00553B3F">
        <w:rPr>
          <w:rFonts w:ascii="Trebuchet MS" w:eastAsia="Times New Roman" w:hAnsi="Trebuchet MS" w:cs="Times New Roman"/>
          <w:sz w:val="24"/>
          <w:szCs w:val="24"/>
        </w:rPr>
        <w:t>Muraga</w:t>
      </w:r>
      <w:proofErr w:type="spellEnd"/>
      <w:r w:rsidRPr="00553B3F">
        <w:rPr>
          <w:rFonts w:ascii="Trebuchet MS" w:eastAsia="Times New Roman" w:hAnsi="Trebuchet MS" w:cs="Times New Roman"/>
          <w:sz w:val="24"/>
          <w:szCs w:val="24"/>
        </w:rPr>
        <w:t xml:space="preserve"> (2015), in statistical sense, a Type I error is the incorrect rejection of a true null hypothesis, while a Type II error is the failure to reject a false null hypothesis. Type 1 error is considered to be more serious than Type II error, and reducing the probability of a Type II error increases the probability of a Type I error (Cooper &amp; Schindler, 2006). In most studies, controlling for Type 1 error necessitates a researcher to agree on the level of statistical significance when testing the hypothesis. Traditionally, three levels of statistical significance are considered appropriate to deal with Type 1 errors (p&lt;0.001, p&lt;0.01, and p&lt;0.05 (Nachmias &amp; Nachmias, 2004). The current study tested the research within the threshold of the traditional and conventional significance levels that ensure that the probability of committing this Type I error is very low, and that practical decisions made out of the recommendations of the tested hypotheses have a relatively low chance of being misleading (</w:t>
      </w:r>
      <w:proofErr w:type="spellStart"/>
      <w:r w:rsidRPr="00553B3F">
        <w:rPr>
          <w:rFonts w:ascii="Trebuchet MS" w:eastAsia="Times New Roman" w:hAnsi="Trebuchet MS" w:cs="Times New Roman"/>
          <w:sz w:val="24"/>
          <w:szCs w:val="24"/>
        </w:rPr>
        <w:t>Muraga</w:t>
      </w:r>
      <w:proofErr w:type="spellEnd"/>
      <w:r w:rsidRPr="00553B3F">
        <w:rPr>
          <w:rFonts w:ascii="Trebuchet MS" w:eastAsia="Times New Roman" w:hAnsi="Trebuchet MS" w:cs="Times New Roman"/>
          <w:sz w:val="24"/>
          <w:szCs w:val="24"/>
        </w:rPr>
        <w:t xml:space="preserve">, 2015). The solution to the Type 11 error lies in the large sample size (Zikmund, 2003). </w:t>
      </w:r>
    </w:p>
    <w:p w14:paraId="7CF35F7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Multicollinearity tests also helped ensure that the independent variables were not highly correlated with each other. Finally, the researcher checked whether the residuals (errors) were approximately normally distributed on a histogram and a normal P-P plot, or (b) a Normal Q-Q Plot of the studentized residuals. </w:t>
      </w:r>
    </w:p>
    <w:p w14:paraId="1FA343E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4" w:name="_Toc149654884"/>
      <w:r w:rsidRPr="00553B3F">
        <w:rPr>
          <w:rFonts w:ascii="Trebuchet MS" w:eastAsia="SimSun" w:hAnsi="Trebuchet MS" w:cs="Times New Roman"/>
          <w:b/>
          <w:color w:val="222222"/>
          <w:sz w:val="24"/>
          <w:szCs w:val="24"/>
          <w:shd w:val="clear" w:color="auto" w:fill="FFFFFF"/>
        </w:rPr>
        <w:t>3.13.2 Qualitative Data Analysis</w:t>
      </w:r>
      <w:bookmarkEnd w:id="64"/>
    </w:p>
    <w:p w14:paraId="5571F5A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first step in the analysis of the qualitative data was to review and categorize the textual data under different themes that were of interest to the study objectives. Thematic analysis was used for preliminary data coding to facilitate codification. Coding started immediately after the interviews were transcribed. This early coding helped categorize the data and understand the collected information. A de-identification process was conducted during data analysis to ensure anonymity of the respondents. Finally, direct quotations of individual responses that explain the respondents’ views and bring out their voices were identified and presented in the respondent’s own words to provide more insight into the issues under consideration. </w:t>
      </w:r>
    </w:p>
    <w:p w14:paraId="0FEABD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this study, evocative words and/or brief phrases were used as codes to symbolically attribute descriptive meanings to certain pieces of data in the interview transcripts, extracts, and documents (Saldana, 2009). The codes made it easier to create broad concepts from the content of the data so that content analysis could create groups and themes. To enable the researcher to systematically organize and group similarly coded data into categories (grouped data content that shares similar meanings and connotations) with common content characteristics, ideas, and patterns, open coding of data as part of qualitative data analysis, as a method of data reduction management, was manually completed.</w:t>
      </w:r>
    </w:p>
    <w:p w14:paraId="3B662ED8" w14:textId="77777777" w:rsidR="00795933" w:rsidRPr="00553B3F" w:rsidRDefault="00795933" w:rsidP="00553B3F">
      <w:pPr>
        <w:spacing w:after="0" w:line="480" w:lineRule="auto"/>
        <w:rPr>
          <w:rFonts w:ascii="Trebuchet MS" w:eastAsia="Times New Roman" w:hAnsi="Trebuchet MS" w:cs="Times New Roman"/>
          <w:sz w:val="24"/>
          <w:szCs w:val="24"/>
        </w:rPr>
      </w:pPr>
    </w:p>
    <w:p w14:paraId="5A1FF37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Themes were then created from developing categories. According to Westbrook (1994), themes are groups of categories that have a commonality, such as reference to a single subject. Within the interview data content, the categories and themes made it easier to identify stakeholders' shared experiences with, and understanding of, specific policy implementation realities and challenges.</w:t>
      </w:r>
    </w:p>
    <w:p w14:paraId="16CC75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 cross-case comparison analyses were conducted under each theme in the presentation of findings, utilizing noteworthy quotes from participants. These quotes are helpful in interpreting the findings and helping the reader to understand the researcher's arguments on a certain topic or proposition. Participants' quotes or excerpts were used in this study for data analysis and interpretation in order to preserve their voices, reflections, and subjective viewpoints as proof of the emerging similarities and differences in their answers to particular questions, as well as to confirm and show the interpretive rigor and credibility of such emerging research findings and conclusions (Fereday et al., 2006; Creswell, 2013).  Hofstee (2006), who contends that quotes or excerpts in the form of participant voices not only enhance the interpretive rigor and credibility of the propositions and conclusions drawn from the findings and interpretations but also serve as supporting evidence for the emerging findings, supports this point of view.</w:t>
      </w:r>
    </w:p>
    <w:p w14:paraId="3CC2865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 find similarities and differences in how stakeholders interpret and experience the execution of policies, comparisons and contrasts of the findings for each subject were also made. Making some suitable claims from the emerging findings as knowledge contributions to PPPs in education and their policy implications was made easier for me owing to the convergence and comparability of concepts from participants' experiences and comprehension.</w:t>
      </w:r>
    </w:p>
    <w:p w14:paraId="0DA9392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5" w:name="_Toc149654885"/>
      <w:r w:rsidRPr="00553B3F">
        <w:rPr>
          <w:rFonts w:ascii="Trebuchet MS" w:eastAsia="SimSun" w:hAnsi="Trebuchet MS" w:cs="Times New Roman"/>
          <w:b/>
          <w:color w:val="222222"/>
          <w:sz w:val="24"/>
          <w:szCs w:val="24"/>
          <w:shd w:val="clear" w:color="auto" w:fill="FFFFFF"/>
        </w:rPr>
        <w:lastRenderedPageBreak/>
        <w:t>3.14 Ethical Issues</w:t>
      </w:r>
      <w:bookmarkEnd w:id="65"/>
    </w:p>
    <w:p w14:paraId="3001B2A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researcher considered the following important ethical principles required by the National Council of Science and Technology (NCST, 2014):</w:t>
      </w:r>
    </w:p>
    <w:p w14:paraId="4C2FA0A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Respect for persons (respect for autonomy). </w:t>
      </w:r>
    </w:p>
    <w:p w14:paraId="5A34489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Beneficence (ethical obligation to maximize benefits and minimize harm) policies have been formulated to control burnout.</w:t>
      </w:r>
    </w:p>
    <w:p w14:paraId="22D2B69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Non-maleficence (researchers should not inflict harm) Participants were protected from harm by the researcher following standard operating procedures since data were collected during the COVID 19 pandemic. The researcher and research assistants used sanitizers, exercised social distancing, and wore facemasks.</w:t>
      </w:r>
    </w:p>
    <w:p w14:paraId="08B33C2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Justice (obligation to treat each person morally upright).To address the above concerns of the National Council of Science and Technology, all research was conducted with fully informed consent from the participants; initial contacts were made through key officers such as Human Resource officers after obtaining permission from the Vice chancellors to create awareness of the study being conducted in their institutions. Anonymity was assured to the respondents and their rights were respected. Respondents and participants were requested to read and sign a copy of the consent form after agreeing to participate in the study. The consent form comprised the rationale for the study and the procedures to allow for participation in the study.</w:t>
      </w:r>
    </w:p>
    <w:p w14:paraId="5F17B60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names of the participants and respondents were kept anonymous, and the researcher used pseudonyms to protect their identities. However, the names of the institutions were mentioned because, being public institutions, it would be of interest for the general public to know about the situation of the administrators to </w:t>
      </w:r>
      <w:r w:rsidRPr="00553B3F">
        <w:rPr>
          <w:rFonts w:ascii="Trebuchet MS" w:eastAsia="Times New Roman" w:hAnsi="Trebuchet MS" w:cs="Times New Roman"/>
          <w:sz w:val="24"/>
          <w:szCs w:val="24"/>
        </w:rPr>
        <w:lastRenderedPageBreak/>
        <w:t>find solutions. Furthermore, the institutions were revealed because the study concentrated on administrators’ experiences, not the institutions.</w:t>
      </w:r>
    </w:p>
    <w:p w14:paraId="2BB003A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written consent form included information about the goals of the study as an academic endeavor; potential risks, rewards, and effects on the participant; data storage and usage; and the degree of privacy, confidentiality, and anonymity. The expected questions, method of administration, expected behavior, and the offered environmental context were clarified. Additionally, it incorporated the participant's right to decline to participate in the study and the right to renegotiate any further participation in the study at any time. After receiving permission from each respondent, the researcher went ahead and started gathering data, including recording interviews and making field notes.</w:t>
      </w:r>
    </w:p>
    <w:p w14:paraId="1A895CA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researcher obtained clearance from the Uganda Christian University Research Ethics Committee and the National Council of Science and Technology.</w:t>
      </w:r>
    </w:p>
    <w:p w14:paraId="22B4995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 use the Maslach Burnout Inventory with authority, confidence, and authorization (Maslach, Jackson, &amp; Leiter, 2010), the researcher purchased or the tool directly through Mind Garden, 2016. Responders were asked to complete an inventory that included these questions. This raised concerns about depersonalization, emotional weariness, and professional efficacy.</w:t>
      </w:r>
    </w:p>
    <w:p w14:paraId="056A445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vice chancellors of the chosen institutions provided their consent, and the researcher received approval from the university administration. The Researcher formally requested permission to conduct the research in their institutions by writing and signing letters. The researcher began gathering data after receiving clearance to do so. The researcher gathered the data with the aid of research assistants from the two universities. The surveys were distributed to various respondents.</w:t>
      </w:r>
    </w:p>
    <w:p w14:paraId="58CC92DF" w14:textId="77777777" w:rsidR="00795933" w:rsidRPr="00553B3F" w:rsidRDefault="00795933" w:rsidP="00F83447">
      <w:pPr>
        <w:tabs>
          <w:tab w:val="left" w:pos="3718"/>
          <w:tab w:val="center" w:pos="4680"/>
        </w:tabs>
        <w:spacing w:line="480" w:lineRule="auto"/>
        <w:jc w:val="center"/>
        <w:outlineLvl w:val="0"/>
        <w:rPr>
          <w:rFonts w:ascii="Trebuchet MS" w:eastAsia="SimSun" w:hAnsi="Trebuchet MS" w:cs="Times New Roman"/>
          <w:b/>
          <w:sz w:val="24"/>
          <w:szCs w:val="24"/>
        </w:rPr>
      </w:pPr>
      <w:bookmarkStart w:id="66" w:name="_Toc149654886"/>
      <w:r w:rsidRPr="00553B3F">
        <w:rPr>
          <w:rFonts w:ascii="Trebuchet MS" w:eastAsia="SimSun" w:hAnsi="Trebuchet MS" w:cs="Times New Roman"/>
          <w:b/>
          <w:sz w:val="24"/>
          <w:szCs w:val="24"/>
        </w:rPr>
        <w:lastRenderedPageBreak/>
        <w:t>CHAPTER FOUR</w:t>
      </w:r>
      <w:bookmarkEnd w:id="66"/>
    </w:p>
    <w:p w14:paraId="3B2B69FA"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67" w:name="_Toc149654887"/>
      <w:r w:rsidRPr="00553B3F">
        <w:rPr>
          <w:rFonts w:ascii="Trebuchet MS" w:eastAsia="SimSun" w:hAnsi="Trebuchet MS" w:cs="Times New Roman"/>
          <w:b/>
          <w:sz w:val="24"/>
          <w:szCs w:val="24"/>
        </w:rPr>
        <w:t>DATA PRESENTATION ANALYSIS AND INTERPRETATION</w:t>
      </w:r>
      <w:bookmarkEnd w:id="67"/>
    </w:p>
    <w:p w14:paraId="0B8D640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68" w:name="_Toc56040209"/>
      <w:bookmarkStart w:id="69" w:name="_Toc56039249"/>
      <w:bookmarkStart w:id="70" w:name="_Toc101911396"/>
      <w:bookmarkStart w:id="71" w:name="_Toc56039250"/>
      <w:bookmarkStart w:id="72" w:name="_Toc101911397"/>
      <w:bookmarkStart w:id="73" w:name="_Toc56040210"/>
      <w:bookmarkStart w:id="74" w:name="_Toc149654888"/>
      <w:bookmarkEnd w:id="68"/>
      <w:bookmarkEnd w:id="69"/>
      <w:bookmarkEnd w:id="70"/>
      <w:r w:rsidRPr="00553B3F">
        <w:rPr>
          <w:rFonts w:ascii="Trebuchet MS" w:eastAsia="SimSun" w:hAnsi="Trebuchet MS" w:cs="Times New Roman"/>
          <w:b/>
          <w:color w:val="222222"/>
          <w:sz w:val="24"/>
          <w:szCs w:val="24"/>
          <w:shd w:val="clear" w:color="auto" w:fill="FFFFFF"/>
        </w:rPr>
        <w:t>4.0 Introduction</w:t>
      </w:r>
      <w:bookmarkEnd w:id="71"/>
      <w:bookmarkEnd w:id="72"/>
      <w:bookmarkEnd w:id="73"/>
      <w:bookmarkEnd w:id="74"/>
    </w:p>
    <w:p w14:paraId="4A442475" w14:textId="77777777" w:rsidR="00795933" w:rsidRPr="00553B3F" w:rsidRDefault="00795933" w:rsidP="00553B3F">
      <w:pPr>
        <w:spacing w:after="392"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chapter covers data presentation, analysis and interpretation. The study intended to </w:t>
      </w:r>
      <w:r w:rsidRPr="00553B3F">
        <w:rPr>
          <w:rFonts w:ascii="Trebuchet MS" w:eastAsia="Times New Roman" w:hAnsi="Trebuchet MS" w:cs="Times New Roman"/>
          <w:color w:val="000000"/>
          <w:sz w:val="24"/>
          <w:szCs w:val="24"/>
        </w:rPr>
        <w:t>examine role conflict and job burnout among administrators in universities in Uganda.</w:t>
      </w:r>
      <w:r w:rsidRPr="00553B3F">
        <w:rPr>
          <w:rFonts w:ascii="Trebuchet MS" w:eastAsia="Times New Roman" w:hAnsi="Trebuchet MS" w:cs="Times New Roman"/>
          <w:sz w:val="24"/>
          <w:szCs w:val="24"/>
        </w:rPr>
        <w:t xml:space="preserve"> The presentation followed the order by which the specific objectives of the study are stated. Methods that involve graphical illustrations and frequency tables have been used in the presentation to reflect statistics that accompany explanations for better understanding.</w:t>
      </w:r>
    </w:p>
    <w:p w14:paraId="33377F4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75" w:name="_Toc56040211"/>
      <w:bookmarkStart w:id="76" w:name="_Toc101911398"/>
      <w:bookmarkStart w:id="77" w:name="_Toc56039251"/>
      <w:bookmarkStart w:id="78" w:name="_Toc149654889"/>
      <w:r w:rsidRPr="00553B3F">
        <w:rPr>
          <w:rFonts w:ascii="Trebuchet MS" w:eastAsia="SimSun" w:hAnsi="Trebuchet MS" w:cs="Times New Roman"/>
          <w:b/>
          <w:color w:val="222222"/>
          <w:sz w:val="24"/>
          <w:szCs w:val="24"/>
          <w:shd w:val="clear" w:color="auto" w:fill="FFFFFF"/>
        </w:rPr>
        <w:t>4.1 Questionnaire Return Rate</w:t>
      </w:r>
      <w:bookmarkEnd w:id="75"/>
      <w:bookmarkEnd w:id="76"/>
      <w:bookmarkEnd w:id="77"/>
      <w:bookmarkEnd w:id="78"/>
    </w:p>
    <w:p w14:paraId="7319F03F" w14:textId="77777777" w:rsidR="00795933" w:rsidRPr="00553B3F" w:rsidRDefault="00795933" w:rsidP="00553B3F">
      <w:pPr>
        <w:tabs>
          <w:tab w:val="left" w:pos="8010"/>
        </w:tabs>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response rate shows percentage of respondents that participated in the study. According to Frederick and Wiseman (2003), response rate is presented in research results because it provides the validity of the study and failure to do so can put the validity of the study findings into question.</w:t>
      </w:r>
    </w:p>
    <w:p w14:paraId="4522A8F5" w14:textId="77777777" w:rsidR="00795933" w:rsidRPr="00553B3F" w:rsidRDefault="00795933" w:rsidP="00553B3F">
      <w:pPr>
        <w:tabs>
          <w:tab w:val="left" w:pos="8010"/>
        </w:tabs>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Studies that have had high response rate provided a measure of reassurance that the findings obtained could be projected to the population from which the sample was drawn. Response rate is frequently used to compare survey quality and appropriate response rate should be at least 75% and steps need to be taken to account for possible non-response error whenever a response rate is less (</w:t>
      </w:r>
      <w:proofErr w:type="spellStart"/>
      <w:r w:rsidRPr="00553B3F">
        <w:rPr>
          <w:rFonts w:ascii="Trebuchet MS" w:eastAsia="Times New Roman" w:hAnsi="Trebuchet MS" w:cs="Times New Roman"/>
          <w:sz w:val="24"/>
          <w:szCs w:val="24"/>
        </w:rPr>
        <w:t>Bailar&amp;Lamphier</w:t>
      </w:r>
      <w:proofErr w:type="spellEnd"/>
      <w:r w:rsidRPr="00553B3F">
        <w:rPr>
          <w:rFonts w:ascii="Trebuchet MS" w:eastAsia="Times New Roman" w:hAnsi="Trebuchet MS" w:cs="Times New Roman"/>
          <w:sz w:val="24"/>
          <w:szCs w:val="24"/>
        </w:rPr>
        <w:t xml:space="preserve">, 1978). However, according to Mugenda and Mugenda (2003) and also Kothari (2004) a response rate of above 50% is adequate for a descriptive study. Babbie (2004) also states that return rates of above 50% are acceptable to analyze and publish, 60% is good and 70% is very good.  Therefore, the number of questionnaires that were administered to different respondents were 230. A total of 210 questionnaires were </w:t>
      </w:r>
      <w:r w:rsidRPr="00553B3F">
        <w:rPr>
          <w:rFonts w:ascii="Trebuchet MS" w:eastAsia="Times New Roman" w:hAnsi="Trebuchet MS" w:cs="Times New Roman"/>
          <w:sz w:val="24"/>
          <w:szCs w:val="24"/>
        </w:rPr>
        <w:lastRenderedPageBreak/>
        <w:t>properly filled and returned. This represented an overall successful response rate of 91.3% as shown on Table 1 below.</w:t>
      </w:r>
    </w:p>
    <w:p w14:paraId="5DB8937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79" w:name="_Toc149646044"/>
      <w:bookmarkStart w:id="80" w:name="_Toc149649040"/>
      <w:bookmarkStart w:id="81" w:name="_Toc149652667"/>
      <w:bookmarkStart w:id="82" w:name="_Toc149654890"/>
      <w:bookmarkStart w:id="83" w:name="_Toc56040212"/>
      <w:bookmarkStart w:id="84" w:name="_Toc55089210"/>
      <w:bookmarkStart w:id="85" w:name="_Toc101911399"/>
      <w:bookmarkStart w:id="86" w:name="_Toc377307133"/>
      <w:bookmarkStart w:id="87" w:name="_Toc56039252"/>
      <w:r w:rsidRPr="00553B3F">
        <w:rPr>
          <w:rFonts w:ascii="Trebuchet MS" w:eastAsia="SimSun" w:hAnsi="Trebuchet MS" w:cs="Times New Roman"/>
          <w:b/>
          <w:color w:val="222222"/>
          <w:sz w:val="24"/>
          <w:szCs w:val="24"/>
          <w:shd w:val="clear" w:color="auto" w:fill="FFFFFF"/>
        </w:rPr>
        <w:t>Table 1</w:t>
      </w:r>
      <w:bookmarkEnd w:id="79"/>
      <w:bookmarkEnd w:id="80"/>
      <w:bookmarkEnd w:id="81"/>
      <w:bookmarkEnd w:id="82"/>
    </w:p>
    <w:p w14:paraId="0CFD717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88" w:name="_Toc149646045"/>
      <w:bookmarkStart w:id="89" w:name="_Toc149649041"/>
      <w:bookmarkStart w:id="90" w:name="_Toc149652668"/>
      <w:bookmarkStart w:id="91" w:name="_Toc149654891"/>
      <w:r w:rsidRPr="00553B3F">
        <w:rPr>
          <w:rFonts w:ascii="Trebuchet MS" w:eastAsia="SimSun" w:hAnsi="Trebuchet MS" w:cs="Times New Roman"/>
          <w:b/>
          <w:color w:val="222222"/>
          <w:sz w:val="24"/>
          <w:szCs w:val="24"/>
          <w:shd w:val="clear" w:color="auto" w:fill="FFFFFF"/>
        </w:rPr>
        <w:t>Response Rate</w:t>
      </w:r>
      <w:bookmarkEnd w:id="83"/>
      <w:bookmarkEnd w:id="84"/>
      <w:bookmarkEnd w:id="85"/>
      <w:bookmarkEnd w:id="86"/>
      <w:bookmarkEnd w:id="87"/>
      <w:bookmarkEnd w:id="88"/>
      <w:bookmarkEnd w:id="89"/>
      <w:bookmarkEnd w:id="90"/>
      <w:bookmarkEnd w:id="91"/>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115" w:type="dxa"/>
        </w:tblCellMar>
        <w:tblLook w:val="0000" w:firstRow="0" w:lastRow="0" w:firstColumn="0" w:lastColumn="0" w:noHBand="0" w:noVBand="0"/>
      </w:tblPr>
      <w:tblGrid>
        <w:gridCol w:w="3900"/>
        <w:gridCol w:w="3765"/>
        <w:gridCol w:w="1355"/>
      </w:tblGrid>
      <w:tr w:rsidR="00795933" w:rsidRPr="00553B3F" w14:paraId="0F8D43B7" w14:textId="77777777" w:rsidTr="00371BFC">
        <w:trPr>
          <w:trHeight w:val="324"/>
        </w:trPr>
        <w:tc>
          <w:tcPr>
            <w:tcW w:w="2162" w:type="pct"/>
          </w:tcPr>
          <w:p w14:paraId="71F63E56" w14:textId="77777777" w:rsidR="00795933" w:rsidRPr="00553B3F" w:rsidRDefault="00795933" w:rsidP="00553B3F">
            <w:pPr>
              <w:spacing w:after="0" w:line="480" w:lineRule="auto"/>
              <w:ind w:left="123"/>
              <w:rPr>
                <w:rFonts w:ascii="Trebuchet MS" w:eastAsia="Times New Roman" w:hAnsi="Trebuchet MS" w:cs="Times New Roman"/>
                <w:sz w:val="24"/>
                <w:szCs w:val="24"/>
              </w:rPr>
            </w:pPr>
            <w:r w:rsidRPr="00553B3F">
              <w:rPr>
                <w:rFonts w:ascii="Trebuchet MS" w:eastAsia="Times New Roman" w:hAnsi="Trebuchet MS" w:cs="Times New Roman"/>
                <w:b/>
                <w:sz w:val="24"/>
                <w:szCs w:val="24"/>
              </w:rPr>
              <w:t xml:space="preserve">Response  </w:t>
            </w:r>
          </w:p>
        </w:tc>
        <w:tc>
          <w:tcPr>
            <w:tcW w:w="2087" w:type="pct"/>
          </w:tcPr>
          <w:p w14:paraId="0EC2693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b/>
                <w:sz w:val="24"/>
                <w:szCs w:val="24"/>
              </w:rPr>
              <w:t xml:space="preserve">Frequency  </w:t>
            </w:r>
          </w:p>
        </w:tc>
        <w:tc>
          <w:tcPr>
            <w:tcW w:w="751" w:type="pct"/>
          </w:tcPr>
          <w:p w14:paraId="534B6C7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b/>
                <w:sz w:val="24"/>
                <w:szCs w:val="24"/>
              </w:rPr>
              <w:t xml:space="preserve">Percent  </w:t>
            </w:r>
          </w:p>
        </w:tc>
      </w:tr>
      <w:tr w:rsidR="00795933" w:rsidRPr="00553B3F" w14:paraId="4177B3EA" w14:textId="77777777" w:rsidTr="00371BFC">
        <w:trPr>
          <w:trHeight w:val="336"/>
        </w:trPr>
        <w:tc>
          <w:tcPr>
            <w:tcW w:w="2162" w:type="pct"/>
          </w:tcPr>
          <w:p w14:paraId="396B6A38" w14:textId="77777777" w:rsidR="00795933" w:rsidRPr="00553B3F" w:rsidRDefault="00795933" w:rsidP="00553B3F">
            <w:pPr>
              <w:spacing w:after="0" w:line="480" w:lineRule="auto"/>
              <w:ind w:left="123"/>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Returned  </w:t>
            </w:r>
          </w:p>
        </w:tc>
        <w:tc>
          <w:tcPr>
            <w:tcW w:w="2087" w:type="pct"/>
          </w:tcPr>
          <w:p w14:paraId="68D6BCA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751" w:type="pct"/>
          </w:tcPr>
          <w:p w14:paraId="111082D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91.3%  </w:t>
            </w:r>
          </w:p>
        </w:tc>
      </w:tr>
      <w:tr w:rsidR="00795933" w:rsidRPr="00553B3F" w14:paraId="188DB5A7" w14:textId="77777777" w:rsidTr="00371BFC">
        <w:trPr>
          <w:trHeight w:val="318"/>
        </w:trPr>
        <w:tc>
          <w:tcPr>
            <w:tcW w:w="2162" w:type="pct"/>
          </w:tcPr>
          <w:p w14:paraId="283DFAFD" w14:textId="77777777" w:rsidR="00795933" w:rsidRPr="00553B3F" w:rsidRDefault="00795933" w:rsidP="00553B3F">
            <w:pPr>
              <w:spacing w:after="0" w:line="480" w:lineRule="auto"/>
              <w:ind w:left="123"/>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Unreturned  </w:t>
            </w:r>
          </w:p>
        </w:tc>
        <w:tc>
          <w:tcPr>
            <w:tcW w:w="2087" w:type="pct"/>
          </w:tcPr>
          <w:p w14:paraId="6CD293B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20</w:t>
            </w:r>
          </w:p>
        </w:tc>
        <w:tc>
          <w:tcPr>
            <w:tcW w:w="751" w:type="pct"/>
          </w:tcPr>
          <w:p w14:paraId="657A1BE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8.7%  </w:t>
            </w:r>
          </w:p>
        </w:tc>
      </w:tr>
      <w:tr w:rsidR="00795933" w:rsidRPr="00553B3F" w14:paraId="3E403B32" w14:textId="77777777" w:rsidTr="00371BFC">
        <w:trPr>
          <w:trHeight w:val="301"/>
        </w:trPr>
        <w:tc>
          <w:tcPr>
            <w:tcW w:w="2162" w:type="pct"/>
          </w:tcPr>
          <w:p w14:paraId="0F7E92C0" w14:textId="77777777" w:rsidR="00795933" w:rsidRPr="00553B3F" w:rsidRDefault="00795933" w:rsidP="00553B3F">
            <w:pPr>
              <w:spacing w:after="0" w:line="480" w:lineRule="auto"/>
              <w:ind w:left="123"/>
              <w:rPr>
                <w:rFonts w:ascii="Trebuchet MS" w:eastAsia="Times New Roman" w:hAnsi="Trebuchet MS" w:cs="Times New Roman"/>
                <w:sz w:val="24"/>
                <w:szCs w:val="24"/>
              </w:rPr>
            </w:pPr>
            <w:r w:rsidRPr="00553B3F">
              <w:rPr>
                <w:rFonts w:ascii="Trebuchet MS" w:eastAsia="Times New Roman" w:hAnsi="Trebuchet MS" w:cs="Times New Roman"/>
                <w:b/>
                <w:sz w:val="24"/>
                <w:szCs w:val="24"/>
              </w:rPr>
              <w:t xml:space="preserve">Total  </w:t>
            </w:r>
          </w:p>
        </w:tc>
        <w:tc>
          <w:tcPr>
            <w:tcW w:w="2087" w:type="pct"/>
          </w:tcPr>
          <w:p w14:paraId="05D0836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b/>
                <w:sz w:val="24"/>
                <w:szCs w:val="24"/>
              </w:rPr>
              <w:t>230</w:t>
            </w:r>
          </w:p>
        </w:tc>
        <w:tc>
          <w:tcPr>
            <w:tcW w:w="751" w:type="pct"/>
          </w:tcPr>
          <w:p w14:paraId="2B4CD97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b/>
                <w:sz w:val="24"/>
                <w:szCs w:val="24"/>
              </w:rPr>
              <w:t xml:space="preserve">100%  </w:t>
            </w:r>
          </w:p>
        </w:tc>
      </w:tr>
    </w:tbl>
    <w:p w14:paraId="412BBC24"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 xml:space="preserve">Source: Primary data </w:t>
      </w:r>
    </w:p>
    <w:p w14:paraId="45DD75CA"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table 1 above indicate that 91.3% was the response rate. Based on assertions Babbie (2004), 91.3% response rate is very good for the study. Thus the response rate of 91.3% under this study was very good for study. This response was attributed to availability of the majority sampled respondents, while follow-ups and physically moving from one respondent to the other were undertaken. </w:t>
      </w:r>
    </w:p>
    <w:p w14:paraId="5BFC8F83"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031A7939"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29A93103"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5ACA077F"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138E87F4"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5E0255EF"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1AA797CE"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2A77757B"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43E2B9A3"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6BF886C4"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38570444" w14:textId="77777777" w:rsidR="00795933" w:rsidRPr="00553B3F" w:rsidRDefault="00795933" w:rsidP="00553B3F">
      <w:pPr>
        <w:spacing w:after="0" w:line="480" w:lineRule="auto"/>
        <w:rPr>
          <w:rFonts w:ascii="Trebuchet MS" w:eastAsia="Times New Roman" w:hAnsi="Trebuchet MS" w:cs="Times New Roman"/>
          <w:b/>
          <w:sz w:val="24"/>
          <w:szCs w:val="24"/>
        </w:rPr>
      </w:pPr>
    </w:p>
    <w:p w14:paraId="7D4B704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92" w:name="_Toc149654892"/>
      <w:r w:rsidRPr="00553B3F">
        <w:rPr>
          <w:rFonts w:ascii="Trebuchet MS" w:eastAsia="SimSun" w:hAnsi="Trebuchet MS" w:cs="Times New Roman"/>
          <w:b/>
          <w:color w:val="222222"/>
          <w:sz w:val="24"/>
          <w:szCs w:val="24"/>
          <w:shd w:val="clear" w:color="auto" w:fill="FFFFFF"/>
        </w:rPr>
        <w:t>4.2 Demographic Characteristics</w:t>
      </w:r>
      <w:bookmarkEnd w:id="92"/>
    </w:p>
    <w:p w14:paraId="522044BD"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 xml:space="preserve">Table 2: </w:t>
      </w:r>
      <w:r w:rsidRPr="00553B3F">
        <w:rPr>
          <w:rFonts w:ascii="Trebuchet MS" w:eastAsia="Times New Roman" w:hAnsi="Trebuchet MS" w:cs="Times New Roman"/>
          <w:b/>
          <w:i/>
          <w:sz w:val="24"/>
          <w:szCs w:val="24"/>
        </w:rPr>
        <w:t>n=210</w:t>
      </w:r>
    </w:p>
    <w:p w14:paraId="3AF9EFC9" w14:textId="77777777" w:rsidR="00795933" w:rsidRPr="00553B3F" w:rsidRDefault="00795933" w:rsidP="00553B3F">
      <w:pPr>
        <w:spacing w:after="0" w:line="480" w:lineRule="auto"/>
        <w:rPr>
          <w:rFonts w:ascii="Trebuchet MS" w:eastAsia="Times New Roman" w:hAnsi="Trebuchet MS" w:cs="Times New Roman"/>
          <w:i/>
          <w:sz w:val="24"/>
          <w:szCs w:val="24"/>
        </w:rPr>
      </w:pPr>
      <w:r w:rsidRPr="00553B3F">
        <w:rPr>
          <w:rFonts w:ascii="Trebuchet MS" w:eastAsia="Times New Roman" w:hAnsi="Trebuchet MS" w:cs="Times New Roman"/>
          <w:i/>
          <w:sz w:val="24"/>
          <w:szCs w:val="24"/>
        </w:rPr>
        <w:t>Demographic Characteristics</w:t>
      </w:r>
    </w:p>
    <w:tbl>
      <w:tblPr>
        <w:tblW w:w="9053" w:type="dxa"/>
        <w:tblCellMar>
          <w:left w:w="115" w:type="dxa"/>
          <w:right w:w="115" w:type="dxa"/>
        </w:tblCellMar>
        <w:tblLook w:val="04A0" w:firstRow="1" w:lastRow="0" w:firstColumn="1" w:lastColumn="0" w:noHBand="0" w:noVBand="1"/>
      </w:tblPr>
      <w:tblGrid>
        <w:gridCol w:w="5197"/>
        <w:gridCol w:w="1423"/>
        <w:gridCol w:w="2433"/>
      </w:tblGrid>
      <w:tr w:rsidR="00795933" w:rsidRPr="00553B3F" w14:paraId="67D3B679" w14:textId="77777777" w:rsidTr="00371BFC">
        <w:trPr>
          <w:trHeight w:val="300"/>
        </w:trPr>
        <w:tc>
          <w:tcPr>
            <w:tcW w:w="5197" w:type="dxa"/>
            <w:tcBorders>
              <w:top w:val="single" w:sz="4" w:space="0" w:color="auto"/>
              <w:left w:val="single" w:sz="4" w:space="0" w:color="auto"/>
              <w:bottom w:val="single" w:sz="4" w:space="0" w:color="auto"/>
              <w:right w:val="single" w:sz="4" w:space="0" w:color="auto"/>
            </w:tcBorders>
            <w:shd w:val="clear" w:color="auto" w:fill="8DB3E2"/>
            <w:noWrap/>
            <w:vAlign w:val="bottom"/>
            <w:hideMark/>
          </w:tcPr>
          <w:p w14:paraId="2170C5CB"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Age of group</w:t>
            </w:r>
          </w:p>
        </w:tc>
        <w:tc>
          <w:tcPr>
            <w:tcW w:w="1423" w:type="dxa"/>
            <w:tcBorders>
              <w:top w:val="single" w:sz="4" w:space="0" w:color="auto"/>
              <w:left w:val="nil"/>
              <w:bottom w:val="single" w:sz="4" w:space="0" w:color="auto"/>
              <w:right w:val="single" w:sz="4" w:space="0" w:color="auto"/>
            </w:tcBorders>
            <w:shd w:val="clear" w:color="auto" w:fill="8DB3E2"/>
            <w:noWrap/>
            <w:vAlign w:val="bottom"/>
            <w:hideMark/>
          </w:tcPr>
          <w:p w14:paraId="7E60B31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Frequency</w:t>
            </w:r>
          </w:p>
        </w:tc>
        <w:tc>
          <w:tcPr>
            <w:tcW w:w="2433" w:type="dxa"/>
            <w:tcBorders>
              <w:top w:val="single" w:sz="4" w:space="0" w:color="auto"/>
              <w:left w:val="nil"/>
              <w:bottom w:val="single" w:sz="4" w:space="0" w:color="auto"/>
              <w:right w:val="single" w:sz="4" w:space="0" w:color="auto"/>
            </w:tcBorders>
            <w:shd w:val="clear" w:color="auto" w:fill="8DB3E2"/>
            <w:noWrap/>
            <w:vAlign w:val="bottom"/>
            <w:hideMark/>
          </w:tcPr>
          <w:p w14:paraId="5EC2877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Percent</w:t>
            </w:r>
          </w:p>
        </w:tc>
      </w:tr>
      <w:tr w:rsidR="00795933" w:rsidRPr="00553B3F" w14:paraId="512413AE"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400C1C6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20-29 years</w:t>
            </w:r>
          </w:p>
        </w:tc>
        <w:tc>
          <w:tcPr>
            <w:tcW w:w="1423" w:type="dxa"/>
            <w:tcBorders>
              <w:top w:val="nil"/>
              <w:left w:val="nil"/>
              <w:bottom w:val="single" w:sz="4" w:space="0" w:color="auto"/>
              <w:right w:val="single" w:sz="4" w:space="0" w:color="auto"/>
            </w:tcBorders>
            <w:shd w:val="clear" w:color="auto" w:fill="auto"/>
            <w:noWrap/>
            <w:vAlign w:val="bottom"/>
            <w:hideMark/>
          </w:tcPr>
          <w:p w14:paraId="2BAB14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36</w:t>
            </w:r>
          </w:p>
        </w:tc>
        <w:tc>
          <w:tcPr>
            <w:tcW w:w="2433" w:type="dxa"/>
            <w:tcBorders>
              <w:top w:val="nil"/>
              <w:left w:val="nil"/>
              <w:bottom w:val="single" w:sz="4" w:space="0" w:color="auto"/>
              <w:right w:val="single" w:sz="4" w:space="0" w:color="auto"/>
            </w:tcBorders>
            <w:shd w:val="clear" w:color="auto" w:fill="auto"/>
            <w:noWrap/>
            <w:vAlign w:val="bottom"/>
            <w:hideMark/>
          </w:tcPr>
          <w:p w14:paraId="5D34E43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17.1</w:t>
            </w:r>
          </w:p>
        </w:tc>
      </w:tr>
      <w:tr w:rsidR="00795933" w:rsidRPr="00553B3F" w14:paraId="2C0BC352"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013E42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30-39 years</w:t>
            </w:r>
          </w:p>
        </w:tc>
        <w:tc>
          <w:tcPr>
            <w:tcW w:w="1423" w:type="dxa"/>
            <w:tcBorders>
              <w:top w:val="nil"/>
              <w:left w:val="nil"/>
              <w:bottom w:val="single" w:sz="4" w:space="0" w:color="auto"/>
              <w:right w:val="single" w:sz="4" w:space="0" w:color="auto"/>
            </w:tcBorders>
            <w:shd w:val="clear" w:color="auto" w:fill="auto"/>
            <w:noWrap/>
            <w:vAlign w:val="bottom"/>
            <w:hideMark/>
          </w:tcPr>
          <w:p w14:paraId="4624CC9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56</w:t>
            </w:r>
          </w:p>
        </w:tc>
        <w:tc>
          <w:tcPr>
            <w:tcW w:w="2433" w:type="dxa"/>
            <w:tcBorders>
              <w:top w:val="nil"/>
              <w:left w:val="nil"/>
              <w:bottom w:val="single" w:sz="4" w:space="0" w:color="auto"/>
              <w:right w:val="single" w:sz="4" w:space="0" w:color="auto"/>
            </w:tcBorders>
            <w:shd w:val="clear" w:color="auto" w:fill="auto"/>
            <w:noWrap/>
            <w:vAlign w:val="bottom"/>
            <w:hideMark/>
          </w:tcPr>
          <w:p w14:paraId="0CC992A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26.7</w:t>
            </w:r>
          </w:p>
        </w:tc>
      </w:tr>
      <w:tr w:rsidR="00795933" w:rsidRPr="00553B3F" w14:paraId="181112EC"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5A50F28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40-49 years</w:t>
            </w:r>
          </w:p>
        </w:tc>
        <w:tc>
          <w:tcPr>
            <w:tcW w:w="1423" w:type="dxa"/>
            <w:tcBorders>
              <w:top w:val="nil"/>
              <w:left w:val="nil"/>
              <w:bottom w:val="single" w:sz="4" w:space="0" w:color="auto"/>
              <w:right w:val="single" w:sz="4" w:space="0" w:color="auto"/>
            </w:tcBorders>
            <w:shd w:val="clear" w:color="auto" w:fill="auto"/>
            <w:noWrap/>
            <w:vAlign w:val="bottom"/>
            <w:hideMark/>
          </w:tcPr>
          <w:p w14:paraId="6E7552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60</w:t>
            </w:r>
          </w:p>
        </w:tc>
        <w:tc>
          <w:tcPr>
            <w:tcW w:w="2433" w:type="dxa"/>
            <w:tcBorders>
              <w:top w:val="nil"/>
              <w:left w:val="nil"/>
              <w:bottom w:val="single" w:sz="4" w:space="0" w:color="auto"/>
              <w:right w:val="single" w:sz="4" w:space="0" w:color="auto"/>
            </w:tcBorders>
            <w:shd w:val="clear" w:color="auto" w:fill="auto"/>
            <w:noWrap/>
            <w:vAlign w:val="bottom"/>
            <w:hideMark/>
          </w:tcPr>
          <w:p w14:paraId="25DC861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28.6</w:t>
            </w:r>
          </w:p>
        </w:tc>
      </w:tr>
      <w:tr w:rsidR="00795933" w:rsidRPr="00553B3F" w14:paraId="35704F4A"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620FB72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50-59 years</w:t>
            </w:r>
          </w:p>
        </w:tc>
        <w:tc>
          <w:tcPr>
            <w:tcW w:w="1423" w:type="dxa"/>
            <w:tcBorders>
              <w:top w:val="nil"/>
              <w:left w:val="nil"/>
              <w:bottom w:val="single" w:sz="4" w:space="0" w:color="auto"/>
              <w:right w:val="single" w:sz="4" w:space="0" w:color="auto"/>
            </w:tcBorders>
            <w:shd w:val="clear" w:color="auto" w:fill="auto"/>
            <w:noWrap/>
            <w:vAlign w:val="bottom"/>
            <w:hideMark/>
          </w:tcPr>
          <w:p w14:paraId="0FF2680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55</w:t>
            </w:r>
          </w:p>
        </w:tc>
        <w:tc>
          <w:tcPr>
            <w:tcW w:w="2433" w:type="dxa"/>
            <w:tcBorders>
              <w:top w:val="nil"/>
              <w:left w:val="nil"/>
              <w:bottom w:val="single" w:sz="4" w:space="0" w:color="auto"/>
              <w:right w:val="single" w:sz="4" w:space="0" w:color="auto"/>
            </w:tcBorders>
            <w:shd w:val="clear" w:color="auto" w:fill="auto"/>
            <w:noWrap/>
            <w:vAlign w:val="bottom"/>
            <w:hideMark/>
          </w:tcPr>
          <w:p w14:paraId="618E917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26.2</w:t>
            </w:r>
          </w:p>
        </w:tc>
      </w:tr>
      <w:tr w:rsidR="00795933" w:rsidRPr="00553B3F" w14:paraId="54F48727"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309E8C6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60 years and above</w:t>
            </w:r>
          </w:p>
        </w:tc>
        <w:tc>
          <w:tcPr>
            <w:tcW w:w="1423" w:type="dxa"/>
            <w:tcBorders>
              <w:top w:val="nil"/>
              <w:left w:val="nil"/>
              <w:bottom w:val="single" w:sz="4" w:space="0" w:color="auto"/>
              <w:right w:val="single" w:sz="4" w:space="0" w:color="auto"/>
            </w:tcBorders>
            <w:shd w:val="clear" w:color="auto" w:fill="auto"/>
            <w:noWrap/>
            <w:vAlign w:val="bottom"/>
            <w:hideMark/>
          </w:tcPr>
          <w:p w14:paraId="4D7DCA1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w:t>
            </w:r>
          </w:p>
        </w:tc>
        <w:tc>
          <w:tcPr>
            <w:tcW w:w="2433" w:type="dxa"/>
            <w:tcBorders>
              <w:top w:val="nil"/>
              <w:left w:val="nil"/>
              <w:bottom w:val="single" w:sz="4" w:space="0" w:color="auto"/>
              <w:right w:val="single" w:sz="4" w:space="0" w:color="auto"/>
            </w:tcBorders>
            <w:shd w:val="clear" w:color="auto" w:fill="auto"/>
            <w:noWrap/>
            <w:vAlign w:val="bottom"/>
            <w:hideMark/>
          </w:tcPr>
          <w:p w14:paraId="6DBF0A2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1.4</w:t>
            </w:r>
          </w:p>
        </w:tc>
      </w:tr>
      <w:tr w:rsidR="00795933" w:rsidRPr="00553B3F" w14:paraId="1C3AEFB4"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43F1C40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2CFAFB3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33854F2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r w:rsidR="00795933" w:rsidRPr="00553B3F" w14:paraId="68D9CB57"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8DB3E2"/>
            <w:noWrap/>
            <w:vAlign w:val="bottom"/>
            <w:hideMark/>
          </w:tcPr>
          <w:p w14:paraId="1C0A8005"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Gender of respondents</w:t>
            </w:r>
          </w:p>
        </w:tc>
        <w:tc>
          <w:tcPr>
            <w:tcW w:w="1423" w:type="dxa"/>
            <w:tcBorders>
              <w:top w:val="nil"/>
              <w:left w:val="nil"/>
              <w:bottom w:val="single" w:sz="4" w:space="0" w:color="auto"/>
              <w:right w:val="single" w:sz="4" w:space="0" w:color="auto"/>
            </w:tcBorders>
            <w:shd w:val="clear" w:color="auto" w:fill="8DB3E2"/>
            <w:noWrap/>
            <w:vAlign w:val="bottom"/>
            <w:hideMark/>
          </w:tcPr>
          <w:p w14:paraId="59DDF90F"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Frequency</w:t>
            </w:r>
          </w:p>
        </w:tc>
        <w:tc>
          <w:tcPr>
            <w:tcW w:w="2433" w:type="dxa"/>
            <w:tcBorders>
              <w:top w:val="nil"/>
              <w:left w:val="nil"/>
              <w:bottom w:val="single" w:sz="4" w:space="0" w:color="auto"/>
              <w:right w:val="single" w:sz="4" w:space="0" w:color="auto"/>
            </w:tcBorders>
            <w:shd w:val="clear" w:color="auto" w:fill="8DB3E2"/>
            <w:noWrap/>
            <w:vAlign w:val="bottom"/>
            <w:hideMark/>
          </w:tcPr>
          <w:p w14:paraId="33A8ABF6"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Percent</w:t>
            </w:r>
          </w:p>
        </w:tc>
      </w:tr>
      <w:tr w:rsidR="00795933" w:rsidRPr="00553B3F" w14:paraId="77618676"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065AB3A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Male</w:t>
            </w:r>
          </w:p>
        </w:tc>
        <w:tc>
          <w:tcPr>
            <w:tcW w:w="1423" w:type="dxa"/>
            <w:tcBorders>
              <w:top w:val="nil"/>
              <w:left w:val="nil"/>
              <w:bottom w:val="single" w:sz="4" w:space="0" w:color="auto"/>
              <w:right w:val="single" w:sz="4" w:space="0" w:color="auto"/>
            </w:tcBorders>
            <w:shd w:val="clear" w:color="auto" w:fill="auto"/>
            <w:noWrap/>
            <w:vAlign w:val="bottom"/>
            <w:hideMark/>
          </w:tcPr>
          <w:p w14:paraId="60ABE3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94</w:t>
            </w:r>
          </w:p>
        </w:tc>
        <w:tc>
          <w:tcPr>
            <w:tcW w:w="2433" w:type="dxa"/>
            <w:tcBorders>
              <w:top w:val="nil"/>
              <w:left w:val="nil"/>
              <w:bottom w:val="single" w:sz="4" w:space="0" w:color="auto"/>
              <w:right w:val="single" w:sz="4" w:space="0" w:color="auto"/>
            </w:tcBorders>
            <w:shd w:val="clear" w:color="auto" w:fill="auto"/>
            <w:noWrap/>
            <w:vAlign w:val="bottom"/>
            <w:hideMark/>
          </w:tcPr>
          <w:p w14:paraId="3D3D653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44.8</w:t>
            </w:r>
          </w:p>
        </w:tc>
      </w:tr>
      <w:tr w:rsidR="00795933" w:rsidRPr="00553B3F" w14:paraId="30DF54D5" w14:textId="77777777" w:rsidTr="00371BFC">
        <w:trPr>
          <w:trHeight w:val="178"/>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3704AA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Female</w:t>
            </w:r>
          </w:p>
        </w:tc>
        <w:tc>
          <w:tcPr>
            <w:tcW w:w="1423" w:type="dxa"/>
            <w:tcBorders>
              <w:top w:val="nil"/>
              <w:left w:val="nil"/>
              <w:bottom w:val="single" w:sz="4" w:space="0" w:color="auto"/>
              <w:right w:val="single" w:sz="4" w:space="0" w:color="auto"/>
            </w:tcBorders>
            <w:shd w:val="clear" w:color="auto" w:fill="auto"/>
            <w:noWrap/>
            <w:vAlign w:val="bottom"/>
            <w:hideMark/>
          </w:tcPr>
          <w:p w14:paraId="35EC2D1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116</w:t>
            </w:r>
          </w:p>
        </w:tc>
        <w:tc>
          <w:tcPr>
            <w:tcW w:w="2433" w:type="dxa"/>
            <w:tcBorders>
              <w:top w:val="nil"/>
              <w:left w:val="nil"/>
              <w:bottom w:val="single" w:sz="4" w:space="0" w:color="auto"/>
              <w:right w:val="single" w:sz="4" w:space="0" w:color="auto"/>
            </w:tcBorders>
            <w:shd w:val="clear" w:color="auto" w:fill="auto"/>
            <w:noWrap/>
            <w:vAlign w:val="bottom"/>
            <w:hideMark/>
          </w:tcPr>
          <w:p w14:paraId="408B08D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55.3</w:t>
            </w:r>
          </w:p>
        </w:tc>
      </w:tr>
      <w:tr w:rsidR="00795933" w:rsidRPr="00553B3F" w14:paraId="0C4B4CDB"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02C64DB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0CA033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78DB334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r w:rsidR="00795933" w:rsidRPr="00553B3F" w14:paraId="1496DBE0"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8DB3E2"/>
            <w:noWrap/>
            <w:vAlign w:val="bottom"/>
            <w:hideMark/>
          </w:tcPr>
          <w:p w14:paraId="3FD033EB"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Marital status of the respondents</w:t>
            </w:r>
          </w:p>
        </w:tc>
        <w:tc>
          <w:tcPr>
            <w:tcW w:w="1423" w:type="dxa"/>
            <w:tcBorders>
              <w:top w:val="nil"/>
              <w:left w:val="nil"/>
              <w:bottom w:val="single" w:sz="4" w:space="0" w:color="auto"/>
              <w:right w:val="single" w:sz="4" w:space="0" w:color="auto"/>
            </w:tcBorders>
            <w:shd w:val="clear" w:color="auto" w:fill="8DB3E2"/>
            <w:noWrap/>
            <w:vAlign w:val="bottom"/>
            <w:hideMark/>
          </w:tcPr>
          <w:p w14:paraId="3164875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Frequency</w:t>
            </w:r>
          </w:p>
        </w:tc>
        <w:tc>
          <w:tcPr>
            <w:tcW w:w="2433" w:type="dxa"/>
            <w:tcBorders>
              <w:top w:val="nil"/>
              <w:left w:val="nil"/>
              <w:bottom w:val="single" w:sz="4" w:space="0" w:color="auto"/>
              <w:right w:val="single" w:sz="4" w:space="0" w:color="auto"/>
            </w:tcBorders>
            <w:shd w:val="clear" w:color="auto" w:fill="8DB3E2"/>
            <w:noWrap/>
            <w:vAlign w:val="bottom"/>
            <w:hideMark/>
          </w:tcPr>
          <w:p w14:paraId="78A95E6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Percent</w:t>
            </w:r>
          </w:p>
        </w:tc>
      </w:tr>
      <w:tr w:rsidR="00795933" w:rsidRPr="00553B3F" w14:paraId="2928A282"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A7DE70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Single</w:t>
            </w:r>
          </w:p>
        </w:tc>
        <w:tc>
          <w:tcPr>
            <w:tcW w:w="1423" w:type="dxa"/>
            <w:tcBorders>
              <w:top w:val="nil"/>
              <w:left w:val="nil"/>
              <w:bottom w:val="single" w:sz="4" w:space="0" w:color="auto"/>
              <w:right w:val="single" w:sz="4" w:space="0" w:color="auto"/>
            </w:tcBorders>
            <w:shd w:val="clear" w:color="auto" w:fill="auto"/>
            <w:noWrap/>
            <w:vAlign w:val="bottom"/>
            <w:hideMark/>
          </w:tcPr>
          <w:p w14:paraId="4B1502C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34</w:t>
            </w:r>
          </w:p>
        </w:tc>
        <w:tc>
          <w:tcPr>
            <w:tcW w:w="2433" w:type="dxa"/>
            <w:tcBorders>
              <w:top w:val="nil"/>
              <w:left w:val="nil"/>
              <w:bottom w:val="single" w:sz="4" w:space="0" w:color="auto"/>
              <w:right w:val="single" w:sz="4" w:space="0" w:color="auto"/>
            </w:tcBorders>
            <w:shd w:val="clear" w:color="auto" w:fill="auto"/>
            <w:noWrap/>
            <w:vAlign w:val="bottom"/>
            <w:hideMark/>
          </w:tcPr>
          <w:p w14:paraId="0017B93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16.2</w:t>
            </w:r>
          </w:p>
        </w:tc>
      </w:tr>
      <w:tr w:rsidR="00795933" w:rsidRPr="00553B3F" w14:paraId="182B8E98"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16EF2BE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Married</w:t>
            </w:r>
          </w:p>
        </w:tc>
        <w:tc>
          <w:tcPr>
            <w:tcW w:w="1423" w:type="dxa"/>
            <w:tcBorders>
              <w:top w:val="nil"/>
              <w:left w:val="nil"/>
              <w:bottom w:val="single" w:sz="4" w:space="0" w:color="auto"/>
              <w:right w:val="single" w:sz="4" w:space="0" w:color="auto"/>
            </w:tcBorders>
            <w:shd w:val="clear" w:color="auto" w:fill="auto"/>
            <w:noWrap/>
            <w:vAlign w:val="bottom"/>
            <w:hideMark/>
          </w:tcPr>
          <w:p w14:paraId="7074C3E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161</w:t>
            </w:r>
          </w:p>
        </w:tc>
        <w:tc>
          <w:tcPr>
            <w:tcW w:w="2433" w:type="dxa"/>
            <w:tcBorders>
              <w:top w:val="nil"/>
              <w:left w:val="nil"/>
              <w:bottom w:val="single" w:sz="4" w:space="0" w:color="auto"/>
              <w:right w:val="single" w:sz="4" w:space="0" w:color="auto"/>
            </w:tcBorders>
            <w:shd w:val="clear" w:color="auto" w:fill="auto"/>
            <w:noWrap/>
            <w:vAlign w:val="bottom"/>
            <w:hideMark/>
          </w:tcPr>
          <w:p w14:paraId="4A8CD74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76.7</w:t>
            </w:r>
          </w:p>
        </w:tc>
      </w:tr>
      <w:tr w:rsidR="00795933" w:rsidRPr="00553B3F" w14:paraId="03645D84"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5A0A21D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Separated</w:t>
            </w:r>
          </w:p>
        </w:tc>
        <w:tc>
          <w:tcPr>
            <w:tcW w:w="1423" w:type="dxa"/>
            <w:tcBorders>
              <w:top w:val="nil"/>
              <w:left w:val="nil"/>
              <w:bottom w:val="single" w:sz="4" w:space="0" w:color="auto"/>
              <w:right w:val="single" w:sz="4" w:space="0" w:color="auto"/>
            </w:tcBorders>
            <w:shd w:val="clear" w:color="auto" w:fill="auto"/>
            <w:noWrap/>
            <w:vAlign w:val="bottom"/>
            <w:hideMark/>
          </w:tcPr>
          <w:p w14:paraId="51C190B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12</w:t>
            </w:r>
          </w:p>
        </w:tc>
        <w:tc>
          <w:tcPr>
            <w:tcW w:w="2433" w:type="dxa"/>
            <w:tcBorders>
              <w:top w:val="nil"/>
              <w:left w:val="nil"/>
              <w:bottom w:val="single" w:sz="4" w:space="0" w:color="auto"/>
              <w:right w:val="single" w:sz="4" w:space="0" w:color="auto"/>
            </w:tcBorders>
            <w:shd w:val="clear" w:color="auto" w:fill="auto"/>
            <w:noWrap/>
            <w:vAlign w:val="bottom"/>
            <w:hideMark/>
          </w:tcPr>
          <w:p w14:paraId="09D9CB9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5.7</w:t>
            </w:r>
          </w:p>
        </w:tc>
      </w:tr>
      <w:tr w:rsidR="00795933" w:rsidRPr="00553B3F" w14:paraId="57F0298C"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3C64358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Divorced</w:t>
            </w:r>
          </w:p>
        </w:tc>
        <w:tc>
          <w:tcPr>
            <w:tcW w:w="1423" w:type="dxa"/>
            <w:tcBorders>
              <w:top w:val="nil"/>
              <w:left w:val="nil"/>
              <w:bottom w:val="single" w:sz="4" w:space="0" w:color="auto"/>
              <w:right w:val="single" w:sz="4" w:space="0" w:color="auto"/>
            </w:tcBorders>
            <w:shd w:val="clear" w:color="auto" w:fill="auto"/>
            <w:noWrap/>
            <w:vAlign w:val="bottom"/>
            <w:hideMark/>
          </w:tcPr>
          <w:p w14:paraId="6B65FB5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w:t>
            </w:r>
          </w:p>
        </w:tc>
        <w:tc>
          <w:tcPr>
            <w:tcW w:w="2433" w:type="dxa"/>
            <w:tcBorders>
              <w:top w:val="nil"/>
              <w:left w:val="nil"/>
              <w:bottom w:val="single" w:sz="4" w:space="0" w:color="auto"/>
              <w:right w:val="single" w:sz="4" w:space="0" w:color="auto"/>
            </w:tcBorders>
            <w:shd w:val="clear" w:color="auto" w:fill="auto"/>
            <w:noWrap/>
            <w:vAlign w:val="bottom"/>
            <w:hideMark/>
          </w:tcPr>
          <w:p w14:paraId="42692D0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1.4</w:t>
            </w:r>
          </w:p>
        </w:tc>
      </w:tr>
      <w:tr w:rsidR="00795933" w:rsidRPr="00553B3F" w14:paraId="4859FF78"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3376C3D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6E42E83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17D458A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r w:rsidR="00795933" w:rsidRPr="00553B3F" w14:paraId="4FBFD6B5"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8DB3E2"/>
            <w:noWrap/>
            <w:vAlign w:val="bottom"/>
            <w:hideMark/>
          </w:tcPr>
          <w:p w14:paraId="3FAA81A6"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Highest Level of Education</w:t>
            </w:r>
          </w:p>
        </w:tc>
        <w:tc>
          <w:tcPr>
            <w:tcW w:w="1423" w:type="dxa"/>
            <w:tcBorders>
              <w:top w:val="nil"/>
              <w:left w:val="nil"/>
              <w:bottom w:val="single" w:sz="4" w:space="0" w:color="auto"/>
              <w:right w:val="single" w:sz="4" w:space="0" w:color="auto"/>
            </w:tcBorders>
            <w:shd w:val="clear" w:color="auto" w:fill="8DB3E2"/>
            <w:noWrap/>
            <w:vAlign w:val="bottom"/>
            <w:hideMark/>
          </w:tcPr>
          <w:p w14:paraId="0B3C9C1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Frequency</w:t>
            </w:r>
          </w:p>
        </w:tc>
        <w:tc>
          <w:tcPr>
            <w:tcW w:w="2433" w:type="dxa"/>
            <w:tcBorders>
              <w:top w:val="nil"/>
              <w:left w:val="nil"/>
              <w:bottom w:val="single" w:sz="4" w:space="0" w:color="auto"/>
              <w:right w:val="single" w:sz="4" w:space="0" w:color="auto"/>
            </w:tcBorders>
            <w:shd w:val="clear" w:color="auto" w:fill="8DB3E2"/>
            <w:noWrap/>
            <w:vAlign w:val="bottom"/>
            <w:hideMark/>
          </w:tcPr>
          <w:p w14:paraId="2F3CEF9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Percent</w:t>
            </w:r>
          </w:p>
        </w:tc>
      </w:tr>
      <w:tr w:rsidR="00795933" w:rsidRPr="00553B3F" w14:paraId="3D1E650E"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0D9CC4B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Diploma</w:t>
            </w:r>
          </w:p>
        </w:tc>
        <w:tc>
          <w:tcPr>
            <w:tcW w:w="1423" w:type="dxa"/>
            <w:tcBorders>
              <w:top w:val="nil"/>
              <w:left w:val="nil"/>
              <w:bottom w:val="single" w:sz="4" w:space="0" w:color="auto"/>
              <w:right w:val="single" w:sz="4" w:space="0" w:color="auto"/>
            </w:tcBorders>
            <w:shd w:val="clear" w:color="auto" w:fill="auto"/>
            <w:noWrap/>
            <w:vAlign w:val="bottom"/>
            <w:hideMark/>
          </w:tcPr>
          <w:p w14:paraId="52331D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8</w:t>
            </w:r>
          </w:p>
        </w:tc>
        <w:tc>
          <w:tcPr>
            <w:tcW w:w="2433" w:type="dxa"/>
            <w:tcBorders>
              <w:top w:val="nil"/>
              <w:left w:val="nil"/>
              <w:bottom w:val="single" w:sz="4" w:space="0" w:color="auto"/>
              <w:right w:val="single" w:sz="4" w:space="0" w:color="auto"/>
            </w:tcBorders>
            <w:shd w:val="clear" w:color="auto" w:fill="auto"/>
            <w:noWrap/>
            <w:vAlign w:val="bottom"/>
            <w:hideMark/>
          </w:tcPr>
          <w:p w14:paraId="0DF64E1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3.8</w:t>
            </w:r>
          </w:p>
        </w:tc>
      </w:tr>
      <w:tr w:rsidR="00795933" w:rsidRPr="00553B3F" w14:paraId="482A5A6B"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5217935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Higher Diploma</w:t>
            </w:r>
          </w:p>
        </w:tc>
        <w:tc>
          <w:tcPr>
            <w:tcW w:w="1423" w:type="dxa"/>
            <w:tcBorders>
              <w:top w:val="nil"/>
              <w:left w:val="nil"/>
              <w:bottom w:val="single" w:sz="4" w:space="0" w:color="auto"/>
              <w:right w:val="single" w:sz="4" w:space="0" w:color="auto"/>
            </w:tcBorders>
            <w:shd w:val="clear" w:color="auto" w:fill="auto"/>
            <w:noWrap/>
            <w:vAlign w:val="bottom"/>
            <w:hideMark/>
          </w:tcPr>
          <w:p w14:paraId="6D7D495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8</w:t>
            </w:r>
          </w:p>
        </w:tc>
        <w:tc>
          <w:tcPr>
            <w:tcW w:w="2433" w:type="dxa"/>
            <w:tcBorders>
              <w:top w:val="nil"/>
              <w:left w:val="nil"/>
              <w:bottom w:val="single" w:sz="4" w:space="0" w:color="auto"/>
              <w:right w:val="single" w:sz="4" w:space="0" w:color="auto"/>
            </w:tcBorders>
            <w:shd w:val="clear" w:color="auto" w:fill="auto"/>
            <w:noWrap/>
            <w:vAlign w:val="bottom"/>
            <w:hideMark/>
          </w:tcPr>
          <w:p w14:paraId="7A73D11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3.8</w:t>
            </w:r>
          </w:p>
        </w:tc>
      </w:tr>
      <w:tr w:rsidR="00795933" w:rsidRPr="00553B3F" w14:paraId="03BACB0C"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1BDB91B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Bachelor's degree</w:t>
            </w:r>
          </w:p>
        </w:tc>
        <w:tc>
          <w:tcPr>
            <w:tcW w:w="1423" w:type="dxa"/>
            <w:tcBorders>
              <w:top w:val="nil"/>
              <w:left w:val="nil"/>
              <w:bottom w:val="single" w:sz="4" w:space="0" w:color="auto"/>
              <w:right w:val="single" w:sz="4" w:space="0" w:color="auto"/>
            </w:tcBorders>
            <w:shd w:val="clear" w:color="auto" w:fill="auto"/>
            <w:noWrap/>
            <w:vAlign w:val="bottom"/>
            <w:hideMark/>
          </w:tcPr>
          <w:p w14:paraId="5171E0F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68</w:t>
            </w:r>
          </w:p>
        </w:tc>
        <w:tc>
          <w:tcPr>
            <w:tcW w:w="2433" w:type="dxa"/>
            <w:tcBorders>
              <w:top w:val="nil"/>
              <w:left w:val="nil"/>
              <w:bottom w:val="single" w:sz="4" w:space="0" w:color="auto"/>
              <w:right w:val="single" w:sz="4" w:space="0" w:color="auto"/>
            </w:tcBorders>
            <w:shd w:val="clear" w:color="auto" w:fill="auto"/>
            <w:noWrap/>
            <w:vAlign w:val="bottom"/>
            <w:hideMark/>
          </w:tcPr>
          <w:p w14:paraId="18D0222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32.3</w:t>
            </w:r>
          </w:p>
        </w:tc>
      </w:tr>
      <w:tr w:rsidR="00795933" w:rsidRPr="00553B3F" w14:paraId="2C64856A"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300C4A86" w14:textId="77777777" w:rsidR="00795933" w:rsidRPr="00553B3F" w:rsidRDefault="00795933" w:rsidP="00553B3F">
            <w:pPr>
              <w:spacing w:after="0" w:line="480" w:lineRule="auto"/>
              <w:rPr>
                <w:rFonts w:ascii="Trebuchet MS" w:eastAsia="Times New Roman" w:hAnsi="Trebuchet MS" w:cs="Times New Roman"/>
                <w:sz w:val="24"/>
                <w:szCs w:val="24"/>
              </w:rPr>
            </w:pPr>
            <w:proofErr w:type="spellStart"/>
            <w:r w:rsidRPr="00553B3F">
              <w:rPr>
                <w:rFonts w:ascii="Trebuchet MS" w:eastAsia="Times New Roman" w:hAnsi="Trebuchet MS" w:cs="Times New Roman"/>
                <w:sz w:val="24"/>
                <w:szCs w:val="24"/>
              </w:rPr>
              <w:t>Masters</w:t>
            </w:r>
            <w:proofErr w:type="spellEnd"/>
            <w:r w:rsidRPr="00553B3F">
              <w:rPr>
                <w:rFonts w:ascii="Trebuchet MS" w:eastAsia="Times New Roman" w:hAnsi="Trebuchet MS" w:cs="Times New Roman"/>
                <w:sz w:val="24"/>
                <w:szCs w:val="24"/>
              </w:rPr>
              <w:t xml:space="preserve"> degree and Above</w:t>
            </w:r>
          </w:p>
        </w:tc>
        <w:tc>
          <w:tcPr>
            <w:tcW w:w="1423" w:type="dxa"/>
            <w:tcBorders>
              <w:top w:val="nil"/>
              <w:left w:val="nil"/>
              <w:bottom w:val="single" w:sz="4" w:space="0" w:color="auto"/>
              <w:right w:val="single" w:sz="4" w:space="0" w:color="auto"/>
            </w:tcBorders>
            <w:shd w:val="clear" w:color="auto" w:fill="auto"/>
            <w:noWrap/>
            <w:vAlign w:val="bottom"/>
            <w:hideMark/>
          </w:tcPr>
          <w:p w14:paraId="6293D53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126</w:t>
            </w:r>
          </w:p>
        </w:tc>
        <w:tc>
          <w:tcPr>
            <w:tcW w:w="2433" w:type="dxa"/>
            <w:tcBorders>
              <w:top w:val="nil"/>
              <w:left w:val="nil"/>
              <w:bottom w:val="single" w:sz="4" w:space="0" w:color="auto"/>
              <w:right w:val="single" w:sz="4" w:space="0" w:color="auto"/>
            </w:tcBorders>
            <w:shd w:val="clear" w:color="auto" w:fill="auto"/>
            <w:noWrap/>
            <w:vAlign w:val="bottom"/>
            <w:hideMark/>
          </w:tcPr>
          <w:p w14:paraId="5C6867D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60</w:t>
            </w:r>
          </w:p>
        </w:tc>
      </w:tr>
      <w:tr w:rsidR="00795933" w:rsidRPr="00553B3F" w14:paraId="00E2BEF8"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275EF2F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009C0E8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7DE6233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r w:rsidR="00795933" w:rsidRPr="00553B3F" w14:paraId="1F6E7330"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8DB3E2"/>
            <w:noWrap/>
            <w:vAlign w:val="bottom"/>
            <w:hideMark/>
          </w:tcPr>
          <w:p w14:paraId="15C4ED03"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Length of service in the university</w:t>
            </w:r>
          </w:p>
        </w:tc>
        <w:tc>
          <w:tcPr>
            <w:tcW w:w="1423" w:type="dxa"/>
            <w:tcBorders>
              <w:top w:val="nil"/>
              <w:left w:val="nil"/>
              <w:bottom w:val="single" w:sz="4" w:space="0" w:color="auto"/>
              <w:right w:val="single" w:sz="4" w:space="0" w:color="auto"/>
            </w:tcBorders>
            <w:shd w:val="clear" w:color="auto" w:fill="8DB3E2"/>
            <w:noWrap/>
            <w:vAlign w:val="bottom"/>
            <w:hideMark/>
          </w:tcPr>
          <w:p w14:paraId="3EC5596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Frequency</w:t>
            </w:r>
          </w:p>
        </w:tc>
        <w:tc>
          <w:tcPr>
            <w:tcW w:w="2433" w:type="dxa"/>
            <w:tcBorders>
              <w:top w:val="nil"/>
              <w:left w:val="nil"/>
              <w:bottom w:val="single" w:sz="4" w:space="0" w:color="auto"/>
              <w:right w:val="single" w:sz="4" w:space="0" w:color="auto"/>
            </w:tcBorders>
            <w:shd w:val="clear" w:color="auto" w:fill="8DB3E2"/>
            <w:noWrap/>
            <w:vAlign w:val="bottom"/>
            <w:hideMark/>
          </w:tcPr>
          <w:p w14:paraId="34042E3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Percent</w:t>
            </w:r>
          </w:p>
        </w:tc>
      </w:tr>
      <w:tr w:rsidR="00795933" w:rsidRPr="00553B3F" w14:paraId="6EA98C97"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6B45C58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1-3 years</w:t>
            </w:r>
          </w:p>
        </w:tc>
        <w:tc>
          <w:tcPr>
            <w:tcW w:w="1423" w:type="dxa"/>
            <w:tcBorders>
              <w:top w:val="nil"/>
              <w:left w:val="nil"/>
              <w:bottom w:val="single" w:sz="4" w:space="0" w:color="auto"/>
              <w:right w:val="single" w:sz="4" w:space="0" w:color="auto"/>
            </w:tcBorders>
            <w:shd w:val="clear" w:color="auto" w:fill="auto"/>
            <w:noWrap/>
            <w:vAlign w:val="bottom"/>
            <w:hideMark/>
          </w:tcPr>
          <w:p w14:paraId="6EB815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36</w:t>
            </w:r>
          </w:p>
        </w:tc>
        <w:tc>
          <w:tcPr>
            <w:tcW w:w="2433" w:type="dxa"/>
            <w:tcBorders>
              <w:top w:val="nil"/>
              <w:left w:val="nil"/>
              <w:bottom w:val="single" w:sz="4" w:space="0" w:color="auto"/>
              <w:right w:val="single" w:sz="4" w:space="0" w:color="auto"/>
            </w:tcBorders>
            <w:shd w:val="clear" w:color="auto" w:fill="auto"/>
            <w:noWrap/>
            <w:vAlign w:val="bottom"/>
            <w:hideMark/>
          </w:tcPr>
          <w:p w14:paraId="271BC03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17.1</w:t>
            </w:r>
          </w:p>
        </w:tc>
      </w:tr>
      <w:tr w:rsidR="00795933" w:rsidRPr="00553B3F" w14:paraId="3FD60C53"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98366C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4-6 years</w:t>
            </w:r>
          </w:p>
        </w:tc>
        <w:tc>
          <w:tcPr>
            <w:tcW w:w="1423" w:type="dxa"/>
            <w:tcBorders>
              <w:top w:val="nil"/>
              <w:left w:val="nil"/>
              <w:bottom w:val="single" w:sz="4" w:space="0" w:color="auto"/>
              <w:right w:val="single" w:sz="4" w:space="0" w:color="auto"/>
            </w:tcBorders>
            <w:shd w:val="clear" w:color="auto" w:fill="auto"/>
            <w:noWrap/>
            <w:vAlign w:val="bottom"/>
            <w:hideMark/>
          </w:tcPr>
          <w:p w14:paraId="410BC0A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93</w:t>
            </w:r>
          </w:p>
        </w:tc>
        <w:tc>
          <w:tcPr>
            <w:tcW w:w="2433" w:type="dxa"/>
            <w:tcBorders>
              <w:top w:val="nil"/>
              <w:left w:val="nil"/>
              <w:bottom w:val="single" w:sz="4" w:space="0" w:color="auto"/>
              <w:right w:val="single" w:sz="4" w:space="0" w:color="auto"/>
            </w:tcBorders>
            <w:shd w:val="clear" w:color="auto" w:fill="auto"/>
            <w:noWrap/>
            <w:vAlign w:val="bottom"/>
            <w:hideMark/>
          </w:tcPr>
          <w:p w14:paraId="7AEBB6F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44.3</w:t>
            </w:r>
          </w:p>
        </w:tc>
      </w:tr>
      <w:tr w:rsidR="00795933" w:rsidRPr="00553B3F" w14:paraId="03C9D619"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11A39EC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7-10 years</w:t>
            </w:r>
          </w:p>
        </w:tc>
        <w:tc>
          <w:tcPr>
            <w:tcW w:w="1423" w:type="dxa"/>
            <w:tcBorders>
              <w:top w:val="nil"/>
              <w:left w:val="nil"/>
              <w:bottom w:val="single" w:sz="4" w:space="0" w:color="auto"/>
              <w:right w:val="single" w:sz="4" w:space="0" w:color="auto"/>
            </w:tcBorders>
            <w:shd w:val="clear" w:color="auto" w:fill="auto"/>
            <w:noWrap/>
            <w:vAlign w:val="bottom"/>
            <w:hideMark/>
          </w:tcPr>
          <w:p w14:paraId="4D0FDF5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48</w:t>
            </w:r>
          </w:p>
        </w:tc>
        <w:tc>
          <w:tcPr>
            <w:tcW w:w="2433" w:type="dxa"/>
            <w:tcBorders>
              <w:top w:val="nil"/>
              <w:left w:val="nil"/>
              <w:bottom w:val="single" w:sz="4" w:space="0" w:color="auto"/>
              <w:right w:val="single" w:sz="4" w:space="0" w:color="auto"/>
            </w:tcBorders>
            <w:shd w:val="clear" w:color="auto" w:fill="auto"/>
            <w:noWrap/>
            <w:vAlign w:val="bottom"/>
            <w:hideMark/>
          </w:tcPr>
          <w:p w14:paraId="74F8B1C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22.9</w:t>
            </w:r>
          </w:p>
        </w:tc>
      </w:tr>
      <w:tr w:rsidR="00795933" w:rsidRPr="00553B3F" w14:paraId="53BB145D"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12741A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11 or more years</w:t>
            </w:r>
          </w:p>
        </w:tc>
        <w:tc>
          <w:tcPr>
            <w:tcW w:w="1423" w:type="dxa"/>
            <w:tcBorders>
              <w:top w:val="nil"/>
              <w:left w:val="nil"/>
              <w:bottom w:val="single" w:sz="4" w:space="0" w:color="auto"/>
              <w:right w:val="single" w:sz="4" w:space="0" w:color="auto"/>
            </w:tcBorders>
            <w:shd w:val="clear" w:color="auto" w:fill="auto"/>
            <w:noWrap/>
            <w:vAlign w:val="bottom"/>
            <w:hideMark/>
          </w:tcPr>
          <w:p w14:paraId="0A0E122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33</w:t>
            </w:r>
          </w:p>
        </w:tc>
        <w:tc>
          <w:tcPr>
            <w:tcW w:w="2433" w:type="dxa"/>
            <w:tcBorders>
              <w:top w:val="nil"/>
              <w:left w:val="nil"/>
              <w:bottom w:val="single" w:sz="4" w:space="0" w:color="auto"/>
              <w:right w:val="single" w:sz="4" w:space="0" w:color="auto"/>
            </w:tcBorders>
            <w:shd w:val="clear" w:color="auto" w:fill="auto"/>
            <w:noWrap/>
            <w:vAlign w:val="bottom"/>
            <w:hideMark/>
          </w:tcPr>
          <w:p w14:paraId="58DA8F5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15.7</w:t>
            </w:r>
          </w:p>
        </w:tc>
      </w:tr>
      <w:tr w:rsidR="00795933" w:rsidRPr="00553B3F" w14:paraId="5365D26A"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4B09205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382B247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6A22C82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r w:rsidR="00795933" w:rsidRPr="00553B3F" w14:paraId="0A318A4F"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8DB3E2"/>
            <w:noWrap/>
            <w:vAlign w:val="bottom"/>
            <w:hideMark/>
          </w:tcPr>
          <w:p w14:paraId="04462093"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Section being worked in</w:t>
            </w:r>
          </w:p>
        </w:tc>
        <w:tc>
          <w:tcPr>
            <w:tcW w:w="1423" w:type="dxa"/>
            <w:tcBorders>
              <w:top w:val="nil"/>
              <w:left w:val="nil"/>
              <w:bottom w:val="single" w:sz="4" w:space="0" w:color="auto"/>
              <w:right w:val="single" w:sz="4" w:space="0" w:color="auto"/>
            </w:tcBorders>
            <w:shd w:val="clear" w:color="auto" w:fill="8DB3E2"/>
            <w:noWrap/>
            <w:vAlign w:val="bottom"/>
            <w:hideMark/>
          </w:tcPr>
          <w:p w14:paraId="115C68B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Frequency</w:t>
            </w:r>
          </w:p>
        </w:tc>
        <w:tc>
          <w:tcPr>
            <w:tcW w:w="2433" w:type="dxa"/>
            <w:tcBorders>
              <w:top w:val="nil"/>
              <w:left w:val="nil"/>
              <w:bottom w:val="single" w:sz="4" w:space="0" w:color="auto"/>
              <w:right w:val="single" w:sz="4" w:space="0" w:color="auto"/>
            </w:tcBorders>
            <w:shd w:val="clear" w:color="auto" w:fill="8DB3E2"/>
            <w:noWrap/>
            <w:vAlign w:val="bottom"/>
            <w:hideMark/>
          </w:tcPr>
          <w:p w14:paraId="212B037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Percent</w:t>
            </w:r>
          </w:p>
        </w:tc>
      </w:tr>
      <w:tr w:rsidR="00795933" w:rsidRPr="00553B3F" w14:paraId="5C9294CB"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2993BF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Academic administrators (Teaching and Administration)</w:t>
            </w:r>
          </w:p>
        </w:tc>
        <w:tc>
          <w:tcPr>
            <w:tcW w:w="1423" w:type="dxa"/>
            <w:tcBorders>
              <w:top w:val="nil"/>
              <w:left w:val="nil"/>
              <w:bottom w:val="single" w:sz="4" w:space="0" w:color="auto"/>
              <w:right w:val="single" w:sz="4" w:space="0" w:color="auto"/>
            </w:tcBorders>
            <w:shd w:val="clear" w:color="auto" w:fill="auto"/>
            <w:noWrap/>
            <w:vAlign w:val="bottom"/>
            <w:hideMark/>
          </w:tcPr>
          <w:p w14:paraId="2426AAA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111</w:t>
            </w:r>
          </w:p>
        </w:tc>
        <w:tc>
          <w:tcPr>
            <w:tcW w:w="2433" w:type="dxa"/>
            <w:tcBorders>
              <w:top w:val="nil"/>
              <w:left w:val="nil"/>
              <w:bottom w:val="single" w:sz="4" w:space="0" w:color="auto"/>
              <w:right w:val="single" w:sz="4" w:space="0" w:color="auto"/>
            </w:tcBorders>
            <w:shd w:val="clear" w:color="auto" w:fill="auto"/>
            <w:noWrap/>
            <w:vAlign w:val="bottom"/>
            <w:hideMark/>
          </w:tcPr>
          <w:p w14:paraId="7A6DACF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52.9</w:t>
            </w:r>
          </w:p>
        </w:tc>
      </w:tr>
      <w:tr w:rsidR="00795933" w:rsidRPr="00553B3F" w14:paraId="4D19D668"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E6307C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Administrators</w:t>
            </w:r>
          </w:p>
        </w:tc>
        <w:tc>
          <w:tcPr>
            <w:tcW w:w="1423" w:type="dxa"/>
            <w:tcBorders>
              <w:top w:val="nil"/>
              <w:left w:val="nil"/>
              <w:bottom w:val="single" w:sz="4" w:space="0" w:color="auto"/>
              <w:right w:val="single" w:sz="4" w:space="0" w:color="auto"/>
            </w:tcBorders>
            <w:shd w:val="clear" w:color="auto" w:fill="auto"/>
            <w:noWrap/>
            <w:vAlign w:val="bottom"/>
            <w:hideMark/>
          </w:tcPr>
          <w:p w14:paraId="382E944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99</w:t>
            </w:r>
          </w:p>
        </w:tc>
        <w:tc>
          <w:tcPr>
            <w:tcW w:w="2433" w:type="dxa"/>
            <w:tcBorders>
              <w:top w:val="nil"/>
              <w:left w:val="nil"/>
              <w:bottom w:val="single" w:sz="4" w:space="0" w:color="auto"/>
              <w:right w:val="single" w:sz="4" w:space="0" w:color="auto"/>
            </w:tcBorders>
            <w:shd w:val="clear" w:color="auto" w:fill="auto"/>
            <w:noWrap/>
            <w:vAlign w:val="bottom"/>
            <w:hideMark/>
          </w:tcPr>
          <w:p w14:paraId="6DFAE46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47.1</w:t>
            </w:r>
          </w:p>
        </w:tc>
      </w:tr>
      <w:tr w:rsidR="00795933" w:rsidRPr="00553B3F" w14:paraId="26F7F098" w14:textId="77777777" w:rsidTr="00371BFC">
        <w:trPr>
          <w:trHeight w:val="300"/>
        </w:trPr>
        <w:tc>
          <w:tcPr>
            <w:tcW w:w="5197" w:type="dxa"/>
            <w:tcBorders>
              <w:top w:val="nil"/>
              <w:left w:val="single" w:sz="4" w:space="0" w:color="auto"/>
              <w:bottom w:val="single" w:sz="4" w:space="0" w:color="auto"/>
              <w:right w:val="single" w:sz="4" w:space="0" w:color="auto"/>
            </w:tcBorders>
            <w:shd w:val="clear" w:color="auto" w:fill="auto"/>
            <w:noWrap/>
            <w:vAlign w:val="bottom"/>
            <w:hideMark/>
          </w:tcPr>
          <w:p w14:paraId="73431F3B"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Total</w:t>
            </w:r>
          </w:p>
        </w:tc>
        <w:tc>
          <w:tcPr>
            <w:tcW w:w="1423" w:type="dxa"/>
            <w:tcBorders>
              <w:top w:val="nil"/>
              <w:left w:val="nil"/>
              <w:bottom w:val="single" w:sz="4" w:space="0" w:color="auto"/>
              <w:right w:val="single" w:sz="4" w:space="0" w:color="auto"/>
            </w:tcBorders>
            <w:shd w:val="clear" w:color="auto" w:fill="auto"/>
            <w:noWrap/>
            <w:vAlign w:val="bottom"/>
            <w:hideMark/>
          </w:tcPr>
          <w:p w14:paraId="711217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210</w:t>
            </w:r>
          </w:p>
        </w:tc>
        <w:tc>
          <w:tcPr>
            <w:tcW w:w="2433" w:type="dxa"/>
            <w:tcBorders>
              <w:top w:val="nil"/>
              <w:left w:val="nil"/>
              <w:bottom w:val="single" w:sz="4" w:space="0" w:color="auto"/>
              <w:right w:val="single" w:sz="4" w:space="0" w:color="auto"/>
            </w:tcBorders>
            <w:shd w:val="clear" w:color="auto" w:fill="auto"/>
            <w:noWrap/>
            <w:vAlign w:val="bottom"/>
            <w:hideMark/>
          </w:tcPr>
          <w:p w14:paraId="5E1356D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100</w:t>
            </w:r>
          </w:p>
        </w:tc>
      </w:tr>
    </w:tbl>
    <w:p w14:paraId="10D5B350"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 xml:space="preserve">Source: Primary </w:t>
      </w:r>
      <w:proofErr w:type="gramStart"/>
      <w:r w:rsidRPr="00553B3F">
        <w:rPr>
          <w:rFonts w:ascii="Trebuchet MS" w:eastAsia="Times New Roman" w:hAnsi="Trebuchet MS" w:cs="Times New Roman"/>
          <w:b/>
          <w:sz w:val="24"/>
          <w:szCs w:val="24"/>
        </w:rPr>
        <w:t>Data(</w:t>
      </w:r>
      <w:proofErr w:type="gramEnd"/>
      <w:r w:rsidRPr="00553B3F">
        <w:rPr>
          <w:rFonts w:ascii="Trebuchet MS" w:eastAsia="Times New Roman" w:hAnsi="Trebuchet MS" w:cs="Times New Roman"/>
          <w:b/>
          <w:sz w:val="24"/>
          <w:szCs w:val="24"/>
        </w:rPr>
        <w:t>2022).</w:t>
      </w:r>
    </w:p>
    <w:p w14:paraId="714CD176"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table 2 indicate that many of the respondents were aged between 40-49 years with 28.6%, this was followed by 30-39 years with 26.7%. Findings also revealed that 50-59 years and 20-29 years respondents contributed 26.2% and 17.1% respectively.  </w:t>
      </w:r>
    </w:p>
    <w:p w14:paraId="2B0C8E0F"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On the aspect of gender, findings in table 2 revealed that most of the respondents were females with 55.24% and males were 44.76% i</w:t>
      </w:r>
      <w:r w:rsidRPr="00553B3F">
        <w:rPr>
          <w:rFonts w:ascii="Trebuchet MS" w:eastAsia="Times New Roman" w:hAnsi="Trebuchet MS" w:cs="Times New Roman"/>
          <w:bCs/>
          <w:sz w:val="24"/>
          <w:szCs w:val="24"/>
        </w:rPr>
        <w:t>mplying that the many of the respondents were females</w:t>
      </w:r>
      <w:r w:rsidRPr="00553B3F">
        <w:rPr>
          <w:rFonts w:ascii="Trebuchet MS" w:eastAsia="Times New Roman" w:hAnsi="Trebuchet MS" w:cs="Times New Roman"/>
          <w:sz w:val="24"/>
          <w:szCs w:val="24"/>
        </w:rPr>
        <w:t xml:space="preserve"> and their numbers were slightly higher than that of males. These results will be cross tabulated with other variables of the study to establish if there is any significant relationship or not.</w:t>
      </w:r>
    </w:p>
    <w:p w14:paraId="1BB2A866" w14:textId="77777777" w:rsidR="00795933" w:rsidRPr="00553B3F" w:rsidRDefault="00795933" w:rsidP="00553B3F">
      <w:pPr>
        <w:spacing w:after="0" w:line="480" w:lineRule="auto"/>
        <w:rPr>
          <w:rFonts w:ascii="Trebuchet MS" w:eastAsia="SimSun" w:hAnsi="Trebuchet MS" w:cs="Times New Roman"/>
          <w:sz w:val="24"/>
          <w:szCs w:val="24"/>
        </w:rPr>
      </w:pPr>
    </w:p>
    <w:p w14:paraId="2FF30774"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On marital status, findings in table 2 revealed that majority of the respondents were married with 75.71% while the single ones scored 24.29%. These results were correlated with other variables to establish if marital status of the respondents could influence the results of the study. </w:t>
      </w:r>
    </w:p>
    <w:p w14:paraId="1971C209" w14:textId="77777777" w:rsidR="00795933" w:rsidRPr="00553B3F" w:rsidRDefault="00795933" w:rsidP="00553B3F">
      <w:pPr>
        <w:spacing w:after="0" w:line="480" w:lineRule="auto"/>
        <w:rPr>
          <w:rFonts w:ascii="Trebuchet MS" w:eastAsia="SimSun" w:hAnsi="Trebuchet MS" w:cs="Times New Roman"/>
          <w:sz w:val="24"/>
          <w:szCs w:val="24"/>
        </w:rPr>
      </w:pPr>
    </w:p>
    <w:p w14:paraId="3C2DA564"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Under education, the information presented in table 2 indicate that majority respondents 60% had above the bachelors’ degree as their highest academic qualifications while 39.9% had lower qualifications. These findings will be cross tabulated with role conflict and burnout to establish where or not there is any relationship. </w:t>
      </w:r>
    </w:p>
    <w:p w14:paraId="3E2ECA2A" w14:textId="77777777" w:rsidR="00795933" w:rsidRPr="00553B3F" w:rsidRDefault="00795933" w:rsidP="00553B3F">
      <w:pPr>
        <w:spacing w:before="240" w:after="240" w:line="480" w:lineRule="auto"/>
        <w:jc w:val="both"/>
        <w:rPr>
          <w:rFonts w:ascii="Trebuchet MS" w:eastAsia="Times New Roman" w:hAnsi="Trebuchet MS" w:cs="Arial"/>
          <w:b/>
          <w:sz w:val="24"/>
          <w:szCs w:val="24"/>
        </w:rPr>
      </w:pPr>
      <w:r w:rsidRPr="00553B3F">
        <w:rPr>
          <w:rFonts w:ascii="Trebuchet MS" w:eastAsia="Times New Roman" w:hAnsi="Trebuchet MS" w:cs="Arial"/>
          <w:sz w:val="24"/>
          <w:szCs w:val="24"/>
        </w:rPr>
        <w:t>For the period spent working in the university, the findings revealed that many respondents had worked for 4-6 years with 43.20%, this was followed by 7-10 years with 23.30%; 1-3 years and 11 years and above scored 17.48% and 16.02% respectively.  In short, staying longer in an organization gives the respondent an opportunity to understand role conflict and how it relates to burnout.</w:t>
      </w:r>
    </w:p>
    <w:p w14:paraId="240E891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93" w:name="_Toc149646047"/>
      <w:bookmarkStart w:id="94" w:name="_Toc149649043"/>
      <w:bookmarkStart w:id="95" w:name="_Toc149652670"/>
      <w:bookmarkStart w:id="96" w:name="_Toc149654893"/>
      <w:bookmarkStart w:id="97" w:name="_Toc377307135"/>
      <w:r w:rsidRPr="00553B3F">
        <w:rPr>
          <w:rFonts w:ascii="Trebuchet MS" w:eastAsia="SimSun" w:hAnsi="Trebuchet MS" w:cs="Times New Roman"/>
          <w:b/>
          <w:color w:val="222222"/>
          <w:sz w:val="24"/>
          <w:szCs w:val="24"/>
          <w:shd w:val="clear" w:color="auto" w:fill="FFFFFF"/>
        </w:rPr>
        <w:t>Table 3</w:t>
      </w:r>
      <w:r w:rsidRPr="00553B3F">
        <w:rPr>
          <w:rFonts w:ascii="Trebuchet MS" w:eastAsia="SimSun" w:hAnsi="Trebuchet MS" w:cs="Times New Roman"/>
          <w:b/>
          <w:i/>
          <w:color w:val="222222"/>
          <w:sz w:val="24"/>
          <w:szCs w:val="24"/>
          <w:shd w:val="clear" w:color="auto" w:fill="FFFFFF"/>
        </w:rPr>
        <w:t>: n=210</w:t>
      </w:r>
      <w:bookmarkEnd w:id="93"/>
      <w:bookmarkEnd w:id="94"/>
      <w:bookmarkEnd w:id="95"/>
      <w:bookmarkEnd w:id="96"/>
    </w:p>
    <w:p w14:paraId="5CAF384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98" w:name="_Toc149646048"/>
      <w:bookmarkStart w:id="99" w:name="_Toc149649044"/>
      <w:bookmarkStart w:id="100" w:name="_Toc149652671"/>
      <w:bookmarkStart w:id="101" w:name="_Toc149654894"/>
      <w:r w:rsidRPr="00553B3F">
        <w:rPr>
          <w:rFonts w:ascii="Trebuchet MS" w:eastAsia="SimSun" w:hAnsi="Trebuchet MS" w:cs="Times New Roman"/>
          <w:i/>
          <w:color w:val="222222"/>
          <w:sz w:val="24"/>
          <w:szCs w:val="24"/>
          <w:shd w:val="clear" w:color="auto" w:fill="FFFFFF"/>
        </w:rPr>
        <w:t>Descriptive Statistics for Role Conflict</w:t>
      </w:r>
      <w:bookmarkEnd w:id="97"/>
      <w:bookmarkEnd w:id="98"/>
      <w:bookmarkEnd w:id="99"/>
      <w:bookmarkEnd w:id="100"/>
      <w:bookmarkEnd w:id="101"/>
    </w:p>
    <w:tbl>
      <w:tblPr>
        <w:tblW w:w="5000" w:type="pct"/>
        <w:tblInd w:w="5"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981"/>
        <w:gridCol w:w="854"/>
        <w:gridCol w:w="1425"/>
        <w:gridCol w:w="2770"/>
      </w:tblGrid>
      <w:tr w:rsidR="00795933" w:rsidRPr="00553B3F" w14:paraId="42A8DC90" w14:textId="77777777" w:rsidTr="00371BFC">
        <w:trPr>
          <w:cantSplit/>
        </w:trPr>
        <w:tc>
          <w:tcPr>
            <w:tcW w:w="5000" w:type="pct"/>
            <w:gridSpan w:val="4"/>
            <w:tcBorders>
              <w:bottom w:val="single" w:sz="4" w:space="0" w:color="auto"/>
            </w:tcBorders>
            <w:shd w:val="clear" w:color="auto" w:fill="FFFFFF"/>
            <w:vAlign w:val="center"/>
          </w:tcPr>
          <w:p w14:paraId="490E3F8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10205"/>
                <w:sz w:val="24"/>
                <w:szCs w:val="24"/>
              </w:rPr>
            </w:pPr>
            <w:r w:rsidRPr="00553B3F">
              <w:rPr>
                <w:rFonts w:ascii="Trebuchet MS" w:eastAsia="Times New Roman" w:hAnsi="Trebuchet MS" w:cs="Arial"/>
                <w:b/>
                <w:bCs/>
                <w:color w:val="010205"/>
                <w:sz w:val="24"/>
                <w:szCs w:val="24"/>
              </w:rPr>
              <w:t>Descriptive Statistics</w:t>
            </w:r>
          </w:p>
        </w:tc>
      </w:tr>
      <w:tr w:rsidR="00795933" w:rsidRPr="00553B3F" w14:paraId="6DA80FB0" w14:textId="77777777" w:rsidTr="00371BFC">
        <w:trPr>
          <w:cantSplit/>
        </w:trPr>
        <w:tc>
          <w:tcPr>
            <w:tcW w:w="2204" w:type="pct"/>
            <w:tcBorders>
              <w:top w:val="single" w:sz="4" w:space="0" w:color="auto"/>
              <w:bottom w:val="single" w:sz="4" w:space="0" w:color="auto"/>
            </w:tcBorders>
            <w:shd w:val="clear" w:color="auto" w:fill="FFFFFF"/>
            <w:vAlign w:val="bottom"/>
          </w:tcPr>
          <w:p w14:paraId="6322601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473" w:type="pct"/>
            <w:tcBorders>
              <w:top w:val="single" w:sz="4" w:space="0" w:color="auto"/>
              <w:bottom w:val="single" w:sz="4" w:space="0" w:color="auto"/>
            </w:tcBorders>
            <w:shd w:val="clear" w:color="auto" w:fill="FFFFFF"/>
            <w:vAlign w:val="bottom"/>
          </w:tcPr>
          <w:p w14:paraId="38CC71A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N</w:t>
            </w:r>
          </w:p>
        </w:tc>
        <w:tc>
          <w:tcPr>
            <w:tcW w:w="789" w:type="pct"/>
            <w:tcBorders>
              <w:top w:val="single" w:sz="4" w:space="0" w:color="auto"/>
              <w:bottom w:val="single" w:sz="4" w:space="0" w:color="auto"/>
            </w:tcBorders>
            <w:shd w:val="clear" w:color="auto" w:fill="FFFFFF"/>
            <w:vAlign w:val="bottom"/>
          </w:tcPr>
          <w:p w14:paraId="162FCDD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Mean</w:t>
            </w:r>
          </w:p>
        </w:tc>
        <w:tc>
          <w:tcPr>
            <w:tcW w:w="1534" w:type="pct"/>
            <w:tcBorders>
              <w:top w:val="single" w:sz="4" w:space="0" w:color="auto"/>
              <w:bottom w:val="single" w:sz="4" w:space="0" w:color="auto"/>
            </w:tcBorders>
            <w:shd w:val="clear" w:color="auto" w:fill="FFFFFF"/>
            <w:vAlign w:val="bottom"/>
          </w:tcPr>
          <w:p w14:paraId="42F9366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Std. Deviation</w:t>
            </w:r>
          </w:p>
        </w:tc>
      </w:tr>
      <w:tr w:rsidR="00795933" w:rsidRPr="00553B3F" w14:paraId="3B78EB7B" w14:textId="77777777" w:rsidTr="00371BFC">
        <w:trPr>
          <w:cantSplit/>
        </w:trPr>
        <w:tc>
          <w:tcPr>
            <w:tcW w:w="2204" w:type="pct"/>
            <w:tcBorders>
              <w:top w:val="single" w:sz="4" w:space="0" w:color="auto"/>
            </w:tcBorders>
            <w:shd w:val="clear" w:color="auto" w:fill="E0E0E0"/>
          </w:tcPr>
          <w:p w14:paraId="636EB4B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Average- time based</w:t>
            </w:r>
          </w:p>
        </w:tc>
        <w:tc>
          <w:tcPr>
            <w:tcW w:w="473" w:type="pct"/>
            <w:tcBorders>
              <w:top w:val="single" w:sz="4" w:space="0" w:color="auto"/>
            </w:tcBorders>
            <w:shd w:val="clear" w:color="auto" w:fill="FFFFFF"/>
          </w:tcPr>
          <w:p w14:paraId="2917D2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789" w:type="pct"/>
            <w:tcBorders>
              <w:top w:val="single" w:sz="4" w:space="0" w:color="auto"/>
            </w:tcBorders>
            <w:shd w:val="clear" w:color="auto" w:fill="FFFFFF"/>
          </w:tcPr>
          <w:p w14:paraId="11ECD86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1.5952</w:t>
            </w:r>
          </w:p>
        </w:tc>
        <w:tc>
          <w:tcPr>
            <w:tcW w:w="1534" w:type="pct"/>
            <w:tcBorders>
              <w:top w:val="single" w:sz="4" w:space="0" w:color="auto"/>
            </w:tcBorders>
            <w:shd w:val="clear" w:color="auto" w:fill="FFFFFF"/>
          </w:tcPr>
          <w:p w14:paraId="4636B2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.50165</w:t>
            </w:r>
          </w:p>
        </w:tc>
      </w:tr>
      <w:tr w:rsidR="00795933" w:rsidRPr="00553B3F" w14:paraId="33EB6A30" w14:textId="77777777" w:rsidTr="00371BFC">
        <w:trPr>
          <w:cantSplit/>
        </w:trPr>
        <w:tc>
          <w:tcPr>
            <w:tcW w:w="2204" w:type="pct"/>
            <w:shd w:val="clear" w:color="auto" w:fill="E0E0E0"/>
          </w:tcPr>
          <w:p w14:paraId="28EE98B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Average strain based</w:t>
            </w:r>
          </w:p>
        </w:tc>
        <w:tc>
          <w:tcPr>
            <w:tcW w:w="473" w:type="pct"/>
            <w:shd w:val="clear" w:color="auto" w:fill="FFFFFF"/>
          </w:tcPr>
          <w:p w14:paraId="64646A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789" w:type="pct"/>
            <w:shd w:val="clear" w:color="auto" w:fill="FFFFFF"/>
          </w:tcPr>
          <w:p w14:paraId="7B681C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1.8286</w:t>
            </w:r>
          </w:p>
        </w:tc>
        <w:tc>
          <w:tcPr>
            <w:tcW w:w="1534" w:type="pct"/>
            <w:shd w:val="clear" w:color="auto" w:fill="FFFFFF"/>
          </w:tcPr>
          <w:p w14:paraId="642329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.40232</w:t>
            </w:r>
          </w:p>
        </w:tc>
      </w:tr>
      <w:tr w:rsidR="00795933" w:rsidRPr="00553B3F" w14:paraId="602C10C9" w14:textId="77777777" w:rsidTr="00371BFC">
        <w:trPr>
          <w:cantSplit/>
        </w:trPr>
        <w:tc>
          <w:tcPr>
            <w:tcW w:w="2204" w:type="pct"/>
            <w:shd w:val="clear" w:color="auto" w:fill="E0E0E0"/>
          </w:tcPr>
          <w:p w14:paraId="6955745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Average behavior</w:t>
            </w:r>
          </w:p>
        </w:tc>
        <w:tc>
          <w:tcPr>
            <w:tcW w:w="473" w:type="pct"/>
            <w:shd w:val="clear" w:color="auto" w:fill="FFFFFF"/>
          </w:tcPr>
          <w:p w14:paraId="0E5C79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789" w:type="pct"/>
            <w:shd w:val="clear" w:color="auto" w:fill="FFFFFF"/>
          </w:tcPr>
          <w:p w14:paraId="0CAF27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1.8524</w:t>
            </w:r>
          </w:p>
        </w:tc>
        <w:tc>
          <w:tcPr>
            <w:tcW w:w="1534" w:type="pct"/>
            <w:shd w:val="clear" w:color="auto" w:fill="FFFFFF"/>
          </w:tcPr>
          <w:p w14:paraId="367922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.36878</w:t>
            </w:r>
          </w:p>
        </w:tc>
      </w:tr>
      <w:tr w:rsidR="00795933" w:rsidRPr="00553B3F" w14:paraId="1A2A7E09" w14:textId="77777777" w:rsidTr="00371BFC">
        <w:trPr>
          <w:cantSplit/>
        </w:trPr>
        <w:tc>
          <w:tcPr>
            <w:tcW w:w="2204" w:type="pct"/>
            <w:shd w:val="clear" w:color="auto" w:fill="E0E0E0"/>
          </w:tcPr>
          <w:p w14:paraId="158CDBE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Valid N (listwise)</w:t>
            </w:r>
          </w:p>
        </w:tc>
        <w:tc>
          <w:tcPr>
            <w:tcW w:w="473" w:type="pct"/>
            <w:shd w:val="clear" w:color="auto" w:fill="FFFFFF"/>
          </w:tcPr>
          <w:p w14:paraId="57DC90B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789" w:type="pct"/>
            <w:shd w:val="clear" w:color="auto" w:fill="FFFFFF"/>
            <w:vAlign w:val="center"/>
          </w:tcPr>
          <w:p w14:paraId="43A9BDD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534" w:type="pct"/>
            <w:shd w:val="clear" w:color="auto" w:fill="FFFFFF"/>
            <w:vAlign w:val="center"/>
          </w:tcPr>
          <w:p w14:paraId="61E49B6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bl>
    <w:p w14:paraId="6B31DAE9" w14:textId="77777777" w:rsidR="00795933" w:rsidRPr="00553B3F" w:rsidRDefault="00795933" w:rsidP="00553B3F">
      <w:pPr>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72A80CF6"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Findings in table 3 above indicate that the mean scored for all the three role conflict constructs were above the average based on the Likert scale of 1 to 2. For instance 1.6 mean score for time based is above and over the average of 1-2. Strain based and behavior based scored 1.8 mean and 1.9 mean respectively.  </w:t>
      </w:r>
    </w:p>
    <w:p w14:paraId="34061DF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02" w:name="_Toc149646049"/>
      <w:bookmarkStart w:id="103" w:name="_Toc149649045"/>
      <w:bookmarkStart w:id="104" w:name="_Toc149652672"/>
      <w:bookmarkStart w:id="105" w:name="_Toc149654895"/>
      <w:bookmarkStart w:id="106" w:name="_Toc377307136"/>
      <w:r w:rsidRPr="00553B3F">
        <w:rPr>
          <w:rFonts w:ascii="Trebuchet MS" w:eastAsia="SimSun" w:hAnsi="Trebuchet MS" w:cs="Times New Roman"/>
          <w:b/>
          <w:color w:val="222222"/>
          <w:sz w:val="24"/>
          <w:szCs w:val="24"/>
          <w:shd w:val="clear" w:color="auto" w:fill="FFFFFF"/>
        </w:rPr>
        <w:t xml:space="preserve">Table 4: </w:t>
      </w:r>
      <w:r w:rsidRPr="00553B3F">
        <w:rPr>
          <w:rFonts w:ascii="Trebuchet MS" w:eastAsia="SimSun" w:hAnsi="Trebuchet MS" w:cs="Times New Roman"/>
          <w:b/>
          <w:i/>
          <w:color w:val="222222"/>
          <w:sz w:val="24"/>
          <w:szCs w:val="24"/>
          <w:shd w:val="clear" w:color="auto" w:fill="FFFFFF"/>
        </w:rPr>
        <w:t>n=210</w:t>
      </w:r>
      <w:bookmarkEnd w:id="102"/>
      <w:bookmarkEnd w:id="103"/>
      <w:bookmarkEnd w:id="104"/>
      <w:bookmarkEnd w:id="105"/>
    </w:p>
    <w:p w14:paraId="69B9976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07" w:name="_Toc149646050"/>
      <w:bookmarkStart w:id="108" w:name="_Toc149649046"/>
      <w:bookmarkStart w:id="109" w:name="_Toc149652673"/>
      <w:bookmarkStart w:id="110" w:name="_Toc149654896"/>
      <w:r w:rsidRPr="00553B3F">
        <w:rPr>
          <w:rFonts w:ascii="Trebuchet MS" w:eastAsia="SimSun" w:hAnsi="Trebuchet MS" w:cs="Times New Roman"/>
          <w:i/>
          <w:color w:val="222222"/>
          <w:sz w:val="24"/>
          <w:szCs w:val="24"/>
          <w:shd w:val="clear" w:color="auto" w:fill="FFFFFF"/>
        </w:rPr>
        <w:t>Descriptive Statistics for Burn Out</w:t>
      </w:r>
      <w:bookmarkEnd w:id="106"/>
      <w:bookmarkEnd w:id="107"/>
      <w:bookmarkEnd w:id="108"/>
      <w:bookmarkEnd w:id="109"/>
      <w:bookmarkEnd w:id="11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213"/>
        <w:gridCol w:w="1710"/>
        <w:gridCol w:w="1710"/>
        <w:gridCol w:w="2397"/>
      </w:tblGrid>
      <w:tr w:rsidR="00795933" w:rsidRPr="00553B3F" w14:paraId="332F8ABA" w14:textId="77777777" w:rsidTr="00371BFC">
        <w:trPr>
          <w:cantSplit/>
        </w:trPr>
        <w:tc>
          <w:tcPr>
            <w:tcW w:w="5000" w:type="pct"/>
            <w:gridSpan w:val="4"/>
            <w:tcBorders>
              <w:top w:val="single" w:sz="4" w:space="0" w:color="auto"/>
              <w:left w:val="nil"/>
              <w:bottom w:val="single" w:sz="4" w:space="0" w:color="auto"/>
              <w:right w:val="nil"/>
            </w:tcBorders>
            <w:shd w:val="clear" w:color="auto" w:fill="FFFFFF"/>
            <w:vAlign w:val="center"/>
          </w:tcPr>
          <w:p w14:paraId="0FF1329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10205"/>
                <w:sz w:val="24"/>
                <w:szCs w:val="24"/>
              </w:rPr>
            </w:pPr>
            <w:r w:rsidRPr="00553B3F">
              <w:rPr>
                <w:rFonts w:ascii="Trebuchet MS" w:eastAsia="Times New Roman" w:hAnsi="Trebuchet MS" w:cs="Arial"/>
                <w:b/>
                <w:bCs/>
                <w:color w:val="010205"/>
                <w:sz w:val="24"/>
                <w:szCs w:val="24"/>
              </w:rPr>
              <w:t>Descriptive Statistics</w:t>
            </w:r>
          </w:p>
        </w:tc>
      </w:tr>
      <w:tr w:rsidR="00795933" w:rsidRPr="00553B3F" w14:paraId="5DCF8091" w14:textId="77777777" w:rsidTr="00371BFC">
        <w:trPr>
          <w:cantSplit/>
        </w:trPr>
        <w:tc>
          <w:tcPr>
            <w:tcW w:w="1779" w:type="pct"/>
            <w:tcBorders>
              <w:top w:val="single" w:sz="4" w:space="0" w:color="auto"/>
              <w:left w:val="nil"/>
              <w:bottom w:val="single" w:sz="8" w:space="0" w:color="152935"/>
              <w:right w:val="nil"/>
            </w:tcBorders>
            <w:shd w:val="clear" w:color="auto" w:fill="FFFFFF"/>
            <w:vAlign w:val="bottom"/>
          </w:tcPr>
          <w:p w14:paraId="41E9C54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47" w:type="pct"/>
            <w:tcBorders>
              <w:top w:val="single" w:sz="4" w:space="0" w:color="auto"/>
              <w:left w:val="nil"/>
              <w:bottom w:val="single" w:sz="8" w:space="0" w:color="152935"/>
              <w:right w:val="single" w:sz="8" w:space="0" w:color="E0E0E0"/>
            </w:tcBorders>
            <w:shd w:val="clear" w:color="auto" w:fill="FFFFFF"/>
            <w:vAlign w:val="bottom"/>
          </w:tcPr>
          <w:p w14:paraId="404322F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N</w:t>
            </w:r>
          </w:p>
        </w:tc>
        <w:tc>
          <w:tcPr>
            <w:tcW w:w="947" w:type="pct"/>
            <w:tcBorders>
              <w:top w:val="single" w:sz="4" w:space="0" w:color="auto"/>
              <w:left w:val="single" w:sz="8" w:space="0" w:color="E0E0E0"/>
              <w:bottom w:val="single" w:sz="8" w:space="0" w:color="152935"/>
              <w:right w:val="single" w:sz="8" w:space="0" w:color="E0E0E0"/>
            </w:tcBorders>
            <w:shd w:val="clear" w:color="auto" w:fill="FFFFFF"/>
            <w:vAlign w:val="bottom"/>
          </w:tcPr>
          <w:p w14:paraId="6AA1519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Mean</w:t>
            </w:r>
          </w:p>
        </w:tc>
        <w:tc>
          <w:tcPr>
            <w:tcW w:w="1327" w:type="pct"/>
            <w:tcBorders>
              <w:top w:val="single" w:sz="4" w:space="0" w:color="auto"/>
              <w:left w:val="single" w:sz="8" w:space="0" w:color="E0E0E0"/>
              <w:bottom w:val="single" w:sz="8" w:space="0" w:color="152935"/>
              <w:right w:val="nil"/>
            </w:tcBorders>
            <w:shd w:val="clear" w:color="auto" w:fill="FFFFFF"/>
            <w:vAlign w:val="bottom"/>
          </w:tcPr>
          <w:p w14:paraId="49C320D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Std. Deviation</w:t>
            </w:r>
          </w:p>
        </w:tc>
      </w:tr>
      <w:tr w:rsidR="00795933" w:rsidRPr="00553B3F" w14:paraId="1F1EE26E" w14:textId="77777777" w:rsidTr="00371BFC">
        <w:trPr>
          <w:cantSplit/>
        </w:trPr>
        <w:tc>
          <w:tcPr>
            <w:tcW w:w="1779" w:type="pct"/>
            <w:tcBorders>
              <w:top w:val="single" w:sz="8" w:space="0" w:color="152935"/>
              <w:left w:val="nil"/>
              <w:bottom w:val="single" w:sz="8" w:space="0" w:color="AEAEAE"/>
              <w:right w:val="nil"/>
            </w:tcBorders>
            <w:shd w:val="clear" w:color="auto" w:fill="E0E0E0"/>
          </w:tcPr>
          <w:p w14:paraId="7C8417C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Emotional Exhaustion</w:t>
            </w:r>
          </w:p>
        </w:tc>
        <w:tc>
          <w:tcPr>
            <w:tcW w:w="947" w:type="pct"/>
            <w:tcBorders>
              <w:top w:val="single" w:sz="8" w:space="0" w:color="152935"/>
              <w:left w:val="nil"/>
              <w:bottom w:val="single" w:sz="8" w:space="0" w:color="AEAEAE"/>
              <w:right w:val="single" w:sz="8" w:space="0" w:color="E0E0E0"/>
            </w:tcBorders>
            <w:shd w:val="clear" w:color="auto" w:fill="FFFFFF"/>
          </w:tcPr>
          <w:p w14:paraId="729257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947" w:type="pct"/>
            <w:tcBorders>
              <w:top w:val="single" w:sz="8" w:space="0" w:color="152935"/>
              <w:left w:val="single" w:sz="8" w:space="0" w:color="E0E0E0"/>
              <w:bottom w:val="single" w:sz="8" w:space="0" w:color="AEAEAE"/>
              <w:right w:val="single" w:sz="8" w:space="0" w:color="E0E0E0"/>
            </w:tcBorders>
            <w:shd w:val="clear" w:color="auto" w:fill="FFFFFF"/>
          </w:tcPr>
          <w:p w14:paraId="73444F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3.4810</w:t>
            </w:r>
          </w:p>
        </w:tc>
        <w:tc>
          <w:tcPr>
            <w:tcW w:w="1327" w:type="pct"/>
            <w:tcBorders>
              <w:top w:val="single" w:sz="8" w:space="0" w:color="152935"/>
              <w:left w:val="single" w:sz="8" w:space="0" w:color="E0E0E0"/>
              <w:bottom w:val="single" w:sz="8" w:space="0" w:color="AEAEAE"/>
              <w:right w:val="nil"/>
            </w:tcBorders>
            <w:shd w:val="clear" w:color="auto" w:fill="FFFFFF"/>
          </w:tcPr>
          <w:p w14:paraId="1EB84A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.77775</w:t>
            </w:r>
          </w:p>
        </w:tc>
      </w:tr>
      <w:tr w:rsidR="00795933" w:rsidRPr="00553B3F" w14:paraId="011EA4D9" w14:textId="77777777" w:rsidTr="00371BFC">
        <w:trPr>
          <w:cantSplit/>
        </w:trPr>
        <w:tc>
          <w:tcPr>
            <w:tcW w:w="1779" w:type="pct"/>
            <w:tcBorders>
              <w:top w:val="single" w:sz="8" w:space="0" w:color="AEAEAE"/>
              <w:left w:val="nil"/>
              <w:bottom w:val="single" w:sz="8" w:space="0" w:color="AEAEAE"/>
              <w:right w:val="nil"/>
            </w:tcBorders>
            <w:shd w:val="clear" w:color="auto" w:fill="E0E0E0"/>
          </w:tcPr>
          <w:p w14:paraId="7EE14D4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Cynical</w:t>
            </w:r>
          </w:p>
        </w:tc>
        <w:tc>
          <w:tcPr>
            <w:tcW w:w="947" w:type="pct"/>
            <w:tcBorders>
              <w:top w:val="single" w:sz="8" w:space="0" w:color="AEAEAE"/>
              <w:left w:val="nil"/>
              <w:bottom w:val="single" w:sz="8" w:space="0" w:color="AEAEAE"/>
              <w:right w:val="single" w:sz="8" w:space="0" w:color="E0E0E0"/>
            </w:tcBorders>
            <w:shd w:val="clear" w:color="auto" w:fill="FFFFFF"/>
          </w:tcPr>
          <w:p w14:paraId="245DB8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947" w:type="pct"/>
            <w:tcBorders>
              <w:top w:val="single" w:sz="8" w:space="0" w:color="AEAEAE"/>
              <w:left w:val="single" w:sz="8" w:space="0" w:color="E0E0E0"/>
              <w:bottom w:val="single" w:sz="8" w:space="0" w:color="AEAEAE"/>
              <w:right w:val="single" w:sz="8" w:space="0" w:color="E0E0E0"/>
            </w:tcBorders>
            <w:shd w:val="clear" w:color="auto" w:fill="FFFFFF"/>
          </w:tcPr>
          <w:p w14:paraId="3A85FE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3.9905</w:t>
            </w:r>
          </w:p>
        </w:tc>
        <w:tc>
          <w:tcPr>
            <w:tcW w:w="1327" w:type="pct"/>
            <w:tcBorders>
              <w:top w:val="single" w:sz="8" w:space="0" w:color="AEAEAE"/>
              <w:left w:val="single" w:sz="8" w:space="0" w:color="E0E0E0"/>
              <w:bottom w:val="single" w:sz="8" w:space="0" w:color="AEAEAE"/>
              <w:right w:val="nil"/>
            </w:tcBorders>
            <w:shd w:val="clear" w:color="auto" w:fill="FFFFFF"/>
          </w:tcPr>
          <w:p w14:paraId="417A050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.87491</w:t>
            </w:r>
          </w:p>
        </w:tc>
      </w:tr>
      <w:tr w:rsidR="00795933" w:rsidRPr="00553B3F" w14:paraId="209B97C0" w14:textId="77777777" w:rsidTr="00371BFC">
        <w:trPr>
          <w:cantSplit/>
        </w:trPr>
        <w:tc>
          <w:tcPr>
            <w:tcW w:w="1779" w:type="pct"/>
            <w:tcBorders>
              <w:top w:val="single" w:sz="8" w:space="0" w:color="AEAEAE"/>
              <w:left w:val="nil"/>
              <w:bottom w:val="single" w:sz="8" w:space="0" w:color="AEAEAE"/>
              <w:right w:val="nil"/>
            </w:tcBorders>
            <w:shd w:val="clear" w:color="auto" w:fill="E0E0E0"/>
          </w:tcPr>
          <w:p w14:paraId="0FA6D62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 xml:space="preserve">Professional Efficacy </w:t>
            </w:r>
          </w:p>
        </w:tc>
        <w:tc>
          <w:tcPr>
            <w:tcW w:w="947" w:type="pct"/>
            <w:tcBorders>
              <w:top w:val="single" w:sz="8" w:space="0" w:color="AEAEAE"/>
              <w:left w:val="nil"/>
              <w:bottom w:val="single" w:sz="8" w:space="0" w:color="AEAEAE"/>
              <w:right w:val="single" w:sz="8" w:space="0" w:color="E0E0E0"/>
            </w:tcBorders>
            <w:shd w:val="clear" w:color="auto" w:fill="FFFFFF"/>
          </w:tcPr>
          <w:p w14:paraId="0E71536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947" w:type="pct"/>
            <w:tcBorders>
              <w:top w:val="single" w:sz="8" w:space="0" w:color="AEAEAE"/>
              <w:left w:val="single" w:sz="8" w:space="0" w:color="E0E0E0"/>
              <w:bottom w:val="single" w:sz="8" w:space="0" w:color="AEAEAE"/>
              <w:right w:val="single" w:sz="8" w:space="0" w:color="E0E0E0"/>
            </w:tcBorders>
            <w:shd w:val="clear" w:color="auto" w:fill="FFFFFF"/>
          </w:tcPr>
          <w:p w14:paraId="2C9A851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3.8381</w:t>
            </w:r>
          </w:p>
        </w:tc>
        <w:tc>
          <w:tcPr>
            <w:tcW w:w="1327" w:type="pct"/>
            <w:tcBorders>
              <w:top w:val="single" w:sz="8" w:space="0" w:color="AEAEAE"/>
              <w:left w:val="single" w:sz="8" w:space="0" w:color="E0E0E0"/>
              <w:bottom w:val="single" w:sz="8" w:space="0" w:color="AEAEAE"/>
              <w:right w:val="nil"/>
            </w:tcBorders>
            <w:shd w:val="clear" w:color="auto" w:fill="FFFFFF"/>
          </w:tcPr>
          <w:p w14:paraId="3EF037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.64331</w:t>
            </w:r>
          </w:p>
        </w:tc>
      </w:tr>
      <w:tr w:rsidR="00795933" w:rsidRPr="00553B3F" w14:paraId="0D93658B" w14:textId="77777777" w:rsidTr="00371BFC">
        <w:trPr>
          <w:cantSplit/>
        </w:trPr>
        <w:tc>
          <w:tcPr>
            <w:tcW w:w="1779" w:type="pct"/>
            <w:tcBorders>
              <w:top w:val="single" w:sz="8" w:space="0" w:color="AEAEAE"/>
              <w:left w:val="nil"/>
              <w:bottom w:val="single" w:sz="8" w:space="0" w:color="152935"/>
              <w:right w:val="nil"/>
            </w:tcBorders>
            <w:shd w:val="clear" w:color="auto" w:fill="E0E0E0"/>
          </w:tcPr>
          <w:p w14:paraId="0C1971F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264A60"/>
                <w:sz w:val="24"/>
                <w:szCs w:val="24"/>
              </w:rPr>
            </w:pPr>
            <w:r w:rsidRPr="00553B3F">
              <w:rPr>
                <w:rFonts w:ascii="Trebuchet MS" w:eastAsia="Times New Roman" w:hAnsi="Trebuchet MS" w:cs="Arial"/>
                <w:color w:val="264A60"/>
                <w:sz w:val="24"/>
                <w:szCs w:val="24"/>
              </w:rPr>
              <w:t>Valid N (listwise)</w:t>
            </w:r>
          </w:p>
        </w:tc>
        <w:tc>
          <w:tcPr>
            <w:tcW w:w="947" w:type="pct"/>
            <w:tcBorders>
              <w:top w:val="single" w:sz="8" w:space="0" w:color="AEAEAE"/>
              <w:left w:val="nil"/>
              <w:bottom w:val="single" w:sz="8" w:space="0" w:color="152935"/>
              <w:right w:val="single" w:sz="8" w:space="0" w:color="E0E0E0"/>
            </w:tcBorders>
            <w:shd w:val="clear" w:color="auto" w:fill="FFFFFF"/>
          </w:tcPr>
          <w:p w14:paraId="4736336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10205"/>
                <w:sz w:val="24"/>
                <w:szCs w:val="24"/>
              </w:rPr>
            </w:pPr>
            <w:r w:rsidRPr="00553B3F">
              <w:rPr>
                <w:rFonts w:ascii="Trebuchet MS" w:eastAsia="Times New Roman" w:hAnsi="Trebuchet MS" w:cs="Arial"/>
                <w:color w:val="010205"/>
                <w:sz w:val="24"/>
                <w:szCs w:val="24"/>
              </w:rPr>
              <w:t>210</w:t>
            </w:r>
          </w:p>
        </w:tc>
        <w:tc>
          <w:tcPr>
            <w:tcW w:w="947"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055EB70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327" w:type="pct"/>
            <w:tcBorders>
              <w:top w:val="single" w:sz="8" w:space="0" w:color="AEAEAE"/>
              <w:left w:val="single" w:sz="8" w:space="0" w:color="E0E0E0"/>
              <w:bottom w:val="single" w:sz="8" w:space="0" w:color="152935"/>
              <w:right w:val="nil"/>
            </w:tcBorders>
            <w:shd w:val="clear" w:color="auto" w:fill="FFFFFF"/>
            <w:vAlign w:val="center"/>
          </w:tcPr>
          <w:p w14:paraId="1D9F913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bl>
    <w:p w14:paraId="6AAB488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480B5F3B"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It should be noted that the responses on the above burnout constructs were generated from a Likert scale question that were asked to respondents of 1-5 scale.  Findings indicate that all the three burnout constructs scored a mean that was above and over the average of 2.5 mean. For instance, emotional exhaustion scored 3.5 mean, cynical scored 3.9 and professional efficacy scored 3.8 mean. All the three attributes had high mean scores. This meant that the respondents strongly agreed that they were experiencing burnout. </w:t>
      </w:r>
    </w:p>
    <w:p w14:paraId="775126A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11" w:name="_Toc133534924"/>
      <w:bookmarkStart w:id="112" w:name="_Toc133535816"/>
      <w:bookmarkStart w:id="113" w:name="_Toc133536898"/>
      <w:bookmarkStart w:id="114" w:name="_Toc133537358"/>
      <w:bookmarkStart w:id="115" w:name="_Toc149654897"/>
      <w:r w:rsidRPr="00553B3F">
        <w:rPr>
          <w:rFonts w:ascii="Trebuchet MS" w:eastAsia="SimSun" w:hAnsi="Trebuchet MS" w:cs="Times New Roman"/>
          <w:b/>
          <w:color w:val="222222"/>
          <w:sz w:val="24"/>
          <w:szCs w:val="24"/>
          <w:shd w:val="clear" w:color="auto" w:fill="FFFFFF"/>
        </w:rPr>
        <w:t>4.3 Role Conflict Constructs as a Predictors of Emotional Exhaustion in Academic Administrators</w:t>
      </w:r>
      <w:bookmarkEnd w:id="111"/>
      <w:bookmarkEnd w:id="112"/>
      <w:bookmarkEnd w:id="113"/>
      <w:bookmarkEnd w:id="114"/>
      <w:bookmarkEnd w:id="115"/>
    </w:p>
    <w:p w14:paraId="7F440AA3"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The first objective of the study was to assess the extent to which role conflict constructs predict burnout among academic administrators. To achieve this </w:t>
      </w:r>
      <w:r w:rsidRPr="00553B3F">
        <w:rPr>
          <w:rFonts w:ascii="Trebuchet MS" w:eastAsia="SimSun" w:hAnsi="Trebuchet MS" w:cs="Times New Roman"/>
          <w:sz w:val="24"/>
          <w:szCs w:val="24"/>
        </w:rPr>
        <w:lastRenderedPageBreak/>
        <w:t xml:space="preserve">objective, the respondents were asked to rank eleven statements based on Likert scale of 1-5. Data was presented with the guidance of a research hypothesis: “Role conflict constructs have positive impact on burnout among academic administrators” and the results were run through multiple regression in order to establish the existing relationship between the variables. </w:t>
      </w:r>
    </w:p>
    <w:p w14:paraId="7058FDBB" w14:textId="77777777" w:rsidR="00795933" w:rsidRPr="00553B3F" w:rsidRDefault="00795933" w:rsidP="00553B3F">
      <w:pPr>
        <w:spacing w:after="0" w:line="480" w:lineRule="auto"/>
        <w:rPr>
          <w:rFonts w:ascii="Trebuchet MS" w:eastAsia="SimSun" w:hAnsi="Trebuchet MS" w:cs="Times New Roman"/>
          <w:sz w:val="24"/>
          <w:szCs w:val="24"/>
        </w:rPr>
      </w:pPr>
    </w:p>
    <w:p w14:paraId="210AEC24" w14:textId="77777777" w:rsidR="00795933"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Prior to analysis, the assumption of normality was tested to verify the validity of the model. Normality was visually examined with a normal probability plot (Tabachnick &amp; Fidell, 2013) and histogram. The assumption of normality was met because the data closely followed the diagonal trend line (see Figure 4 and 5). The assumption of homoscedasticity was verified visually with a residuals scatter plot. The assumption of homoscedasticity was met due to the random scatter of data in the plot (see Figure 6). The assumption of absence of multicollinearity was also tested on the model. Table 7 shows the absence of multicollinearity assumption was met because the variance inflation factors are below 10. The variance inflation factor (VIF) measures the degree of correlation between a predictor and the other predictors in a model.</w:t>
      </w:r>
    </w:p>
    <w:p w14:paraId="3B11E8A3" w14:textId="77777777" w:rsidR="00871D88" w:rsidRDefault="00871D88" w:rsidP="00553B3F">
      <w:pPr>
        <w:spacing w:after="0" w:line="480" w:lineRule="auto"/>
        <w:jc w:val="both"/>
        <w:rPr>
          <w:rFonts w:ascii="Trebuchet MS" w:eastAsia="SimSun" w:hAnsi="Trebuchet MS" w:cs="Times New Roman"/>
          <w:sz w:val="24"/>
          <w:szCs w:val="24"/>
        </w:rPr>
      </w:pPr>
    </w:p>
    <w:p w14:paraId="39167A99" w14:textId="77777777" w:rsidR="00871D88" w:rsidRDefault="00871D88" w:rsidP="00553B3F">
      <w:pPr>
        <w:spacing w:after="0" w:line="480" w:lineRule="auto"/>
        <w:jc w:val="both"/>
        <w:rPr>
          <w:rFonts w:ascii="Trebuchet MS" w:eastAsia="SimSun" w:hAnsi="Trebuchet MS" w:cs="Times New Roman"/>
          <w:sz w:val="24"/>
          <w:szCs w:val="24"/>
        </w:rPr>
      </w:pPr>
    </w:p>
    <w:p w14:paraId="2E6A2111" w14:textId="77777777" w:rsidR="00871D88" w:rsidRDefault="00871D88" w:rsidP="00553B3F">
      <w:pPr>
        <w:spacing w:after="0" w:line="480" w:lineRule="auto"/>
        <w:jc w:val="both"/>
        <w:rPr>
          <w:rFonts w:ascii="Trebuchet MS" w:eastAsia="SimSun" w:hAnsi="Trebuchet MS" w:cs="Times New Roman"/>
          <w:sz w:val="24"/>
          <w:szCs w:val="24"/>
        </w:rPr>
      </w:pPr>
    </w:p>
    <w:p w14:paraId="388348B7" w14:textId="77777777" w:rsidR="00871D88" w:rsidRDefault="00871D88" w:rsidP="00553B3F">
      <w:pPr>
        <w:spacing w:after="0" w:line="480" w:lineRule="auto"/>
        <w:jc w:val="both"/>
        <w:rPr>
          <w:rFonts w:ascii="Trebuchet MS" w:eastAsia="SimSun" w:hAnsi="Trebuchet MS" w:cs="Times New Roman"/>
          <w:sz w:val="24"/>
          <w:szCs w:val="24"/>
        </w:rPr>
      </w:pPr>
    </w:p>
    <w:p w14:paraId="1F896F85" w14:textId="77777777" w:rsidR="00871D88" w:rsidRDefault="00871D88" w:rsidP="00553B3F">
      <w:pPr>
        <w:spacing w:after="0" w:line="480" w:lineRule="auto"/>
        <w:jc w:val="both"/>
        <w:rPr>
          <w:rFonts w:ascii="Trebuchet MS" w:eastAsia="SimSun" w:hAnsi="Trebuchet MS" w:cs="Times New Roman"/>
          <w:sz w:val="24"/>
          <w:szCs w:val="24"/>
        </w:rPr>
      </w:pPr>
    </w:p>
    <w:p w14:paraId="76880F64" w14:textId="77777777" w:rsidR="00871D88" w:rsidRDefault="00871D88" w:rsidP="00553B3F">
      <w:pPr>
        <w:spacing w:after="0" w:line="480" w:lineRule="auto"/>
        <w:jc w:val="both"/>
        <w:rPr>
          <w:rFonts w:ascii="Trebuchet MS" w:eastAsia="SimSun" w:hAnsi="Trebuchet MS" w:cs="Times New Roman"/>
          <w:sz w:val="24"/>
          <w:szCs w:val="24"/>
        </w:rPr>
      </w:pPr>
    </w:p>
    <w:p w14:paraId="5CC35381" w14:textId="77777777" w:rsidR="00871D88" w:rsidRDefault="00871D88" w:rsidP="00553B3F">
      <w:pPr>
        <w:spacing w:after="0" w:line="480" w:lineRule="auto"/>
        <w:jc w:val="both"/>
        <w:rPr>
          <w:rFonts w:ascii="Trebuchet MS" w:eastAsia="SimSun" w:hAnsi="Trebuchet MS" w:cs="Times New Roman"/>
          <w:sz w:val="24"/>
          <w:szCs w:val="24"/>
        </w:rPr>
      </w:pPr>
    </w:p>
    <w:p w14:paraId="4C677685" w14:textId="77777777" w:rsidR="00871D88" w:rsidRPr="00553B3F" w:rsidRDefault="00871D88" w:rsidP="00553B3F">
      <w:pPr>
        <w:spacing w:after="0" w:line="480" w:lineRule="auto"/>
        <w:jc w:val="both"/>
        <w:rPr>
          <w:rFonts w:ascii="Trebuchet MS" w:eastAsia="SimSun" w:hAnsi="Trebuchet MS" w:cs="Times New Roman"/>
          <w:sz w:val="24"/>
          <w:szCs w:val="24"/>
        </w:rPr>
      </w:pPr>
    </w:p>
    <w:p w14:paraId="383AB36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16" w:name="_Toc149646052"/>
      <w:bookmarkStart w:id="117" w:name="_Toc149649048"/>
      <w:bookmarkStart w:id="118" w:name="_Toc149652675"/>
      <w:bookmarkStart w:id="119" w:name="_Toc149654898"/>
      <w:bookmarkStart w:id="120" w:name="_Toc377307137"/>
      <w:r w:rsidRPr="00553B3F">
        <w:rPr>
          <w:rFonts w:ascii="Trebuchet MS" w:eastAsia="SimSun" w:hAnsi="Trebuchet MS" w:cs="Times New Roman"/>
          <w:b/>
          <w:color w:val="222222"/>
          <w:sz w:val="24"/>
          <w:szCs w:val="24"/>
          <w:shd w:val="clear" w:color="auto" w:fill="FFFFFF"/>
        </w:rPr>
        <w:lastRenderedPageBreak/>
        <w:t>Figure 2:</w:t>
      </w:r>
      <w:bookmarkEnd w:id="116"/>
      <w:bookmarkEnd w:id="117"/>
      <w:bookmarkEnd w:id="118"/>
      <w:bookmarkEnd w:id="119"/>
    </w:p>
    <w:p w14:paraId="3F01E75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21" w:name="_Toc149646053"/>
      <w:bookmarkStart w:id="122" w:name="_Toc149649049"/>
      <w:bookmarkStart w:id="123" w:name="_Toc149652676"/>
      <w:bookmarkStart w:id="124" w:name="_Toc149654899"/>
      <w:r w:rsidRPr="00553B3F">
        <w:rPr>
          <w:rFonts w:ascii="Trebuchet MS" w:eastAsia="SimSun" w:hAnsi="Trebuchet MS" w:cs="Times New Roman"/>
          <w:i/>
          <w:color w:val="222222"/>
          <w:sz w:val="24"/>
          <w:szCs w:val="24"/>
          <w:shd w:val="clear" w:color="auto" w:fill="FFFFFF"/>
        </w:rPr>
        <w:t>Histogram of Role Constructs Predicting Emotional Exhaustion</w:t>
      </w:r>
      <w:bookmarkEnd w:id="120"/>
      <w:bookmarkEnd w:id="121"/>
      <w:bookmarkEnd w:id="122"/>
      <w:bookmarkEnd w:id="123"/>
      <w:bookmarkEnd w:id="124"/>
    </w:p>
    <w:p w14:paraId="4713C0ED"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80A8909" wp14:editId="3737F629">
            <wp:extent cx="3872230" cy="2950210"/>
            <wp:effectExtent l="0" t="0" r="0" b="2540"/>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r="8781"/>
                    <a:stretch>
                      <a:fillRect/>
                    </a:stretch>
                  </pic:blipFill>
                  <pic:spPr bwMode="auto">
                    <a:xfrm>
                      <a:off x="0" y="0"/>
                      <a:ext cx="3872230" cy="2950210"/>
                    </a:xfrm>
                    <a:prstGeom prst="rect">
                      <a:avLst/>
                    </a:prstGeom>
                    <a:noFill/>
                    <a:ln>
                      <a:noFill/>
                    </a:ln>
                  </pic:spPr>
                </pic:pic>
              </a:graphicData>
            </a:graphic>
          </wp:inline>
        </w:drawing>
      </w:r>
    </w:p>
    <w:p w14:paraId="5BDD2E4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25" w:name="_Toc149646054"/>
      <w:bookmarkStart w:id="126" w:name="_Toc149649050"/>
      <w:bookmarkStart w:id="127" w:name="_Toc149652677"/>
      <w:bookmarkStart w:id="128" w:name="_Toc149654900"/>
      <w:bookmarkStart w:id="129" w:name="_Toc377307138"/>
      <w:r w:rsidRPr="00553B3F">
        <w:rPr>
          <w:rFonts w:ascii="Trebuchet MS" w:eastAsia="SimSun" w:hAnsi="Trebuchet MS" w:cs="Times New Roman"/>
          <w:b/>
          <w:color w:val="222222"/>
          <w:sz w:val="24"/>
          <w:szCs w:val="24"/>
          <w:shd w:val="clear" w:color="auto" w:fill="FFFFFF"/>
        </w:rPr>
        <w:t>Figure 3:</w:t>
      </w:r>
      <w:bookmarkEnd w:id="125"/>
      <w:bookmarkEnd w:id="126"/>
      <w:bookmarkEnd w:id="127"/>
      <w:bookmarkEnd w:id="128"/>
    </w:p>
    <w:p w14:paraId="4F44F5A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30" w:name="_Toc149646055"/>
      <w:bookmarkStart w:id="131" w:name="_Toc149649051"/>
      <w:bookmarkStart w:id="132" w:name="_Toc149652678"/>
      <w:bookmarkStart w:id="133" w:name="_Toc149654901"/>
      <w:r w:rsidRPr="00553B3F">
        <w:rPr>
          <w:rFonts w:ascii="Trebuchet MS" w:eastAsia="SimSun" w:hAnsi="Trebuchet MS" w:cs="Times New Roman"/>
          <w:i/>
          <w:color w:val="222222"/>
          <w:sz w:val="24"/>
          <w:szCs w:val="24"/>
          <w:shd w:val="clear" w:color="auto" w:fill="FFFFFF"/>
        </w:rPr>
        <w:t>Normal P-P Plot with Role Constructs Predicting Emotional Exhaustion</w:t>
      </w:r>
      <w:bookmarkEnd w:id="129"/>
      <w:bookmarkEnd w:id="130"/>
      <w:bookmarkEnd w:id="131"/>
      <w:bookmarkEnd w:id="132"/>
      <w:bookmarkEnd w:id="133"/>
    </w:p>
    <w:p w14:paraId="23916A7A"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78EB5F34" wp14:editId="78B045B3">
            <wp:extent cx="3776980" cy="3530600"/>
            <wp:effectExtent l="0" t="0" r="0" b="0"/>
            <wp:docPr id="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l="13165" r="9248"/>
                    <a:stretch>
                      <a:fillRect/>
                    </a:stretch>
                  </pic:blipFill>
                  <pic:spPr bwMode="auto">
                    <a:xfrm>
                      <a:off x="0" y="0"/>
                      <a:ext cx="3776980" cy="3530600"/>
                    </a:xfrm>
                    <a:prstGeom prst="rect">
                      <a:avLst/>
                    </a:prstGeom>
                    <a:noFill/>
                    <a:ln>
                      <a:noFill/>
                    </a:ln>
                  </pic:spPr>
                </pic:pic>
              </a:graphicData>
            </a:graphic>
          </wp:inline>
        </w:drawing>
      </w:r>
    </w:p>
    <w:p w14:paraId="1CAE9D7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34" w:name="_Toc149646056"/>
      <w:bookmarkStart w:id="135" w:name="_Toc149649052"/>
      <w:bookmarkStart w:id="136" w:name="_Toc149652679"/>
      <w:bookmarkStart w:id="137" w:name="_Toc149654902"/>
      <w:bookmarkStart w:id="138" w:name="_Toc377307139"/>
      <w:r w:rsidRPr="00553B3F">
        <w:rPr>
          <w:rFonts w:ascii="Trebuchet MS" w:eastAsia="SimSun" w:hAnsi="Trebuchet MS" w:cs="Times New Roman"/>
          <w:b/>
          <w:color w:val="222222"/>
          <w:sz w:val="24"/>
          <w:szCs w:val="24"/>
          <w:shd w:val="clear" w:color="auto" w:fill="FFFFFF"/>
        </w:rPr>
        <w:lastRenderedPageBreak/>
        <w:t xml:space="preserve">Figure </w:t>
      </w:r>
      <w:bookmarkEnd w:id="134"/>
      <w:r w:rsidRPr="00553B3F">
        <w:rPr>
          <w:rFonts w:ascii="Trebuchet MS" w:eastAsia="SimSun" w:hAnsi="Trebuchet MS" w:cs="Times New Roman"/>
          <w:b/>
          <w:color w:val="222222"/>
          <w:sz w:val="24"/>
          <w:szCs w:val="24"/>
          <w:shd w:val="clear" w:color="auto" w:fill="FFFFFF"/>
        </w:rPr>
        <w:t>4</w:t>
      </w:r>
      <w:bookmarkEnd w:id="135"/>
      <w:bookmarkEnd w:id="136"/>
      <w:bookmarkEnd w:id="137"/>
    </w:p>
    <w:p w14:paraId="71DCB61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39" w:name="_Toc149646057"/>
      <w:bookmarkStart w:id="140" w:name="_Toc149649053"/>
      <w:bookmarkStart w:id="141" w:name="_Toc149652680"/>
      <w:bookmarkStart w:id="142" w:name="_Toc149654903"/>
      <w:r w:rsidRPr="00553B3F">
        <w:rPr>
          <w:rFonts w:ascii="Trebuchet MS" w:eastAsia="SimSun" w:hAnsi="Trebuchet MS" w:cs="Times New Roman"/>
          <w:i/>
          <w:color w:val="222222"/>
          <w:sz w:val="24"/>
          <w:szCs w:val="24"/>
          <w:shd w:val="clear" w:color="auto" w:fill="FFFFFF"/>
        </w:rPr>
        <w:t>Residuals Scatterplot to Test Homoscedasticity with Role Constructs Predicting Emotional Exhaustion</w:t>
      </w:r>
      <w:bookmarkEnd w:id="138"/>
      <w:bookmarkEnd w:id="139"/>
      <w:bookmarkEnd w:id="140"/>
      <w:bookmarkEnd w:id="141"/>
      <w:bookmarkEnd w:id="142"/>
    </w:p>
    <w:p w14:paraId="3B41E5CC"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1D6ECEF4" wp14:editId="3F0621E9">
            <wp:extent cx="4317365" cy="2973705"/>
            <wp:effectExtent l="0" t="0" r="6985"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17365" cy="2973705"/>
                    </a:xfrm>
                    <a:prstGeom prst="rect">
                      <a:avLst/>
                    </a:prstGeom>
                    <a:noFill/>
                    <a:ln>
                      <a:noFill/>
                    </a:ln>
                  </pic:spPr>
                </pic:pic>
              </a:graphicData>
            </a:graphic>
          </wp:inline>
        </w:drawing>
      </w:r>
    </w:p>
    <w:p w14:paraId="6A19965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43" w:name="_Toc149647162"/>
      <w:bookmarkStart w:id="144" w:name="_Toc149649054"/>
      <w:bookmarkStart w:id="145" w:name="_Toc149652681"/>
      <w:bookmarkStart w:id="146" w:name="_Toc149654904"/>
      <w:r w:rsidRPr="00553B3F">
        <w:rPr>
          <w:rFonts w:ascii="Trebuchet MS" w:eastAsia="SimSun" w:hAnsi="Trebuchet MS" w:cs="Times New Roman"/>
          <w:b/>
          <w:color w:val="222222"/>
          <w:sz w:val="24"/>
          <w:szCs w:val="24"/>
          <w:shd w:val="clear" w:color="auto" w:fill="FFFFFF"/>
        </w:rPr>
        <w:t>Table 5:</w:t>
      </w:r>
      <w:r w:rsidRPr="00553B3F">
        <w:rPr>
          <w:rFonts w:ascii="Trebuchet MS" w:eastAsia="SimSun" w:hAnsi="Trebuchet MS" w:cs="Times New Roman"/>
          <w:b/>
          <w:i/>
          <w:color w:val="222222"/>
          <w:sz w:val="24"/>
          <w:szCs w:val="24"/>
          <w:shd w:val="clear" w:color="auto" w:fill="FFFFFF"/>
        </w:rPr>
        <w:t xml:space="preserve"> n=111</w:t>
      </w:r>
      <w:bookmarkEnd w:id="143"/>
      <w:bookmarkEnd w:id="144"/>
      <w:bookmarkEnd w:id="145"/>
      <w:bookmarkEnd w:id="146"/>
    </w:p>
    <w:p w14:paraId="72A9F354" w14:textId="77777777" w:rsidR="00795933" w:rsidRPr="00553B3F" w:rsidRDefault="00795933" w:rsidP="00553B3F">
      <w:pPr>
        <w:spacing w:after="0" w:line="480" w:lineRule="auto"/>
        <w:jc w:val="both"/>
        <w:rPr>
          <w:rFonts w:ascii="Trebuchet MS" w:eastAsia="SimSun" w:hAnsi="Trebuchet MS" w:cs="Times New Roman"/>
          <w:i/>
          <w:sz w:val="24"/>
          <w:szCs w:val="24"/>
        </w:rPr>
      </w:pPr>
      <w:r w:rsidRPr="00553B3F">
        <w:rPr>
          <w:rFonts w:ascii="Trebuchet MS" w:eastAsia="SimSun" w:hAnsi="Trebuchet MS" w:cs="Times New Roman"/>
          <w:i/>
          <w:sz w:val="24"/>
          <w:szCs w:val="24"/>
        </w:rPr>
        <w:t>Role conflict Constructs as Predictors of Emotional Exhaustion among Academic Administrators</w:t>
      </w:r>
    </w:p>
    <w:tbl>
      <w:tblPr>
        <w:tblW w:w="9810" w:type="dxa"/>
        <w:tblInd w:w="-270" w:type="dxa"/>
        <w:tblLayout w:type="fixed"/>
        <w:tblCellMar>
          <w:left w:w="0" w:type="dxa"/>
          <w:right w:w="0" w:type="dxa"/>
        </w:tblCellMar>
        <w:tblLook w:val="0000" w:firstRow="0" w:lastRow="0" w:firstColumn="0" w:lastColumn="0" w:noHBand="0" w:noVBand="0"/>
      </w:tblPr>
      <w:tblGrid>
        <w:gridCol w:w="810"/>
        <w:gridCol w:w="720"/>
        <w:gridCol w:w="900"/>
        <w:gridCol w:w="1260"/>
        <w:gridCol w:w="1350"/>
        <w:gridCol w:w="1260"/>
        <w:gridCol w:w="990"/>
        <w:gridCol w:w="810"/>
        <w:gridCol w:w="720"/>
        <w:gridCol w:w="990"/>
      </w:tblGrid>
      <w:tr w:rsidR="00795933" w:rsidRPr="00553B3F" w14:paraId="09589295" w14:textId="77777777" w:rsidTr="00371BFC">
        <w:trPr>
          <w:cantSplit/>
        </w:trPr>
        <w:tc>
          <w:tcPr>
            <w:tcW w:w="9810" w:type="dxa"/>
            <w:gridSpan w:val="10"/>
            <w:tcBorders>
              <w:top w:val="single" w:sz="4" w:space="0" w:color="auto"/>
              <w:bottom w:val="single" w:sz="4" w:space="0" w:color="auto"/>
            </w:tcBorders>
            <w:shd w:val="clear" w:color="auto" w:fill="FFFFFF"/>
            <w:vAlign w:val="center"/>
          </w:tcPr>
          <w:p w14:paraId="7CE8C84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62E5280A" w14:textId="77777777" w:rsidTr="00371BFC">
        <w:trPr>
          <w:cantSplit/>
        </w:trPr>
        <w:tc>
          <w:tcPr>
            <w:tcW w:w="810" w:type="dxa"/>
            <w:vMerge w:val="restart"/>
            <w:tcBorders>
              <w:top w:val="single" w:sz="4" w:space="0" w:color="auto"/>
            </w:tcBorders>
            <w:shd w:val="clear" w:color="auto" w:fill="FFFFFF"/>
            <w:vAlign w:val="bottom"/>
          </w:tcPr>
          <w:p w14:paraId="25FC0D8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20" w:type="dxa"/>
            <w:vMerge w:val="restart"/>
            <w:tcBorders>
              <w:top w:val="single" w:sz="4" w:space="0" w:color="auto"/>
            </w:tcBorders>
            <w:shd w:val="clear" w:color="auto" w:fill="FFFFFF"/>
            <w:vAlign w:val="bottom"/>
          </w:tcPr>
          <w:p w14:paraId="51A0FFF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00" w:type="dxa"/>
            <w:vMerge w:val="restart"/>
            <w:tcBorders>
              <w:top w:val="single" w:sz="4" w:space="0" w:color="auto"/>
            </w:tcBorders>
            <w:shd w:val="clear" w:color="auto" w:fill="FFFFFF"/>
            <w:vAlign w:val="bottom"/>
          </w:tcPr>
          <w:p w14:paraId="2888787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260" w:type="dxa"/>
            <w:vMerge w:val="restart"/>
            <w:tcBorders>
              <w:top w:val="single" w:sz="4" w:space="0" w:color="auto"/>
            </w:tcBorders>
            <w:shd w:val="clear" w:color="auto" w:fill="FFFFFF"/>
            <w:vAlign w:val="bottom"/>
          </w:tcPr>
          <w:p w14:paraId="1682C0A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350" w:type="dxa"/>
            <w:vMerge w:val="restart"/>
            <w:tcBorders>
              <w:top w:val="single" w:sz="4" w:space="0" w:color="auto"/>
            </w:tcBorders>
            <w:shd w:val="clear" w:color="auto" w:fill="FFFFFF"/>
            <w:vAlign w:val="bottom"/>
          </w:tcPr>
          <w:p w14:paraId="31269D5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770" w:type="dxa"/>
            <w:gridSpan w:val="5"/>
            <w:tcBorders>
              <w:top w:val="single" w:sz="4" w:space="0" w:color="auto"/>
            </w:tcBorders>
            <w:shd w:val="clear" w:color="auto" w:fill="FFFFFF"/>
            <w:vAlign w:val="bottom"/>
          </w:tcPr>
          <w:p w14:paraId="316DF88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2D46B580" w14:textId="77777777" w:rsidTr="00371BFC">
        <w:trPr>
          <w:cantSplit/>
        </w:trPr>
        <w:tc>
          <w:tcPr>
            <w:tcW w:w="810" w:type="dxa"/>
            <w:vMerge/>
            <w:tcBorders>
              <w:bottom w:val="single" w:sz="4" w:space="0" w:color="auto"/>
            </w:tcBorders>
            <w:shd w:val="clear" w:color="auto" w:fill="FFFFFF"/>
            <w:vAlign w:val="bottom"/>
          </w:tcPr>
          <w:p w14:paraId="0C3DFA4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bottom w:val="single" w:sz="4" w:space="0" w:color="auto"/>
            </w:tcBorders>
            <w:shd w:val="clear" w:color="auto" w:fill="FFFFFF"/>
            <w:vAlign w:val="bottom"/>
          </w:tcPr>
          <w:p w14:paraId="40B725D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vMerge/>
            <w:tcBorders>
              <w:bottom w:val="single" w:sz="4" w:space="0" w:color="auto"/>
            </w:tcBorders>
            <w:shd w:val="clear" w:color="auto" w:fill="FFFFFF"/>
            <w:vAlign w:val="bottom"/>
          </w:tcPr>
          <w:p w14:paraId="4D32D3B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vMerge/>
            <w:tcBorders>
              <w:bottom w:val="single" w:sz="4" w:space="0" w:color="auto"/>
            </w:tcBorders>
            <w:shd w:val="clear" w:color="auto" w:fill="FFFFFF"/>
            <w:vAlign w:val="bottom"/>
          </w:tcPr>
          <w:p w14:paraId="31EFDE1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350" w:type="dxa"/>
            <w:vMerge/>
            <w:tcBorders>
              <w:bottom w:val="single" w:sz="4" w:space="0" w:color="auto"/>
            </w:tcBorders>
            <w:shd w:val="clear" w:color="auto" w:fill="FFFFFF"/>
            <w:vAlign w:val="bottom"/>
          </w:tcPr>
          <w:p w14:paraId="5A27889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tcBorders>
              <w:bottom w:val="single" w:sz="4" w:space="0" w:color="auto"/>
            </w:tcBorders>
            <w:shd w:val="clear" w:color="auto" w:fill="FFFFFF"/>
            <w:vAlign w:val="bottom"/>
          </w:tcPr>
          <w:p w14:paraId="39B1100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58C1D03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810" w:type="dxa"/>
            <w:tcBorders>
              <w:bottom w:val="single" w:sz="4" w:space="0" w:color="auto"/>
            </w:tcBorders>
            <w:shd w:val="clear" w:color="auto" w:fill="FFFFFF"/>
            <w:vAlign w:val="bottom"/>
          </w:tcPr>
          <w:p w14:paraId="1E5C98E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720" w:type="dxa"/>
            <w:tcBorders>
              <w:bottom w:val="single" w:sz="4" w:space="0" w:color="auto"/>
            </w:tcBorders>
            <w:shd w:val="clear" w:color="auto" w:fill="FFFFFF"/>
            <w:vAlign w:val="bottom"/>
          </w:tcPr>
          <w:p w14:paraId="6161C89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990" w:type="dxa"/>
            <w:tcBorders>
              <w:bottom w:val="single" w:sz="4" w:space="0" w:color="auto"/>
            </w:tcBorders>
            <w:shd w:val="clear" w:color="auto" w:fill="FFFFFF"/>
            <w:vAlign w:val="bottom"/>
          </w:tcPr>
          <w:p w14:paraId="7F59A61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5D9FA417" w14:textId="77777777" w:rsidTr="00371BFC">
        <w:trPr>
          <w:cantSplit/>
        </w:trPr>
        <w:tc>
          <w:tcPr>
            <w:tcW w:w="810" w:type="dxa"/>
            <w:tcBorders>
              <w:top w:val="single" w:sz="4" w:space="0" w:color="auto"/>
            </w:tcBorders>
            <w:shd w:val="clear" w:color="auto" w:fill="FFFFFF"/>
          </w:tcPr>
          <w:p w14:paraId="0CADB8D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20" w:type="dxa"/>
            <w:tcBorders>
              <w:top w:val="single" w:sz="4" w:space="0" w:color="auto"/>
            </w:tcBorders>
            <w:shd w:val="clear" w:color="auto" w:fill="FFFFFF"/>
            <w:vAlign w:val="center"/>
          </w:tcPr>
          <w:p w14:paraId="7F997CB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.220</w:t>
            </w:r>
            <w:r w:rsidRPr="00553B3F">
              <w:rPr>
                <w:rFonts w:ascii="Trebuchet MS" w:eastAsia="Times New Roman" w:hAnsi="Trebuchet MS" w:cs="Arial"/>
                <w:color w:val="000000"/>
                <w:sz w:val="24"/>
                <w:szCs w:val="24"/>
                <w:vertAlign w:val="superscript"/>
              </w:rPr>
              <w:t>a</w:t>
            </w:r>
          </w:p>
        </w:tc>
        <w:tc>
          <w:tcPr>
            <w:tcW w:w="900" w:type="dxa"/>
            <w:tcBorders>
              <w:top w:val="single" w:sz="4" w:space="0" w:color="auto"/>
            </w:tcBorders>
            <w:shd w:val="clear" w:color="auto" w:fill="FFFFFF"/>
            <w:vAlign w:val="center"/>
          </w:tcPr>
          <w:p w14:paraId="3E52DD3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.048</w:t>
            </w:r>
          </w:p>
        </w:tc>
        <w:tc>
          <w:tcPr>
            <w:tcW w:w="1260" w:type="dxa"/>
            <w:tcBorders>
              <w:top w:val="single" w:sz="4" w:space="0" w:color="auto"/>
            </w:tcBorders>
            <w:shd w:val="clear" w:color="auto" w:fill="FFFFFF"/>
            <w:vAlign w:val="center"/>
          </w:tcPr>
          <w:p w14:paraId="0BFE35C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350" w:type="dxa"/>
            <w:tcBorders>
              <w:top w:val="single" w:sz="4" w:space="0" w:color="auto"/>
            </w:tcBorders>
            <w:shd w:val="clear" w:color="auto" w:fill="FFFFFF"/>
            <w:vAlign w:val="center"/>
          </w:tcPr>
          <w:p w14:paraId="32617A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.16790</w:t>
            </w:r>
          </w:p>
        </w:tc>
        <w:tc>
          <w:tcPr>
            <w:tcW w:w="1260" w:type="dxa"/>
            <w:tcBorders>
              <w:top w:val="single" w:sz="4" w:space="0" w:color="auto"/>
            </w:tcBorders>
            <w:shd w:val="clear" w:color="auto" w:fill="FFFFFF"/>
            <w:vAlign w:val="center"/>
          </w:tcPr>
          <w:p w14:paraId="60A229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.048</w:t>
            </w:r>
          </w:p>
        </w:tc>
        <w:tc>
          <w:tcPr>
            <w:tcW w:w="990" w:type="dxa"/>
            <w:tcBorders>
              <w:top w:val="single" w:sz="4" w:space="0" w:color="auto"/>
            </w:tcBorders>
            <w:shd w:val="clear" w:color="auto" w:fill="FFFFFF"/>
            <w:vAlign w:val="center"/>
          </w:tcPr>
          <w:p w14:paraId="480C8FF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1.068</w:t>
            </w:r>
          </w:p>
        </w:tc>
        <w:tc>
          <w:tcPr>
            <w:tcW w:w="810" w:type="dxa"/>
            <w:tcBorders>
              <w:top w:val="single" w:sz="4" w:space="0" w:color="auto"/>
            </w:tcBorders>
            <w:shd w:val="clear" w:color="auto" w:fill="FFFFFF"/>
            <w:vAlign w:val="center"/>
          </w:tcPr>
          <w:p w14:paraId="24FBC6D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720" w:type="dxa"/>
            <w:tcBorders>
              <w:top w:val="single" w:sz="4" w:space="0" w:color="auto"/>
            </w:tcBorders>
            <w:shd w:val="clear" w:color="auto" w:fill="FFFFFF"/>
            <w:vAlign w:val="center"/>
          </w:tcPr>
          <w:p w14:paraId="6A0793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990" w:type="dxa"/>
            <w:tcBorders>
              <w:top w:val="single" w:sz="4" w:space="0" w:color="auto"/>
            </w:tcBorders>
            <w:shd w:val="clear" w:color="auto" w:fill="FFFFFF"/>
            <w:vAlign w:val="center"/>
          </w:tcPr>
          <w:p w14:paraId="3FB353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.382</w:t>
            </w:r>
          </w:p>
        </w:tc>
      </w:tr>
      <w:tr w:rsidR="00795933" w:rsidRPr="00553B3F" w14:paraId="44CBD954" w14:textId="77777777" w:rsidTr="00371BFC">
        <w:trPr>
          <w:cantSplit/>
        </w:trPr>
        <w:tc>
          <w:tcPr>
            <w:tcW w:w="810" w:type="dxa"/>
            <w:tcBorders>
              <w:bottom w:val="single" w:sz="4" w:space="0" w:color="auto"/>
            </w:tcBorders>
            <w:shd w:val="clear" w:color="auto" w:fill="FFFFFF"/>
          </w:tcPr>
          <w:p w14:paraId="5066F5E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20" w:type="dxa"/>
            <w:tcBorders>
              <w:bottom w:val="single" w:sz="4" w:space="0" w:color="auto"/>
            </w:tcBorders>
            <w:shd w:val="clear" w:color="auto" w:fill="FFFFFF"/>
            <w:vAlign w:val="center"/>
          </w:tcPr>
          <w:p w14:paraId="18F54A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.411</w:t>
            </w:r>
            <w:r w:rsidRPr="00553B3F">
              <w:rPr>
                <w:rFonts w:ascii="Trebuchet MS" w:eastAsia="Times New Roman" w:hAnsi="Trebuchet MS" w:cs="Arial"/>
                <w:color w:val="000000"/>
                <w:sz w:val="24"/>
                <w:szCs w:val="24"/>
                <w:vertAlign w:val="superscript"/>
              </w:rPr>
              <w:t>b</w:t>
            </w:r>
          </w:p>
        </w:tc>
        <w:tc>
          <w:tcPr>
            <w:tcW w:w="900" w:type="dxa"/>
            <w:tcBorders>
              <w:bottom w:val="single" w:sz="4" w:space="0" w:color="auto"/>
            </w:tcBorders>
            <w:shd w:val="clear" w:color="auto" w:fill="FFFFFF"/>
            <w:vAlign w:val="center"/>
          </w:tcPr>
          <w:p w14:paraId="153172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.169</w:t>
            </w:r>
          </w:p>
        </w:tc>
        <w:tc>
          <w:tcPr>
            <w:tcW w:w="1260" w:type="dxa"/>
            <w:tcBorders>
              <w:bottom w:val="single" w:sz="4" w:space="0" w:color="auto"/>
            </w:tcBorders>
            <w:shd w:val="clear" w:color="auto" w:fill="FFFFFF"/>
            <w:vAlign w:val="center"/>
          </w:tcPr>
          <w:p w14:paraId="24FF876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w:t>
            </w:r>
          </w:p>
        </w:tc>
        <w:tc>
          <w:tcPr>
            <w:tcW w:w="1350" w:type="dxa"/>
            <w:tcBorders>
              <w:bottom w:val="single" w:sz="4" w:space="0" w:color="auto"/>
            </w:tcBorders>
            <w:shd w:val="clear" w:color="auto" w:fill="FFFFFF"/>
            <w:vAlign w:val="center"/>
          </w:tcPr>
          <w:p w14:paraId="79F96E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.15921</w:t>
            </w:r>
          </w:p>
        </w:tc>
        <w:tc>
          <w:tcPr>
            <w:tcW w:w="1260" w:type="dxa"/>
            <w:tcBorders>
              <w:bottom w:val="single" w:sz="4" w:space="0" w:color="auto"/>
            </w:tcBorders>
            <w:shd w:val="clear" w:color="auto" w:fill="FFFFFF"/>
            <w:vAlign w:val="center"/>
          </w:tcPr>
          <w:p w14:paraId="7112062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w:t>
            </w:r>
          </w:p>
        </w:tc>
        <w:tc>
          <w:tcPr>
            <w:tcW w:w="990" w:type="dxa"/>
            <w:tcBorders>
              <w:bottom w:val="single" w:sz="4" w:space="0" w:color="auto"/>
            </w:tcBorders>
            <w:shd w:val="clear" w:color="auto" w:fill="FFFFFF"/>
            <w:vAlign w:val="center"/>
          </w:tcPr>
          <w:p w14:paraId="5B8339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4.925</w:t>
            </w:r>
          </w:p>
        </w:tc>
        <w:tc>
          <w:tcPr>
            <w:tcW w:w="810" w:type="dxa"/>
            <w:tcBorders>
              <w:bottom w:val="single" w:sz="4" w:space="0" w:color="auto"/>
            </w:tcBorders>
            <w:shd w:val="clear" w:color="auto" w:fill="FFFFFF"/>
            <w:vAlign w:val="center"/>
          </w:tcPr>
          <w:p w14:paraId="5451E3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720" w:type="dxa"/>
            <w:tcBorders>
              <w:bottom w:val="single" w:sz="4" w:space="0" w:color="auto"/>
            </w:tcBorders>
            <w:shd w:val="clear" w:color="auto" w:fill="FFFFFF"/>
            <w:vAlign w:val="center"/>
          </w:tcPr>
          <w:p w14:paraId="6489251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990" w:type="dxa"/>
            <w:tcBorders>
              <w:bottom w:val="single" w:sz="4" w:space="0" w:color="auto"/>
            </w:tcBorders>
            <w:shd w:val="clear" w:color="auto" w:fill="FFFFFF"/>
            <w:vAlign w:val="center"/>
          </w:tcPr>
          <w:p w14:paraId="7C6188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r>
      <w:tr w:rsidR="00795933" w:rsidRPr="00553B3F" w14:paraId="245184B3" w14:textId="77777777" w:rsidTr="00371BFC">
        <w:trPr>
          <w:cantSplit/>
        </w:trPr>
        <w:tc>
          <w:tcPr>
            <w:tcW w:w="9810" w:type="dxa"/>
            <w:gridSpan w:val="10"/>
            <w:tcBorders>
              <w:top w:val="single" w:sz="4" w:space="0" w:color="auto"/>
            </w:tcBorders>
            <w:shd w:val="clear" w:color="auto" w:fill="FFFFFF"/>
          </w:tcPr>
          <w:p w14:paraId="5B5D45F4"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Gender of respondents, Marital status of the respondents, Highest Level of Education, Age of the respondent</w:t>
            </w:r>
          </w:p>
        </w:tc>
      </w:tr>
      <w:tr w:rsidR="00795933" w:rsidRPr="00553B3F" w14:paraId="05923001" w14:textId="77777777" w:rsidTr="00371BFC">
        <w:trPr>
          <w:cantSplit/>
        </w:trPr>
        <w:tc>
          <w:tcPr>
            <w:tcW w:w="9810" w:type="dxa"/>
            <w:gridSpan w:val="10"/>
            <w:shd w:val="clear" w:color="auto" w:fill="FFFFFF"/>
          </w:tcPr>
          <w:p w14:paraId="665C7F72"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b. Predictors: (Constant), Length of service in the university, Gender of respondents, Marital status of the respondents, Highest Level of Education, Age of the respondent, Average- time based, Average Behavior, Average strain based</w:t>
            </w:r>
          </w:p>
        </w:tc>
      </w:tr>
      <w:tr w:rsidR="00795933" w:rsidRPr="00553B3F" w14:paraId="73B01580" w14:textId="77777777" w:rsidTr="00371BFC">
        <w:trPr>
          <w:cantSplit/>
        </w:trPr>
        <w:tc>
          <w:tcPr>
            <w:tcW w:w="9810" w:type="dxa"/>
            <w:gridSpan w:val="10"/>
            <w:tcBorders>
              <w:bottom w:val="single" w:sz="4" w:space="0" w:color="auto"/>
            </w:tcBorders>
            <w:shd w:val="clear" w:color="auto" w:fill="FFFFFF"/>
          </w:tcPr>
          <w:p w14:paraId="544845F1" w14:textId="3D61BFAB"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 Dependent Variable: EE</w:t>
            </w:r>
          </w:p>
        </w:tc>
      </w:tr>
    </w:tbl>
    <w:p w14:paraId="4535BF5E" w14:textId="77777777" w:rsidR="00795933" w:rsidRPr="00553B3F" w:rsidRDefault="00795933" w:rsidP="00553B3F">
      <w:pPr>
        <w:autoSpaceDE w:val="0"/>
        <w:autoSpaceDN w:val="0"/>
        <w:adjustRightInd w:val="0"/>
        <w:spacing w:after="0" w:line="480" w:lineRule="auto"/>
        <w:ind w:right="60"/>
        <w:rPr>
          <w:rFonts w:ascii="Trebuchet MS" w:eastAsia="Times New Roman" w:hAnsi="Trebuchet MS" w:cs="Arial"/>
          <w:b/>
          <w:color w:val="010205"/>
          <w:sz w:val="24"/>
          <w:szCs w:val="24"/>
        </w:rPr>
      </w:pPr>
      <w:r w:rsidRPr="00553B3F">
        <w:rPr>
          <w:rFonts w:ascii="Trebuchet MS" w:eastAsia="Times New Roman" w:hAnsi="Trebuchet MS" w:cs="Arial"/>
          <w:b/>
          <w:color w:val="010205"/>
          <w:sz w:val="24"/>
          <w:szCs w:val="24"/>
        </w:rPr>
        <w:t>Source: Primary Data (2022)</w:t>
      </w:r>
    </w:p>
    <w:p w14:paraId="39FB5A5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b/>
          <w:color w:val="010205"/>
          <w:sz w:val="24"/>
          <w:szCs w:val="24"/>
        </w:rPr>
      </w:pPr>
    </w:p>
    <w:p w14:paraId="7AC538E8"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table 5 indicate an R Square value of .048 which can be interpreted that </w:t>
      </w:r>
      <w:r w:rsidRPr="00553B3F">
        <w:rPr>
          <w:rFonts w:ascii="Trebuchet MS" w:eastAsia="Times New Roman" w:hAnsi="Trebuchet MS" w:cs="Arial"/>
          <w:sz w:val="24"/>
          <w:szCs w:val="24"/>
        </w:rPr>
        <w:t>Highest Level of Education, Gender of respondents, marital status of the respondents, Age of respondent grouped</w:t>
      </w:r>
      <w:r w:rsidRPr="00553B3F">
        <w:rPr>
          <w:rFonts w:ascii="Trebuchet MS" w:eastAsia="Times New Roman" w:hAnsi="Trebuchet MS" w:cs="Times New Roman"/>
          <w:sz w:val="24"/>
          <w:szCs w:val="24"/>
        </w:rPr>
        <w:t xml:space="preserve"> scores account for 4.8% of the variance in exhaustion at work of academic administrators (teaching and administration). With </w:t>
      </w:r>
      <w:r w:rsidRPr="00553B3F">
        <w:rPr>
          <w:rFonts w:ascii="Trebuchet MS" w:eastAsia="Times New Roman" w:hAnsi="Trebuchet MS" w:cs="Arial"/>
          <w:color w:val="010205"/>
          <w:sz w:val="24"/>
          <w:szCs w:val="24"/>
        </w:rPr>
        <w:t xml:space="preserve">introduction of role constructs (average strain based, average- time based and average behavior) in model 2, </w:t>
      </w:r>
      <w:r w:rsidRPr="00553B3F">
        <w:rPr>
          <w:rFonts w:ascii="Trebuchet MS" w:eastAsia="Times New Roman" w:hAnsi="Trebuchet MS" w:cs="Times New Roman"/>
          <w:sz w:val="24"/>
          <w:szCs w:val="24"/>
        </w:rPr>
        <w:t xml:space="preserve">the value for R Square increased to 0.169(16.9%) of the variance in emotional exhaustion at work accounted for by the eight variables in the model. The total R square change of both models indicates a difference of 12% indicating the additional variance in exhaustion at work accounted for, above and beyond that which was accounted for by the first 5 variables. The additional variance shows that role constructs were significant predictors of emotional exhaustion among academic administrators (P=0.03). </w:t>
      </w:r>
    </w:p>
    <w:p w14:paraId="7B2507CD" w14:textId="77777777" w:rsidR="00795933" w:rsidRPr="00553B3F" w:rsidRDefault="00795933" w:rsidP="00553B3F">
      <w:pPr>
        <w:spacing w:after="0" w:line="480" w:lineRule="auto"/>
        <w:rPr>
          <w:rFonts w:ascii="Trebuchet MS" w:eastAsia="SimSun" w:hAnsi="Trebuchet MS" w:cs="Times New Roman"/>
          <w:sz w:val="24"/>
          <w:szCs w:val="24"/>
        </w:rPr>
      </w:pPr>
    </w:p>
    <w:p w14:paraId="56A9367D"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relationship was further investigated by testing the study Hypothesis, Analysis of variance was conducted. The ANOVA (F- test) table 14 below presents the multiple regressions’ results.</w:t>
      </w:r>
    </w:p>
    <w:p w14:paraId="349C2C5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47" w:name="_Toc149647163"/>
      <w:bookmarkStart w:id="148" w:name="_Toc149649055"/>
      <w:bookmarkStart w:id="149" w:name="_Toc149652682"/>
      <w:bookmarkStart w:id="150" w:name="_Toc149654905"/>
      <w:r w:rsidRPr="00553B3F">
        <w:rPr>
          <w:rFonts w:ascii="Trebuchet MS" w:eastAsia="SimSun" w:hAnsi="Trebuchet MS" w:cs="Times New Roman"/>
          <w:b/>
          <w:color w:val="222222"/>
          <w:sz w:val="24"/>
          <w:szCs w:val="24"/>
          <w:shd w:val="clear" w:color="auto" w:fill="FFFFFF"/>
        </w:rPr>
        <w:t xml:space="preserve">Table 6: </w:t>
      </w:r>
      <w:r w:rsidRPr="00553B3F">
        <w:rPr>
          <w:rFonts w:ascii="Trebuchet MS" w:eastAsia="SimSun" w:hAnsi="Trebuchet MS" w:cs="Times New Roman"/>
          <w:b/>
          <w:i/>
          <w:color w:val="222222"/>
          <w:sz w:val="24"/>
          <w:szCs w:val="24"/>
          <w:shd w:val="clear" w:color="auto" w:fill="FFFFFF"/>
        </w:rPr>
        <w:t>N=111</w:t>
      </w:r>
      <w:bookmarkEnd w:id="147"/>
      <w:bookmarkEnd w:id="148"/>
      <w:bookmarkEnd w:id="149"/>
      <w:bookmarkEnd w:id="150"/>
    </w:p>
    <w:p w14:paraId="665E7BD1"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i/>
          <w:sz w:val="24"/>
          <w:szCs w:val="24"/>
        </w:rPr>
      </w:pPr>
      <w:r w:rsidRPr="00553B3F">
        <w:rPr>
          <w:rFonts w:ascii="Trebuchet MS" w:eastAsia="Calibri" w:hAnsi="Trebuchet MS" w:cs="Open Sans"/>
          <w:i/>
          <w:sz w:val="24"/>
          <w:szCs w:val="24"/>
        </w:rPr>
        <w:t>ANOVA testing the relationship between Role conflict constructs and Emotional Exhaustion in Academic administrators</w:t>
      </w:r>
    </w:p>
    <w:tbl>
      <w:tblPr>
        <w:tblW w:w="8949"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50"/>
        <w:gridCol w:w="1800"/>
        <w:gridCol w:w="1723"/>
        <w:gridCol w:w="1025"/>
        <w:gridCol w:w="1408"/>
        <w:gridCol w:w="794"/>
        <w:gridCol w:w="849"/>
      </w:tblGrid>
      <w:tr w:rsidR="00795933" w:rsidRPr="00553B3F" w14:paraId="73976931" w14:textId="77777777" w:rsidTr="00371BFC">
        <w:trPr>
          <w:cantSplit/>
        </w:trPr>
        <w:tc>
          <w:tcPr>
            <w:tcW w:w="8949" w:type="dxa"/>
            <w:gridSpan w:val="7"/>
            <w:tcBorders>
              <w:bottom w:val="nil"/>
            </w:tcBorders>
            <w:shd w:val="clear" w:color="auto" w:fill="FFFFFF"/>
            <w:vAlign w:val="center"/>
          </w:tcPr>
          <w:p w14:paraId="51C0FC2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lastRenderedPageBreak/>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154C566E" w14:textId="77777777" w:rsidTr="00371BFC">
        <w:trPr>
          <w:cantSplit/>
        </w:trPr>
        <w:tc>
          <w:tcPr>
            <w:tcW w:w="3150" w:type="dxa"/>
            <w:gridSpan w:val="2"/>
            <w:tcBorders>
              <w:top w:val="nil"/>
              <w:bottom w:val="single" w:sz="4" w:space="0" w:color="auto"/>
            </w:tcBorders>
            <w:shd w:val="clear" w:color="auto" w:fill="FFFFFF"/>
            <w:vAlign w:val="bottom"/>
          </w:tcPr>
          <w:p w14:paraId="12AB800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723" w:type="dxa"/>
            <w:tcBorders>
              <w:top w:val="nil"/>
              <w:bottom w:val="single" w:sz="4" w:space="0" w:color="auto"/>
            </w:tcBorders>
            <w:shd w:val="clear" w:color="auto" w:fill="FFFFFF"/>
            <w:vAlign w:val="bottom"/>
          </w:tcPr>
          <w:p w14:paraId="585A5BF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025" w:type="dxa"/>
            <w:tcBorders>
              <w:top w:val="nil"/>
              <w:bottom w:val="single" w:sz="4" w:space="0" w:color="auto"/>
            </w:tcBorders>
            <w:shd w:val="clear" w:color="auto" w:fill="FFFFFF"/>
            <w:vAlign w:val="bottom"/>
          </w:tcPr>
          <w:p w14:paraId="1D85DB2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408" w:type="dxa"/>
            <w:tcBorders>
              <w:top w:val="nil"/>
              <w:bottom w:val="single" w:sz="4" w:space="0" w:color="auto"/>
            </w:tcBorders>
            <w:shd w:val="clear" w:color="auto" w:fill="FFFFFF"/>
            <w:vAlign w:val="bottom"/>
          </w:tcPr>
          <w:p w14:paraId="3335669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794" w:type="dxa"/>
            <w:tcBorders>
              <w:top w:val="nil"/>
              <w:bottom w:val="single" w:sz="4" w:space="0" w:color="auto"/>
            </w:tcBorders>
            <w:shd w:val="clear" w:color="auto" w:fill="FFFFFF"/>
            <w:vAlign w:val="bottom"/>
          </w:tcPr>
          <w:p w14:paraId="22AEBA7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849" w:type="dxa"/>
            <w:tcBorders>
              <w:top w:val="nil"/>
              <w:bottom w:val="single" w:sz="4" w:space="0" w:color="auto"/>
            </w:tcBorders>
            <w:shd w:val="clear" w:color="auto" w:fill="FFFFFF"/>
            <w:vAlign w:val="bottom"/>
          </w:tcPr>
          <w:p w14:paraId="2434B68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21F71B14" w14:textId="77777777" w:rsidTr="00371BFC">
        <w:trPr>
          <w:cantSplit/>
        </w:trPr>
        <w:tc>
          <w:tcPr>
            <w:tcW w:w="1350" w:type="dxa"/>
            <w:vMerge w:val="restart"/>
            <w:tcBorders>
              <w:top w:val="single" w:sz="4" w:space="0" w:color="auto"/>
            </w:tcBorders>
            <w:shd w:val="clear" w:color="auto" w:fill="FFFFFF"/>
          </w:tcPr>
          <w:p w14:paraId="2C9C829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1800" w:type="dxa"/>
            <w:tcBorders>
              <w:top w:val="single" w:sz="4" w:space="0" w:color="auto"/>
            </w:tcBorders>
            <w:shd w:val="clear" w:color="auto" w:fill="FFFFFF"/>
          </w:tcPr>
          <w:p w14:paraId="0B49CEE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723" w:type="dxa"/>
            <w:tcBorders>
              <w:top w:val="single" w:sz="4" w:space="0" w:color="auto"/>
            </w:tcBorders>
            <w:shd w:val="clear" w:color="auto" w:fill="FFFFFF"/>
            <w:vAlign w:val="center"/>
          </w:tcPr>
          <w:p w14:paraId="2992CE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w:t>
            </w:r>
          </w:p>
        </w:tc>
        <w:tc>
          <w:tcPr>
            <w:tcW w:w="1025" w:type="dxa"/>
            <w:tcBorders>
              <w:top w:val="single" w:sz="4" w:space="0" w:color="auto"/>
            </w:tcBorders>
            <w:shd w:val="clear" w:color="auto" w:fill="FFFFFF"/>
            <w:vAlign w:val="center"/>
          </w:tcPr>
          <w:p w14:paraId="001B37F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408" w:type="dxa"/>
            <w:tcBorders>
              <w:top w:val="single" w:sz="4" w:space="0" w:color="auto"/>
            </w:tcBorders>
            <w:shd w:val="clear" w:color="auto" w:fill="FFFFFF"/>
            <w:vAlign w:val="center"/>
          </w:tcPr>
          <w:p w14:paraId="2F3EF5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.030</w:t>
            </w:r>
          </w:p>
        </w:tc>
        <w:tc>
          <w:tcPr>
            <w:tcW w:w="794" w:type="dxa"/>
            <w:tcBorders>
              <w:top w:val="single" w:sz="4" w:space="0" w:color="auto"/>
            </w:tcBorders>
            <w:shd w:val="clear" w:color="auto" w:fill="FFFFFF"/>
            <w:vAlign w:val="center"/>
          </w:tcPr>
          <w:p w14:paraId="1D5139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1.068</w:t>
            </w:r>
          </w:p>
        </w:tc>
        <w:tc>
          <w:tcPr>
            <w:tcW w:w="849" w:type="dxa"/>
            <w:tcBorders>
              <w:top w:val="single" w:sz="4" w:space="0" w:color="auto"/>
            </w:tcBorders>
            <w:shd w:val="clear" w:color="auto" w:fill="FFFFFF"/>
            <w:vAlign w:val="center"/>
          </w:tcPr>
          <w:p w14:paraId="5010722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.382</w:t>
            </w:r>
            <w:r w:rsidRPr="00553B3F">
              <w:rPr>
                <w:rFonts w:ascii="Trebuchet MS" w:eastAsia="Times New Roman" w:hAnsi="Trebuchet MS" w:cs="Arial"/>
                <w:color w:val="000000"/>
                <w:sz w:val="24"/>
                <w:szCs w:val="24"/>
                <w:vertAlign w:val="superscript"/>
              </w:rPr>
              <w:t>b</w:t>
            </w:r>
          </w:p>
        </w:tc>
      </w:tr>
      <w:tr w:rsidR="00795933" w:rsidRPr="00553B3F" w14:paraId="491608ED" w14:textId="77777777" w:rsidTr="00371BFC">
        <w:trPr>
          <w:cantSplit/>
        </w:trPr>
        <w:tc>
          <w:tcPr>
            <w:tcW w:w="1350" w:type="dxa"/>
            <w:vMerge/>
            <w:shd w:val="clear" w:color="auto" w:fill="FFFFFF"/>
          </w:tcPr>
          <w:p w14:paraId="1FD6A5D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800" w:type="dxa"/>
            <w:shd w:val="clear" w:color="auto" w:fill="FFFFFF"/>
          </w:tcPr>
          <w:p w14:paraId="08A5A95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723" w:type="dxa"/>
            <w:shd w:val="clear" w:color="auto" w:fill="FFFFFF"/>
            <w:vAlign w:val="center"/>
          </w:tcPr>
          <w:p w14:paraId="565F10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2.960</w:t>
            </w:r>
          </w:p>
        </w:tc>
        <w:tc>
          <w:tcPr>
            <w:tcW w:w="1025" w:type="dxa"/>
            <w:shd w:val="clear" w:color="auto" w:fill="FFFFFF"/>
            <w:vAlign w:val="center"/>
          </w:tcPr>
          <w:p w14:paraId="180336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1408" w:type="dxa"/>
            <w:shd w:val="clear" w:color="auto" w:fill="FFFFFF"/>
            <w:vAlign w:val="center"/>
          </w:tcPr>
          <w:p w14:paraId="4E3D2CA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794" w:type="dxa"/>
            <w:shd w:val="clear" w:color="auto" w:fill="FFFFFF"/>
            <w:vAlign w:val="center"/>
          </w:tcPr>
          <w:p w14:paraId="1BE792C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49" w:type="dxa"/>
            <w:shd w:val="clear" w:color="auto" w:fill="FFFFFF"/>
            <w:vAlign w:val="center"/>
          </w:tcPr>
          <w:p w14:paraId="1DF7DE4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BD40A19" w14:textId="77777777" w:rsidTr="00371BFC">
        <w:trPr>
          <w:cantSplit/>
        </w:trPr>
        <w:tc>
          <w:tcPr>
            <w:tcW w:w="1350" w:type="dxa"/>
            <w:vMerge/>
            <w:shd w:val="clear" w:color="auto" w:fill="FFFFFF"/>
          </w:tcPr>
          <w:p w14:paraId="6D61577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800" w:type="dxa"/>
            <w:shd w:val="clear" w:color="auto" w:fill="FFFFFF"/>
          </w:tcPr>
          <w:p w14:paraId="4A657B9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723" w:type="dxa"/>
            <w:shd w:val="clear" w:color="auto" w:fill="FFFFFF"/>
            <w:vAlign w:val="center"/>
          </w:tcPr>
          <w:p w14:paraId="324370B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3.110</w:t>
            </w:r>
          </w:p>
        </w:tc>
        <w:tc>
          <w:tcPr>
            <w:tcW w:w="1025" w:type="dxa"/>
            <w:shd w:val="clear" w:color="auto" w:fill="FFFFFF"/>
            <w:vAlign w:val="center"/>
          </w:tcPr>
          <w:p w14:paraId="604868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408" w:type="dxa"/>
            <w:shd w:val="clear" w:color="auto" w:fill="FFFFFF"/>
            <w:vAlign w:val="center"/>
          </w:tcPr>
          <w:p w14:paraId="54E6D3F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94" w:type="dxa"/>
            <w:shd w:val="clear" w:color="auto" w:fill="FFFFFF"/>
            <w:vAlign w:val="center"/>
          </w:tcPr>
          <w:p w14:paraId="365F1C4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49" w:type="dxa"/>
            <w:shd w:val="clear" w:color="auto" w:fill="FFFFFF"/>
            <w:vAlign w:val="center"/>
          </w:tcPr>
          <w:p w14:paraId="79CD80D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32052DE4" w14:textId="77777777" w:rsidTr="00371BFC">
        <w:trPr>
          <w:cantSplit/>
        </w:trPr>
        <w:tc>
          <w:tcPr>
            <w:tcW w:w="1350" w:type="dxa"/>
            <w:vMerge w:val="restart"/>
            <w:shd w:val="clear" w:color="auto" w:fill="FFFFFF"/>
          </w:tcPr>
          <w:p w14:paraId="70944D3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1800" w:type="dxa"/>
            <w:shd w:val="clear" w:color="auto" w:fill="FFFFFF"/>
          </w:tcPr>
          <w:p w14:paraId="0462A1D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723" w:type="dxa"/>
            <w:shd w:val="clear" w:color="auto" w:fill="FFFFFF"/>
            <w:vAlign w:val="center"/>
          </w:tcPr>
          <w:p w14:paraId="56E7F9A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.525</w:t>
            </w:r>
          </w:p>
        </w:tc>
        <w:tc>
          <w:tcPr>
            <w:tcW w:w="1025" w:type="dxa"/>
            <w:shd w:val="clear" w:color="auto" w:fill="FFFFFF"/>
            <w:vAlign w:val="center"/>
          </w:tcPr>
          <w:p w14:paraId="1C60F3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408" w:type="dxa"/>
            <w:shd w:val="clear" w:color="auto" w:fill="FFFFFF"/>
            <w:vAlign w:val="center"/>
          </w:tcPr>
          <w:p w14:paraId="4E6777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w:t>
            </w:r>
          </w:p>
        </w:tc>
        <w:tc>
          <w:tcPr>
            <w:tcW w:w="794" w:type="dxa"/>
            <w:shd w:val="clear" w:color="auto" w:fill="FFFFFF"/>
            <w:vAlign w:val="center"/>
          </w:tcPr>
          <w:p w14:paraId="725437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2.590</w:t>
            </w:r>
          </w:p>
        </w:tc>
        <w:tc>
          <w:tcPr>
            <w:tcW w:w="849" w:type="dxa"/>
            <w:shd w:val="clear" w:color="auto" w:fill="FFFFFF"/>
            <w:vAlign w:val="center"/>
          </w:tcPr>
          <w:p w14:paraId="23D15D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r w:rsidRPr="00553B3F">
              <w:rPr>
                <w:rFonts w:ascii="Trebuchet MS" w:eastAsia="Times New Roman" w:hAnsi="Trebuchet MS" w:cs="Arial"/>
                <w:color w:val="000000"/>
                <w:sz w:val="24"/>
                <w:szCs w:val="24"/>
                <w:vertAlign w:val="superscript"/>
              </w:rPr>
              <w:t>c</w:t>
            </w:r>
          </w:p>
        </w:tc>
      </w:tr>
      <w:tr w:rsidR="00795933" w:rsidRPr="00553B3F" w14:paraId="41033BB7" w14:textId="77777777" w:rsidTr="00371BFC">
        <w:trPr>
          <w:cantSplit/>
        </w:trPr>
        <w:tc>
          <w:tcPr>
            <w:tcW w:w="1350" w:type="dxa"/>
            <w:vMerge/>
            <w:shd w:val="clear" w:color="auto" w:fill="FFFFFF"/>
          </w:tcPr>
          <w:p w14:paraId="0BBE59B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800" w:type="dxa"/>
            <w:shd w:val="clear" w:color="auto" w:fill="FFFFFF"/>
          </w:tcPr>
          <w:p w14:paraId="2083E1A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723" w:type="dxa"/>
            <w:shd w:val="clear" w:color="auto" w:fill="FFFFFF"/>
            <w:vAlign w:val="center"/>
          </w:tcPr>
          <w:p w14:paraId="7E746A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2.585</w:t>
            </w:r>
          </w:p>
        </w:tc>
        <w:tc>
          <w:tcPr>
            <w:tcW w:w="1025" w:type="dxa"/>
            <w:shd w:val="clear" w:color="auto" w:fill="FFFFFF"/>
            <w:vAlign w:val="center"/>
          </w:tcPr>
          <w:p w14:paraId="53370D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1408" w:type="dxa"/>
            <w:shd w:val="clear" w:color="auto" w:fill="FFFFFF"/>
            <w:vAlign w:val="center"/>
          </w:tcPr>
          <w:p w14:paraId="0201FD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794" w:type="dxa"/>
            <w:shd w:val="clear" w:color="auto" w:fill="FFFFFF"/>
            <w:vAlign w:val="center"/>
          </w:tcPr>
          <w:p w14:paraId="2173462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49" w:type="dxa"/>
            <w:shd w:val="clear" w:color="auto" w:fill="FFFFFF"/>
            <w:vAlign w:val="center"/>
          </w:tcPr>
          <w:p w14:paraId="5E56BFA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2856E14" w14:textId="77777777" w:rsidTr="00371BFC">
        <w:trPr>
          <w:cantSplit/>
        </w:trPr>
        <w:tc>
          <w:tcPr>
            <w:tcW w:w="1350" w:type="dxa"/>
            <w:vMerge/>
            <w:tcBorders>
              <w:bottom w:val="single" w:sz="4" w:space="0" w:color="auto"/>
            </w:tcBorders>
            <w:shd w:val="clear" w:color="auto" w:fill="FFFFFF"/>
          </w:tcPr>
          <w:p w14:paraId="3416B15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800" w:type="dxa"/>
            <w:tcBorders>
              <w:bottom w:val="single" w:sz="4" w:space="0" w:color="auto"/>
            </w:tcBorders>
            <w:shd w:val="clear" w:color="auto" w:fill="FFFFFF"/>
          </w:tcPr>
          <w:p w14:paraId="659E835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723" w:type="dxa"/>
            <w:tcBorders>
              <w:bottom w:val="single" w:sz="4" w:space="0" w:color="auto"/>
            </w:tcBorders>
            <w:shd w:val="clear" w:color="auto" w:fill="FFFFFF"/>
            <w:vAlign w:val="center"/>
          </w:tcPr>
          <w:p w14:paraId="0D20880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3.110</w:t>
            </w:r>
          </w:p>
        </w:tc>
        <w:tc>
          <w:tcPr>
            <w:tcW w:w="1025" w:type="dxa"/>
            <w:tcBorders>
              <w:bottom w:val="single" w:sz="4" w:space="0" w:color="auto"/>
            </w:tcBorders>
            <w:shd w:val="clear" w:color="auto" w:fill="FFFFFF"/>
            <w:vAlign w:val="center"/>
          </w:tcPr>
          <w:p w14:paraId="34103B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408" w:type="dxa"/>
            <w:tcBorders>
              <w:bottom w:val="single" w:sz="4" w:space="0" w:color="auto"/>
            </w:tcBorders>
            <w:shd w:val="clear" w:color="auto" w:fill="FFFFFF"/>
            <w:vAlign w:val="center"/>
          </w:tcPr>
          <w:p w14:paraId="6DC5BE1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94" w:type="dxa"/>
            <w:tcBorders>
              <w:bottom w:val="single" w:sz="4" w:space="0" w:color="auto"/>
            </w:tcBorders>
            <w:shd w:val="clear" w:color="auto" w:fill="FFFFFF"/>
            <w:vAlign w:val="center"/>
          </w:tcPr>
          <w:p w14:paraId="561A2FE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49" w:type="dxa"/>
            <w:tcBorders>
              <w:bottom w:val="single" w:sz="4" w:space="0" w:color="auto"/>
            </w:tcBorders>
            <w:shd w:val="clear" w:color="auto" w:fill="FFFFFF"/>
            <w:vAlign w:val="center"/>
          </w:tcPr>
          <w:p w14:paraId="45AB952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39AE88B9" w14:textId="77777777" w:rsidTr="00371BFC">
        <w:trPr>
          <w:cantSplit/>
        </w:trPr>
        <w:tc>
          <w:tcPr>
            <w:tcW w:w="8949" w:type="dxa"/>
            <w:gridSpan w:val="7"/>
            <w:tcBorders>
              <w:top w:val="single" w:sz="4" w:space="0" w:color="auto"/>
              <w:bottom w:val="nil"/>
            </w:tcBorders>
            <w:shd w:val="clear" w:color="auto" w:fill="FFFFFF"/>
          </w:tcPr>
          <w:p w14:paraId="33DCD39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w:t>
            </w:r>
            <w:proofErr w:type="spellStart"/>
            <w:r w:rsidRPr="00553B3F">
              <w:rPr>
                <w:rFonts w:ascii="Trebuchet MS" w:eastAsia="Times New Roman" w:hAnsi="Trebuchet MS" w:cs="Arial"/>
                <w:color w:val="000000"/>
                <w:sz w:val="24"/>
                <w:szCs w:val="24"/>
              </w:rPr>
              <w:t>Variable:EX</w:t>
            </w:r>
            <w:proofErr w:type="spellEnd"/>
          </w:p>
        </w:tc>
      </w:tr>
      <w:tr w:rsidR="00795933" w:rsidRPr="00553B3F" w14:paraId="186E2B4C" w14:textId="77777777" w:rsidTr="00371BFC">
        <w:trPr>
          <w:cantSplit/>
        </w:trPr>
        <w:tc>
          <w:tcPr>
            <w:tcW w:w="8949" w:type="dxa"/>
            <w:gridSpan w:val="7"/>
            <w:tcBorders>
              <w:top w:val="nil"/>
            </w:tcBorders>
            <w:shd w:val="clear" w:color="auto" w:fill="FFFFFF"/>
          </w:tcPr>
          <w:p w14:paraId="77BFE98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Gender of respondents, Marital status of the respondents, Highest Level of Education, Age of the respondent</w:t>
            </w:r>
          </w:p>
        </w:tc>
      </w:tr>
      <w:tr w:rsidR="00795933" w:rsidRPr="00553B3F" w14:paraId="20313364" w14:textId="77777777" w:rsidTr="00371BFC">
        <w:trPr>
          <w:cantSplit/>
        </w:trPr>
        <w:tc>
          <w:tcPr>
            <w:tcW w:w="8949" w:type="dxa"/>
            <w:gridSpan w:val="7"/>
            <w:shd w:val="clear" w:color="auto" w:fill="FFFFFF"/>
          </w:tcPr>
          <w:p w14:paraId="557FBAE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Predictors: (Constant), Length of service in the university, Gender of respondents, Marital status of the respondents, Highest Level of Education, Age of the respondent, Average- time based, Average </w:t>
            </w:r>
            <w:proofErr w:type="spellStart"/>
            <w:r w:rsidRPr="00553B3F">
              <w:rPr>
                <w:rFonts w:ascii="Trebuchet MS" w:eastAsia="Times New Roman" w:hAnsi="Trebuchet MS" w:cs="Arial"/>
                <w:color w:val="000000"/>
                <w:sz w:val="24"/>
                <w:szCs w:val="24"/>
              </w:rPr>
              <w:t>Behaviour</w:t>
            </w:r>
            <w:proofErr w:type="spellEnd"/>
            <w:r w:rsidRPr="00553B3F">
              <w:rPr>
                <w:rFonts w:ascii="Trebuchet MS" w:eastAsia="Times New Roman" w:hAnsi="Trebuchet MS" w:cs="Arial"/>
                <w:color w:val="000000"/>
                <w:sz w:val="24"/>
                <w:szCs w:val="24"/>
              </w:rPr>
              <w:t>, Average strain based</w:t>
            </w:r>
          </w:p>
        </w:tc>
      </w:tr>
    </w:tbl>
    <w:p w14:paraId="1A8D3B27" w14:textId="77777777" w:rsidR="00795933" w:rsidRPr="00553B3F" w:rsidRDefault="00795933" w:rsidP="00553B3F">
      <w:pPr>
        <w:autoSpaceDE w:val="0"/>
        <w:autoSpaceDN w:val="0"/>
        <w:adjustRightInd w:val="0"/>
        <w:spacing w:after="0" w:line="480" w:lineRule="auto"/>
        <w:ind w:right="60"/>
        <w:rPr>
          <w:rFonts w:ascii="Trebuchet MS" w:eastAsia="Times New Roman" w:hAnsi="Trebuchet MS" w:cs="Arial"/>
          <w:b/>
          <w:color w:val="010205"/>
          <w:sz w:val="24"/>
          <w:szCs w:val="24"/>
        </w:rPr>
      </w:pPr>
      <w:r w:rsidRPr="00553B3F">
        <w:rPr>
          <w:rFonts w:ascii="Trebuchet MS" w:eastAsia="Times New Roman" w:hAnsi="Trebuchet MS" w:cs="Arial"/>
          <w:b/>
          <w:color w:val="010205"/>
          <w:sz w:val="24"/>
          <w:szCs w:val="24"/>
        </w:rPr>
        <w:t>Source: Primary Data (2022)</w:t>
      </w:r>
    </w:p>
    <w:p w14:paraId="37230702"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Open Sans"/>
          <w:sz w:val="24"/>
          <w:szCs w:val="24"/>
        </w:rPr>
      </w:pPr>
      <w:r w:rsidRPr="00553B3F">
        <w:rPr>
          <w:rFonts w:ascii="Trebuchet MS" w:eastAsia="Times New Roman" w:hAnsi="Trebuchet MS" w:cs="Open Sans"/>
          <w:sz w:val="24"/>
          <w:szCs w:val="24"/>
        </w:rPr>
        <w:t xml:space="preserve">Findings from table 6 show F =2.590, in the second block the role conflict constructs were introduced into the model. </w:t>
      </w:r>
      <w:r w:rsidRPr="00553B3F">
        <w:rPr>
          <w:rFonts w:ascii="Trebuchet MS" w:eastAsia="Times New Roman" w:hAnsi="Trebuchet MS" w:cs="Courier New"/>
          <w:color w:val="000000"/>
          <w:sz w:val="24"/>
          <w:szCs w:val="24"/>
        </w:rPr>
        <w:t xml:space="preserve">The </w:t>
      </w:r>
      <w:r w:rsidRPr="00553B3F">
        <w:rPr>
          <w:rFonts w:ascii="Trebuchet MS" w:eastAsia="Times New Roman" w:hAnsi="Trebuchet MS" w:cs="Courier New"/>
          <w:i/>
          <w:iCs/>
          <w:color w:val="000000"/>
          <w:sz w:val="24"/>
          <w:szCs w:val="24"/>
        </w:rPr>
        <w:t>P</w:t>
      </w:r>
      <w:r w:rsidRPr="00553B3F">
        <w:rPr>
          <w:rFonts w:ascii="Trebuchet MS" w:eastAsia="Times New Roman" w:hAnsi="Trebuchet MS" w:cs="Courier New"/>
          <w:color w:val="000000"/>
          <w:sz w:val="24"/>
          <w:szCs w:val="24"/>
        </w:rPr>
        <w:t xml:space="preserve">-value for the </w:t>
      </w:r>
      <w:r w:rsidRPr="00553B3F">
        <w:rPr>
          <w:rFonts w:ascii="Trebuchet MS" w:eastAsia="Times New Roman" w:hAnsi="Trebuchet MS" w:cs="Courier New"/>
          <w:i/>
          <w:iCs/>
          <w:color w:val="000000"/>
          <w:sz w:val="24"/>
          <w:szCs w:val="24"/>
        </w:rPr>
        <w:t>F</w:t>
      </w:r>
      <w:r w:rsidRPr="00553B3F">
        <w:rPr>
          <w:rFonts w:ascii="Trebuchet MS" w:eastAsia="Times New Roman" w:hAnsi="Trebuchet MS" w:cs="Courier New"/>
          <w:color w:val="000000"/>
          <w:sz w:val="24"/>
          <w:szCs w:val="24"/>
        </w:rPr>
        <w:t xml:space="preserve"> test statistic is 0.013, providing strong evidence against the null hypothesis.</w:t>
      </w:r>
      <w:r w:rsidRPr="00553B3F">
        <w:rPr>
          <w:rFonts w:ascii="Trebuchet MS" w:eastAsia="Times New Roman" w:hAnsi="Trebuchet MS" w:cs="Open Sans"/>
          <w:sz w:val="24"/>
          <w:szCs w:val="24"/>
        </w:rPr>
        <w:t xml:space="preserve"> This implies that there is a significant relationship between role conflict constructs and Emotional Exhaustion in academic administrators. </w:t>
      </w:r>
    </w:p>
    <w:p w14:paraId="55D0A846"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Open Sans"/>
          <w:sz w:val="24"/>
          <w:szCs w:val="24"/>
        </w:rPr>
      </w:pPr>
    </w:p>
    <w:p w14:paraId="40D46962"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Open Sans"/>
          <w:sz w:val="24"/>
          <w:szCs w:val="24"/>
        </w:rPr>
      </w:pPr>
    </w:p>
    <w:p w14:paraId="2FDBBA48"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b/>
          <w:color w:val="222222"/>
          <w:sz w:val="24"/>
          <w:szCs w:val="24"/>
          <w:shd w:val="clear" w:color="auto" w:fill="FFFFFF"/>
        </w:rPr>
      </w:pPr>
      <w:bookmarkStart w:id="151" w:name="_Toc149646058"/>
      <w:bookmarkStart w:id="152" w:name="_Toc149649056"/>
      <w:bookmarkStart w:id="153" w:name="_Toc149652683"/>
      <w:bookmarkStart w:id="154" w:name="_Toc149654906"/>
      <w:bookmarkStart w:id="155" w:name="_Toc377307141"/>
      <w:r w:rsidRPr="00553B3F">
        <w:rPr>
          <w:rFonts w:ascii="Trebuchet MS" w:eastAsia="SimSun" w:hAnsi="Trebuchet MS" w:cs="Times New Roman"/>
          <w:b/>
          <w:color w:val="222222"/>
          <w:sz w:val="24"/>
          <w:szCs w:val="24"/>
          <w:shd w:val="clear" w:color="auto" w:fill="FFFFFF"/>
        </w:rPr>
        <w:lastRenderedPageBreak/>
        <w:t xml:space="preserve">Table 7: </w:t>
      </w:r>
      <w:r w:rsidRPr="00553B3F">
        <w:rPr>
          <w:rFonts w:ascii="Trebuchet MS" w:eastAsia="SimSun" w:hAnsi="Trebuchet MS" w:cs="Times New Roman"/>
          <w:b/>
          <w:i/>
          <w:color w:val="222222"/>
          <w:sz w:val="24"/>
          <w:szCs w:val="24"/>
          <w:shd w:val="clear" w:color="auto" w:fill="FFFFFF"/>
        </w:rPr>
        <w:t>N=111</w:t>
      </w:r>
      <w:bookmarkEnd w:id="151"/>
      <w:bookmarkEnd w:id="152"/>
      <w:bookmarkEnd w:id="153"/>
      <w:bookmarkEnd w:id="154"/>
    </w:p>
    <w:p w14:paraId="1B86224B" w14:textId="77777777" w:rsidR="00795933" w:rsidRPr="00553B3F" w:rsidRDefault="00795933" w:rsidP="00553B3F">
      <w:pPr>
        <w:autoSpaceDE w:val="0"/>
        <w:autoSpaceDN w:val="0"/>
        <w:adjustRightInd w:val="0"/>
        <w:spacing w:after="0" w:line="480" w:lineRule="auto"/>
        <w:jc w:val="both"/>
        <w:outlineLvl w:val="1"/>
        <w:rPr>
          <w:rFonts w:ascii="Trebuchet MS" w:eastAsia="Times New Roman" w:hAnsi="Trebuchet MS" w:cs="Times New Roman"/>
          <w:i/>
          <w:color w:val="222222"/>
          <w:sz w:val="24"/>
          <w:szCs w:val="24"/>
          <w:shd w:val="clear" w:color="auto" w:fill="FFFFFF"/>
        </w:rPr>
      </w:pPr>
      <w:bookmarkStart w:id="156" w:name="_Toc149646059"/>
      <w:bookmarkStart w:id="157" w:name="_Toc149649057"/>
      <w:bookmarkStart w:id="158" w:name="_Toc149652684"/>
      <w:bookmarkStart w:id="159" w:name="_Toc149654907"/>
      <w:r w:rsidRPr="00553B3F">
        <w:rPr>
          <w:rFonts w:ascii="Trebuchet MS" w:eastAsia="SimSun" w:hAnsi="Trebuchet MS" w:cs="Times New Roman"/>
          <w:i/>
          <w:color w:val="222222"/>
          <w:sz w:val="24"/>
          <w:szCs w:val="24"/>
          <w:shd w:val="clear" w:color="auto" w:fill="FFFFFF"/>
        </w:rPr>
        <w:t>Coefficients for Predicting Emotional Exhaustion among Academic Administrators</w:t>
      </w:r>
      <w:bookmarkEnd w:id="155"/>
      <w:bookmarkEnd w:id="156"/>
      <w:bookmarkEnd w:id="157"/>
      <w:bookmarkEnd w:id="158"/>
      <w:bookmarkEnd w:id="159"/>
    </w:p>
    <w:tbl>
      <w:tblPr>
        <w:tblW w:w="10288" w:type="dxa"/>
        <w:tblInd w:w="-270" w:type="dxa"/>
        <w:tblLayout w:type="fixed"/>
        <w:tblCellMar>
          <w:left w:w="0" w:type="dxa"/>
          <w:right w:w="0" w:type="dxa"/>
        </w:tblCellMar>
        <w:tblLook w:val="0000" w:firstRow="0" w:lastRow="0" w:firstColumn="0" w:lastColumn="0" w:noHBand="0" w:noVBand="0"/>
      </w:tblPr>
      <w:tblGrid>
        <w:gridCol w:w="355"/>
        <w:gridCol w:w="2975"/>
        <w:gridCol w:w="720"/>
        <w:gridCol w:w="1170"/>
        <w:gridCol w:w="1620"/>
        <w:gridCol w:w="810"/>
        <w:gridCol w:w="630"/>
        <w:gridCol w:w="1260"/>
        <w:gridCol w:w="748"/>
      </w:tblGrid>
      <w:tr w:rsidR="00795933" w:rsidRPr="00553B3F" w14:paraId="01FC6BD9" w14:textId="77777777" w:rsidTr="00371BFC">
        <w:trPr>
          <w:cantSplit/>
        </w:trPr>
        <w:tc>
          <w:tcPr>
            <w:tcW w:w="10288" w:type="dxa"/>
            <w:gridSpan w:val="9"/>
            <w:tcBorders>
              <w:top w:val="single" w:sz="4" w:space="0" w:color="auto"/>
              <w:bottom w:val="single" w:sz="4" w:space="0" w:color="auto"/>
            </w:tcBorders>
            <w:shd w:val="clear" w:color="auto" w:fill="FFFFFF"/>
            <w:vAlign w:val="center"/>
          </w:tcPr>
          <w:p w14:paraId="03DE4B5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77DD59E1" w14:textId="77777777" w:rsidTr="00371BFC">
        <w:trPr>
          <w:cantSplit/>
        </w:trPr>
        <w:tc>
          <w:tcPr>
            <w:tcW w:w="3330" w:type="dxa"/>
            <w:gridSpan w:val="2"/>
            <w:vMerge w:val="restart"/>
            <w:shd w:val="clear" w:color="auto" w:fill="FFFFFF"/>
            <w:vAlign w:val="bottom"/>
          </w:tcPr>
          <w:p w14:paraId="4BC21C4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90" w:type="dxa"/>
            <w:gridSpan w:val="2"/>
            <w:tcBorders>
              <w:top w:val="single" w:sz="4" w:space="0" w:color="auto"/>
            </w:tcBorders>
            <w:shd w:val="clear" w:color="auto" w:fill="FFFFFF"/>
            <w:vAlign w:val="bottom"/>
          </w:tcPr>
          <w:p w14:paraId="70C2BAD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620" w:type="dxa"/>
            <w:tcBorders>
              <w:top w:val="single" w:sz="4" w:space="0" w:color="auto"/>
            </w:tcBorders>
            <w:shd w:val="clear" w:color="auto" w:fill="FFFFFF"/>
            <w:vAlign w:val="bottom"/>
          </w:tcPr>
          <w:p w14:paraId="798690A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tcBorders>
              <w:top w:val="single" w:sz="4" w:space="0" w:color="auto"/>
            </w:tcBorders>
            <w:shd w:val="clear" w:color="auto" w:fill="FFFFFF"/>
            <w:vAlign w:val="bottom"/>
          </w:tcPr>
          <w:p w14:paraId="3A698DF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630" w:type="dxa"/>
            <w:vMerge w:val="restart"/>
            <w:tcBorders>
              <w:top w:val="single" w:sz="4" w:space="0" w:color="auto"/>
            </w:tcBorders>
            <w:shd w:val="clear" w:color="auto" w:fill="FFFFFF"/>
            <w:vAlign w:val="bottom"/>
          </w:tcPr>
          <w:p w14:paraId="7E7861C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2008" w:type="dxa"/>
            <w:gridSpan w:val="2"/>
            <w:tcBorders>
              <w:top w:val="single" w:sz="4" w:space="0" w:color="auto"/>
            </w:tcBorders>
            <w:shd w:val="clear" w:color="auto" w:fill="FFFFFF"/>
            <w:vAlign w:val="bottom"/>
          </w:tcPr>
          <w:p w14:paraId="6B4CAED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1BE6F2B9" w14:textId="77777777" w:rsidTr="00371BFC">
        <w:trPr>
          <w:cantSplit/>
        </w:trPr>
        <w:tc>
          <w:tcPr>
            <w:tcW w:w="3330" w:type="dxa"/>
            <w:gridSpan w:val="2"/>
            <w:vMerge/>
            <w:shd w:val="clear" w:color="auto" w:fill="FFFFFF"/>
            <w:vAlign w:val="bottom"/>
          </w:tcPr>
          <w:p w14:paraId="01CE07D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tcBorders>
              <w:bottom w:val="single" w:sz="4" w:space="0" w:color="auto"/>
            </w:tcBorders>
            <w:shd w:val="clear" w:color="auto" w:fill="FFFFFF"/>
            <w:vAlign w:val="bottom"/>
          </w:tcPr>
          <w:p w14:paraId="580FD41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1170" w:type="dxa"/>
            <w:tcBorders>
              <w:bottom w:val="single" w:sz="4" w:space="0" w:color="auto"/>
            </w:tcBorders>
            <w:shd w:val="clear" w:color="auto" w:fill="FFFFFF"/>
            <w:vAlign w:val="bottom"/>
          </w:tcPr>
          <w:p w14:paraId="7248626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620" w:type="dxa"/>
            <w:tcBorders>
              <w:bottom w:val="single" w:sz="4" w:space="0" w:color="auto"/>
            </w:tcBorders>
            <w:shd w:val="clear" w:color="auto" w:fill="FFFFFF"/>
            <w:vAlign w:val="bottom"/>
          </w:tcPr>
          <w:p w14:paraId="5DF3F76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tcBorders>
              <w:bottom w:val="single" w:sz="4" w:space="0" w:color="auto"/>
            </w:tcBorders>
            <w:shd w:val="clear" w:color="auto" w:fill="FFFFFF"/>
            <w:vAlign w:val="bottom"/>
          </w:tcPr>
          <w:p w14:paraId="736769D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30" w:type="dxa"/>
            <w:vMerge/>
            <w:tcBorders>
              <w:bottom w:val="single" w:sz="4" w:space="0" w:color="auto"/>
            </w:tcBorders>
            <w:shd w:val="clear" w:color="auto" w:fill="FFFFFF"/>
            <w:vAlign w:val="bottom"/>
          </w:tcPr>
          <w:p w14:paraId="6154FA4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tcBorders>
              <w:bottom w:val="single" w:sz="4" w:space="0" w:color="auto"/>
            </w:tcBorders>
            <w:shd w:val="clear" w:color="auto" w:fill="FFFFFF"/>
            <w:vAlign w:val="bottom"/>
          </w:tcPr>
          <w:p w14:paraId="1412829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48" w:type="dxa"/>
            <w:tcBorders>
              <w:bottom w:val="single" w:sz="4" w:space="0" w:color="auto"/>
            </w:tcBorders>
            <w:shd w:val="clear" w:color="auto" w:fill="FFFFFF"/>
            <w:vAlign w:val="bottom"/>
          </w:tcPr>
          <w:p w14:paraId="2528739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6AB08196" w14:textId="77777777" w:rsidTr="00371BFC">
        <w:trPr>
          <w:cantSplit/>
        </w:trPr>
        <w:tc>
          <w:tcPr>
            <w:tcW w:w="355" w:type="dxa"/>
            <w:vMerge w:val="restart"/>
            <w:tcBorders>
              <w:top w:val="single" w:sz="4" w:space="0" w:color="auto"/>
            </w:tcBorders>
            <w:shd w:val="clear" w:color="auto" w:fill="FFFFFF"/>
          </w:tcPr>
          <w:p w14:paraId="05FA63A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975" w:type="dxa"/>
            <w:tcBorders>
              <w:top w:val="single" w:sz="4" w:space="0" w:color="auto"/>
            </w:tcBorders>
            <w:shd w:val="clear" w:color="auto" w:fill="FFFFFF"/>
          </w:tcPr>
          <w:p w14:paraId="71CD92D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top w:val="single" w:sz="4" w:space="0" w:color="auto"/>
            </w:tcBorders>
            <w:shd w:val="clear" w:color="auto" w:fill="FFFFFF"/>
            <w:vAlign w:val="center"/>
          </w:tcPr>
          <w:p w14:paraId="76885E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.510</w:t>
            </w:r>
          </w:p>
        </w:tc>
        <w:tc>
          <w:tcPr>
            <w:tcW w:w="1170" w:type="dxa"/>
            <w:tcBorders>
              <w:top w:val="single" w:sz="4" w:space="0" w:color="auto"/>
            </w:tcBorders>
            <w:shd w:val="clear" w:color="auto" w:fill="FFFFFF"/>
            <w:vAlign w:val="center"/>
          </w:tcPr>
          <w:p w14:paraId="6898D83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.124</w:t>
            </w:r>
          </w:p>
        </w:tc>
        <w:tc>
          <w:tcPr>
            <w:tcW w:w="1620" w:type="dxa"/>
            <w:tcBorders>
              <w:top w:val="single" w:sz="4" w:space="0" w:color="auto"/>
            </w:tcBorders>
            <w:shd w:val="clear" w:color="auto" w:fill="FFFFFF"/>
            <w:vAlign w:val="center"/>
          </w:tcPr>
          <w:p w14:paraId="4AACC73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6163A3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4.121</w:t>
            </w:r>
          </w:p>
        </w:tc>
        <w:tc>
          <w:tcPr>
            <w:tcW w:w="630" w:type="dxa"/>
            <w:tcBorders>
              <w:top w:val="single" w:sz="4" w:space="0" w:color="auto"/>
            </w:tcBorders>
            <w:shd w:val="clear" w:color="auto" w:fill="FFFFFF"/>
            <w:vAlign w:val="center"/>
          </w:tcPr>
          <w:p w14:paraId="468394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1260" w:type="dxa"/>
            <w:tcBorders>
              <w:top w:val="single" w:sz="4" w:space="0" w:color="auto"/>
            </w:tcBorders>
            <w:shd w:val="clear" w:color="auto" w:fill="FFFFFF"/>
            <w:vAlign w:val="center"/>
          </w:tcPr>
          <w:p w14:paraId="40DF256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48" w:type="dxa"/>
            <w:tcBorders>
              <w:top w:val="single" w:sz="4" w:space="0" w:color="auto"/>
            </w:tcBorders>
            <w:shd w:val="clear" w:color="auto" w:fill="FFFFFF"/>
            <w:vAlign w:val="center"/>
          </w:tcPr>
          <w:p w14:paraId="4BAA98B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01D0E1F" w14:textId="77777777" w:rsidTr="00371BFC">
        <w:trPr>
          <w:cantSplit/>
        </w:trPr>
        <w:tc>
          <w:tcPr>
            <w:tcW w:w="355" w:type="dxa"/>
            <w:vMerge/>
            <w:shd w:val="clear" w:color="auto" w:fill="FFFFFF"/>
          </w:tcPr>
          <w:p w14:paraId="106835A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5" w:type="dxa"/>
            <w:shd w:val="clear" w:color="auto" w:fill="FFFFFF"/>
          </w:tcPr>
          <w:p w14:paraId="08E0140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shd w:val="clear" w:color="auto" w:fill="FFFFFF"/>
            <w:vAlign w:val="center"/>
          </w:tcPr>
          <w:p w14:paraId="176E07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170" w:type="dxa"/>
            <w:shd w:val="clear" w:color="auto" w:fill="FFFFFF"/>
            <w:vAlign w:val="center"/>
          </w:tcPr>
          <w:p w14:paraId="7319C6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620" w:type="dxa"/>
            <w:shd w:val="clear" w:color="auto" w:fill="FFFFFF"/>
            <w:vAlign w:val="center"/>
          </w:tcPr>
          <w:p w14:paraId="3ECE93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w:t>
            </w:r>
          </w:p>
        </w:tc>
        <w:tc>
          <w:tcPr>
            <w:tcW w:w="810" w:type="dxa"/>
            <w:shd w:val="clear" w:color="auto" w:fill="FFFFFF"/>
            <w:vAlign w:val="center"/>
          </w:tcPr>
          <w:p w14:paraId="15FD35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1.043</w:t>
            </w:r>
          </w:p>
        </w:tc>
        <w:tc>
          <w:tcPr>
            <w:tcW w:w="630" w:type="dxa"/>
            <w:shd w:val="clear" w:color="auto" w:fill="FFFFFF"/>
            <w:vAlign w:val="center"/>
          </w:tcPr>
          <w:p w14:paraId="2DF452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.299</w:t>
            </w:r>
          </w:p>
        </w:tc>
        <w:tc>
          <w:tcPr>
            <w:tcW w:w="1260" w:type="dxa"/>
            <w:shd w:val="clear" w:color="auto" w:fill="FFFFFF"/>
            <w:vAlign w:val="center"/>
          </w:tcPr>
          <w:p w14:paraId="11090BD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.832</w:t>
            </w:r>
          </w:p>
        </w:tc>
        <w:tc>
          <w:tcPr>
            <w:tcW w:w="748" w:type="dxa"/>
            <w:shd w:val="clear" w:color="auto" w:fill="FFFFFF"/>
            <w:vAlign w:val="center"/>
          </w:tcPr>
          <w:p w14:paraId="2316E3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1.203</w:t>
            </w:r>
          </w:p>
        </w:tc>
      </w:tr>
      <w:tr w:rsidR="00795933" w:rsidRPr="00553B3F" w14:paraId="76CD3631" w14:textId="77777777" w:rsidTr="00371BFC">
        <w:trPr>
          <w:cantSplit/>
        </w:trPr>
        <w:tc>
          <w:tcPr>
            <w:tcW w:w="355" w:type="dxa"/>
            <w:vMerge/>
            <w:shd w:val="clear" w:color="auto" w:fill="FFFFFF"/>
          </w:tcPr>
          <w:p w14:paraId="35B3A2F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477FA03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shd w:val="clear" w:color="auto" w:fill="FFFFFF"/>
            <w:vAlign w:val="center"/>
          </w:tcPr>
          <w:p w14:paraId="063156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1170" w:type="dxa"/>
            <w:shd w:val="clear" w:color="auto" w:fill="FFFFFF"/>
            <w:vAlign w:val="center"/>
          </w:tcPr>
          <w:p w14:paraId="2DBF6A9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c>
          <w:tcPr>
            <w:tcW w:w="1620" w:type="dxa"/>
            <w:shd w:val="clear" w:color="auto" w:fill="FFFFFF"/>
            <w:vAlign w:val="center"/>
          </w:tcPr>
          <w:p w14:paraId="236A22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-.056</w:t>
            </w:r>
          </w:p>
        </w:tc>
        <w:tc>
          <w:tcPr>
            <w:tcW w:w="810" w:type="dxa"/>
            <w:shd w:val="clear" w:color="auto" w:fill="FFFFFF"/>
            <w:vAlign w:val="center"/>
          </w:tcPr>
          <w:p w14:paraId="39AE6F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-.583</w:t>
            </w:r>
          </w:p>
        </w:tc>
        <w:tc>
          <w:tcPr>
            <w:tcW w:w="630" w:type="dxa"/>
            <w:shd w:val="clear" w:color="auto" w:fill="FFFFFF"/>
            <w:vAlign w:val="center"/>
          </w:tcPr>
          <w:p w14:paraId="740294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.561</w:t>
            </w:r>
          </w:p>
        </w:tc>
        <w:tc>
          <w:tcPr>
            <w:tcW w:w="1260" w:type="dxa"/>
            <w:shd w:val="clear" w:color="auto" w:fill="FFFFFF"/>
            <w:vAlign w:val="center"/>
          </w:tcPr>
          <w:p w14:paraId="220265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.972</w:t>
            </w:r>
          </w:p>
        </w:tc>
        <w:tc>
          <w:tcPr>
            <w:tcW w:w="748" w:type="dxa"/>
            <w:shd w:val="clear" w:color="auto" w:fill="FFFFFF"/>
            <w:vAlign w:val="center"/>
          </w:tcPr>
          <w:p w14:paraId="50F58A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1.029</w:t>
            </w:r>
          </w:p>
        </w:tc>
      </w:tr>
      <w:tr w:rsidR="00795933" w:rsidRPr="00553B3F" w14:paraId="525DA24E" w14:textId="77777777" w:rsidTr="00371BFC">
        <w:trPr>
          <w:cantSplit/>
        </w:trPr>
        <w:tc>
          <w:tcPr>
            <w:tcW w:w="355" w:type="dxa"/>
            <w:vMerge/>
            <w:shd w:val="clear" w:color="auto" w:fill="FFFFFF"/>
          </w:tcPr>
          <w:p w14:paraId="39A4DC8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04AD021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shd w:val="clear" w:color="auto" w:fill="FFFFFF"/>
            <w:vAlign w:val="center"/>
          </w:tcPr>
          <w:p w14:paraId="7C35AD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1170" w:type="dxa"/>
            <w:shd w:val="clear" w:color="auto" w:fill="FFFFFF"/>
            <w:vAlign w:val="center"/>
          </w:tcPr>
          <w:p w14:paraId="3255B69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1620" w:type="dxa"/>
            <w:shd w:val="clear" w:color="auto" w:fill="FFFFFF"/>
            <w:vAlign w:val="center"/>
          </w:tcPr>
          <w:p w14:paraId="1D49D3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810" w:type="dxa"/>
            <w:shd w:val="clear" w:color="auto" w:fill="FFFFFF"/>
            <w:vAlign w:val="center"/>
          </w:tcPr>
          <w:p w14:paraId="343D4A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-.298</w:t>
            </w:r>
          </w:p>
        </w:tc>
        <w:tc>
          <w:tcPr>
            <w:tcW w:w="630" w:type="dxa"/>
            <w:shd w:val="clear" w:color="auto" w:fill="FFFFFF"/>
            <w:vAlign w:val="center"/>
          </w:tcPr>
          <w:p w14:paraId="2E7256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.766</w:t>
            </w:r>
          </w:p>
        </w:tc>
        <w:tc>
          <w:tcPr>
            <w:tcW w:w="1260" w:type="dxa"/>
            <w:shd w:val="clear" w:color="auto" w:fill="FFFFFF"/>
            <w:vAlign w:val="center"/>
          </w:tcPr>
          <w:p w14:paraId="737210F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.935</w:t>
            </w:r>
          </w:p>
        </w:tc>
        <w:tc>
          <w:tcPr>
            <w:tcW w:w="748" w:type="dxa"/>
            <w:shd w:val="clear" w:color="auto" w:fill="FFFFFF"/>
            <w:vAlign w:val="center"/>
          </w:tcPr>
          <w:p w14:paraId="7A02A41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1.070</w:t>
            </w:r>
          </w:p>
        </w:tc>
      </w:tr>
      <w:tr w:rsidR="00795933" w:rsidRPr="00553B3F" w14:paraId="331B9C82" w14:textId="77777777" w:rsidTr="00371BFC">
        <w:trPr>
          <w:cantSplit/>
        </w:trPr>
        <w:tc>
          <w:tcPr>
            <w:tcW w:w="355" w:type="dxa"/>
            <w:vMerge/>
            <w:shd w:val="clear" w:color="auto" w:fill="FFFFFF"/>
          </w:tcPr>
          <w:p w14:paraId="6D285AB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402DB45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shd w:val="clear" w:color="auto" w:fill="FFFFFF"/>
            <w:vAlign w:val="center"/>
          </w:tcPr>
          <w:p w14:paraId="346B4EF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170" w:type="dxa"/>
            <w:shd w:val="clear" w:color="auto" w:fill="FFFFFF"/>
            <w:vAlign w:val="center"/>
          </w:tcPr>
          <w:p w14:paraId="13C1DE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620" w:type="dxa"/>
            <w:shd w:val="clear" w:color="auto" w:fill="FFFFFF"/>
            <w:vAlign w:val="center"/>
          </w:tcPr>
          <w:p w14:paraId="0F9231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w:t>
            </w:r>
          </w:p>
        </w:tc>
        <w:tc>
          <w:tcPr>
            <w:tcW w:w="810" w:type="dxa"/>
            <w:shd w:val="clear" w:color="auto" w:fill="FFFFFF"/>
            <w:vAlign w:val="center"/>
          </w:tcPr>
          <w:p w14:paraId="7692D0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1.076</w:t>
            </w:r>
          </w:p>
        </w:tc>
        <w:tc>
          <w:tcPr>
            <w:tcW w:w="630" w:type="dxa"/>
            <w:shd w:val="clear" w:color="auto" w:fill="FFFFFF"/>
            <w:vAlign w:val="center"/>
          </w:tcPr>
          <w:p w14:paraId="7953CD2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.285</w:t>
            </w:r>
          </w:p>
        </w:tc>
        <w:tc>
          <w:tcPr>
            <w:tcW w:w="1260" w:type="dxa"/>
            <w:shd w:val="clear" w:color="auto" w:fill="FFFFFF"/>
            <w:vAlign w:val="center"/>
          </w:tcPr>
          <w:p w14:paraId="1EF32B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.896</w:t>
            </w:r>
          </w:p>
        </w:tc>
        <w:tc>
          <w:tcPr>
            <w:tcW w:w="748" w:type="dxa"/>
            <w:shd w:val="clear" w:color="auto" w:fill="FFFFFF"/>
            <w:vAlign w:val="center"/>
          </w:tcPr>
          <w:p w14:paraId="71E682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1.117</w:t>
            </w:r>
          </w:p>
        </w:tc>
      </w:tr>
      <w:tr w:rsidR="00795933" w:rsidRPr="00553B3F" w14:paraId="36A72B64" w14:textId="77777777" w:rsidTr="00371BFC">
        <w:trPr>
          <w:cantSplit/>
        </w:trPr>
        <w:tc>
          <w:tcPr>
            <w:tcW w:w="355" w:type="dxa"/>
            <w:vMerge/>
            <w:shd w:val="clear" w:color="auto" w:fill="FFFFFF"/>
          </w:tcPr>
          <w:p w14:paraId="455003C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29AD363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shd w:val="clear" w:color="auto" w:fill="FFFFFF"/>
            <w:vAlign w:val="center"/>
          </w:tcPr>
          <w:p w14:paraId="7504D4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170" w:type="dxa"/>
            <w:shd w:val="clear" w:color="auto" w:fill="FFFFFF"/>
            <w:vAlign w:val="center"/>
          </w:tcPr>
          <w:p w14:paraId="5550D0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.023</w:t>
            </w:r>
          </w:p>
        </w:tc>
        <w:tc>
          <w:tcPr>
            <w:tcW w:w="1620" w:type="dxa"/>
            <w:shd w:val="clear" w:color="auto" w:fill="FFFFFF"/>
            <w:vAlign w:val="center"/>
          </w:tcPr>
          <w:p w14:paraId="18514D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-.204</w:t>
            </w:r>
          </w:p>
        </w:tc>
        <w:tc>
          <w:tcPr>
            <w:tcW w:w="810" w:type="dxa"/>
            <w:shd w:val="clear" w:color="auto" w:fill="FFFFFF"/>
            <w:vAlign w:val="center"/>
          </w:tcPr>
          <w:p w14:paraId="0224D6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-1.944</w:t>
            </w:r>
          </w:p>
        </w:tc>
        <w:tc>
          <w:tcPr>
            <w:tcW w:w="630" w:type="dxa"/>
            <w:shd w:val="clear" w:color="auto" w:fill="FFFFFF"/>
            <w:vAlign w:val="center"/>
          </w:tcPr>
          <w:p w14:paraId="5A40F8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FF0000"/>
                <w:sz w:val="24"/>
                <w:szCs w:val="24"/>
              </w:rPr>
              <w:t>050</w:t>
            </w:r>
          </w:p>
        </w:tc>
        <w:tc>
          <w:tcPr>
            <w:tcW w:w="1260" w:type="dxa"/>
            <w:shd w:val="clear" w:color="auto" w:fill="FFFFFF"/>
            <w:vAlign w:val="center"/>
          </w:tcPr>
          <w:p w14:paraId="0988D4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.822</w:t>
            </w:r>
          </w:p>
        </w:tc>
        <w:tc>
          <w:tcPr>
            <w:tcW w:w="748" w:type="dxa"/>
            <w:shd w:val="clear" w:color="auto" w:fill="FFFFFF"/>
            <w:vAlign w:val="center"/>
          </w:tcPr>
          <w:p w14:paraId="613B2F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1.216</w:t>
            </w:r>
          </w:p>
        </w:tc>
      </w:tr>
      <w:tr w:rsidR="00795933" w:rsidRPr="00553B3F" w14:paraId="0B9E3DAC" w14:textId="77777777" w:rsidTr="00371BFC">
        <w:trPr>
          <w:cantSplit/>
        </w:trPr>
        <w:tc>
          <w:tcPr>
            <w:tcW w:w="355" w:type="dxa"/>
            <w:vMerge w:val="restart"/>
            <w:shd w:val="clear" w:color="auto" w:fill="FFFFFF"/>
          </w:tcPr>
          <w:p w14:paraId="46385E7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975" w:type="dxa"/>
            <w:shd w:val="clear" w:color="auto" w:fill="FFFFFF"/>
          </w:tcPr>
          <w:p w14:paraId="7B8CCB7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shd w:val="clear" w:color="auto" w:fill="FFFFFF"/>
            <w:vAlign w:val="center"/>
          </w:tcPr>
          <w:p w14:paraId="6366F5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.199</w:t>
            </w:r>
          </w:p>
        </w:tc>
        <w:tc>
          <w:tcPr>
            <w:tcW w:w="1170" w:type="dxa"/>
            <w:shd w:val="clear" w:color="auto" w:fill="FFFFFF"/>
            <w:vAlign w:val="center"/>
          </w:tcPr>
          <w:p w14:paraId="7FEF30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.150</w:t>
            </w:r>
          </w:p>
        </w:tc>
        <w:tc>
          <w:tcPr>
            <w:tcW w:w="1620" w:type="dxa"/>
            <w:shd w:val="clear" w:color="auto" w:fill="FFFFFF"/>
            <w:vAlign w:val="center"/>
          </w:tcPr>
          <w:p w14:paraId="16171AB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0F69A5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1.325</w:t>
            </w:r>
          </w:p>
        </w:tc>
        <w:tc>
          <w:tcPr>
            <w:tcW w:w="630" w:type="dxa"/>
            <w:shd w:val="clear" w:color="auto" w:fill="FFFFFF"/>
            <w:vAlign w:val="center"/>
          </w:tcPr>
          <w:p w14:paraId="62EF5A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.188</w:t>
            </w:r>
          </w:p>
        </w:tc>
        <w:tc>
          <w:tcPr>
            <w:tcW w:w="1260" w:type="dxa"/>
            <w:shd w:val="clear" w:color="auto" w:fill="FFFFFF"/>
            <w:vAlign w:val="center"/>
          </w:tcPr>
          <w:p w14:paraId="137AE5C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48" w:type="dxa"/>
            <w:shd w:val="clear" w:color="auto" w:fill="FFFFFF"/>
            <w:vAlign w:val="center"/>
          </w:tcPr>
          <w:p w14:paraId="6CCCE5F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FA3F27A" w14:textId="77777777" w:rsidTr="00371BFC">
        <w:trPr>
          <w:cantSplit/>
        </w:trPr>
        <w:tc>
          <w:tcPr>
            <w:tcW w:w="355" w:type="dxa"/>
            <w:vMerge/>
            <w:shd w:val="clear" w:color="auto" w:fill="FFFFFF"/>
          </w:tcPr>
          <w:p w14:paraId="50B0B15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5" w:type="dxa"/>
            <w:shd w:val="clear" w:color="auto" w:fill="FFFFFF"/>
          </w:tcPr>
          <w:p w14:paraId="2590703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shd w:val="clear" w:color="auto" w:fill="FFFFFF"/>
            <w:vAlign w:val="center"/>
          </w:tcPr>
          <w:p w14:paraId="312D89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170" w:type="dxa"/>
            <w:shd w:val="clear" w:color="auto" w:fill="FFFFFF"/>
            <w:vAlign w:val="center"/>
          </w:tcPr>
          <w:p w14:paraId="3AEEC1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620" w:type="dxa"/>
            <w:shd w:val="clear" w:color="auto" w:fill="FFFFFF"/>
            <w:vAlign w:val="center"/>
          </w:tcPr>
          <w:p w14:paraId="747BDA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w:t>
            </w:r>
          </w:p>
        </w:tc>
        <w:tc>
          <w:tcPr>
            <w:tcW w:w="810" w:type="dxa"/>
            <w:shd w:val="clear" w:color="auto" w:fill="FFFFFF"/>
            <w:vAlign w:val="center"/>
          </w:tcPr>
          <w:p w14:paraId="4E75A8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1.149</w:t>
            </w:r>
          </w:p>
        </w:tc>
        <w:tc>
          <w:tcPr>
            <w:tcW w:w="630" w:type="dxa"/>
            <w:shd w:val="clear" w:color="auto" w:fill="FFFFFF"/>
            <w:vAlign w:val="center"/>
          </w:tcPr>
          <w:p w14:paraId="12D8F0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.253</w:t>
            </w:r>
          </w:p>
        </w:tc>
        <w:tc>
          <w:tcPr>
            <w:tcW w:w="1260" w:type="dxa"/>
            <w:shd w:val="clear" w:color="auto" w:fill="FFFFFF"/>
            <w:vAlign w:val="center"/>
          </w:tcPr>
          <w:p w14:paraId="277EE69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.831</w:t>
            </w:r>
          </w:p>
        </w:tc>
        <w:tc>
          <w:tcPr>
            <w:tcW w:w="748" w:type="dxa"/>
            <w:shd w:val="clear" w:color="auto" w:fill="FFFFFF"/>
            <w:vAlign w:val="center"/>
          </w:tcPr>
          <w:p w14:paraId="4A5FFE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1.204</w:t>
            </w:r>
          </w:p>
        </w:tc>
      </w:tr>
      <w:tr w:rsidR="00795933" w:rsidRPr="00553B3F" w14:paraId="4341C1D9" w14:textId="77777777" w:rsidTr="00371BFC">
        <w:trPr>
          <w:cantSplit/>
        </w:trPr>
        <w:tc>
          <w:tcPr>
            <w:tcW w:w="355" w:type="dxa"/>
            <w:vMerge/>
            <w:shd w:val="clear" w:color="auto" w:fill="FFFFFF"/>
          </w:tcPr>
          <w:p w14:paraId="2F9A13A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44F0C5A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shd w:val="clear" w:color="auto" w:fill="FFFFFF"/>
            <w:vAlign w:val="center"/>
          </w:tcPr>
          <w:p w14:paraId="63DABB2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c>
          <w:tcPr>
            <w:tcW w:w="1170" w:type="dxa"/>
            <w:shd w:val="clear" w:color="auto" w:fill="FFFFFF"/>
            <w:vAlign w:val="center"/>
          </w:tcPr>
          <w:p w14:paraId="5949D4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1620" w:type="dxa"/>
            <w:shd w:val="clear" w:color="auto" w:fill="FFFFFF"/>
            <w:vAlign w:val="center"/>
          </w:tcPr>
          <w:p w14:paraId="0070DC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-.096</w:t>
            </w:r>
          </w:p>
        </w:tc>
        <w:tc>
          <w:tcPr>
            <w:tcW w:w="810" w:type="dxa"/>
            <w:shd w:val="clear" w:color="auto" w:fill="FFFFFF"/>
            <w:vAlign w:val="center"/>
          </w:tcPr>
          <w:p w14:paraId="04B775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-1.035</w:t>
            </w:r>
          </w:p>
        </w:tc>
        <w:tc>
          <w:tcPr>
            <w:tcW w:w="630" w:type="dxa"/>
            <w:shd w:val="clear" w:color="auto" w:fill="FFFFFF"/>
            <w:vAlign w:val="center"/>
          </w:tcPr>
          <w:p w14:paraId="0D2797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.303</w:t>
            </w:r>
          </w:p>
        </w:tc>
        <w:tc>
          <w:tcPr>
            <w:tcW w:w="1260" w:type="dxa"/>
            <w:shd w:val="clear" w:color="auto" w:fill="FFFFFF"/>
            <w:vAlign w:val="center"/>
          </w:tcPr>
          <w:p w14:paraId="42F36B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.947</w:t>
            </w:r>
          </w:p>
        </w:tc>
        <w:tc>
          <w:tcPr>
            <w:tcW w:w="748" w:type="dxa"/>
            <w:shd w:val="clear" w:color="auto" w:fill="FFFFFF"/>
            <w:vAlign w:val="center"/>
          </w:tcPr>
          <w:p w14:paraId="0F72D4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1.056</w:t>
            </w:r>
          </w:p>
        </w:tc>
      </w:tr>
      <w:tr w:rsidR="00795933" w:rsidRPr="00553B3F" w14:paraId="77BFF4E0" w14:textId="77777777" w:rsidTr="00371BFC">
        <w:trPr>
          <w:cantSplit/>
        </w:trPr>
        <w:tc>
          <w:tcPr>
            <w:tcW w:w="355" w:type="dxa"/>
            <w:vMerge/>
            <w:shd w:val="clear" w:color="auto" w:fill="FFFFFF"/>
          </w:tcPr>
          <w:p w14:paraId="4CB667F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0CBF492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shd w:val="clear" w:color="auto" w:fill="FFFFFF"/>
            <w:vAlign w:val="center"/>
          </w:tcPr>
          <w:p w14:paraId="2166D9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170" w:type="dxa"/>
            <w:shd w:val="clear" w:color="auto" w:fill="FFFFFF"/>
            <w:vAlign w:val="center"/>
          </w:tcPr>
          <w:p w14:paraId="01B9A0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620" w:type="dxa"/>
            <w:shd w:val="clear" w:color="auto" w:fill="FFFFFF"/>
            <w:vAlign w:val="center"/>
          </w:tcPr>
          <w:p w14:paraId="495438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810" w:type="dxa"/>
            <w:shd w:val="clear" w:color="auto" w:fill="FFFFFF"/>
            <w:vAlign w:val="center"/>
          </w:tcPr>
          <w:p w14:paraId="3EF806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-.169</w:t>
            </w:r>
          </w:p>
        </w:tc>
        <w:tc>
          <w:tcPr>
            <w:tcW w:w="630" w:type="dxa"/>
            <w:shd w:val="clear" w:color="auto" w:fill="FFFFFF"/>
            <w:vAlign w:val="center"/>
          </w:tcPr>
          <w:p w14:paraId="4C2B8A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.866</w:t>
            </w:r>
          </w:p>
        </w:tc>
        <w:tc>
          <w:tcPr>
            <w:tcW w:w="1260" w:type="dxa"/>
            <w:shd w:val="clear" w:color="auto" w:fill="FFFFFF"/>
            <w:vAlign w:val="center"/>
          </w:tcPr>
          <w:p w14:paraId="3D6A38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.907</w:t>
            </w:r>
          </w:p>
        </w:tc>
        <w:tc>
          <w:tcPr>
            <w:tcW w:w="748" w:type="dxa"/>
            <w:shd w:val="clear" w:color="auto" w:fill="FFFFFF"/>
            <w:vAlign w:val="center"/>
          </w:tcPr>
          <w:p w14:paraId="2EF493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1.102</w:t>
            </w:r>
          </w:p>
        </w:tc>
      </w:tr>
      <w:tr w:rsidR="00795933" w:rsidRPr="00553B3F" w14:paraId="510EC6BD" w14:textId="77777777" w:rsidTr="00371BFC">
        <w:trPr>
          <w:cantSplit/>
        </w:trPr>
        <w:tc>
          <w:tcPr>
            <w:tcW w:w="355" w:type="dxa"/>
            <w:vMerge/>
            <w:shd w:val="clear" w:color="auto" w:fill="FFFFFF"/>
          </w:tcPr>
          <w:p w14:paraId="1A221E0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29E7A91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shd w:val="clear" w:color="auto" w:fill="FFFFFF"/>
            <w:vAlign w:val="center"/>
          </w:tcPr>
          <w:p w14:paraId="374FE0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.042</w:t>
            </w:r>
          </w:p>
        </w:tc>
        <w:tc>
          <w:tcPr>
            <w:tcW w:w="1170" w:type="dxa"/>
            <w:shd w:val="clear" w:color="auto" w:fill="FFFFFF"/>
            <w:vAlign w:val="center"/>
          </w:tcPr>
          <w:p w14:paraId="0E5BF1B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620" w:type="dxa"/>
            <w:shd w:val="clear" w:color="auto" w:fill="FFFFFF"/>
            <w:vAlign w:val="center"/>
          </w:tcPr>
          <w:p w14:paraId="7854BED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w:t>
            </w:r>
          </w:p>
        </w:tc>
        <w:tc>
          <w:tcPr>
            <w:tcW w:w="810" w:type="dxa"/>
            <w:shd w:val="clear" w:color="auto" w:fill="FFFFFF"/>
            <w:vAlign w:val="center"/>
          </w:tcPr>
          <w:p w14:paraId="662B05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1.121</w:t>
            </w:r>
          </w:p>
        </w:tc>
        <w:tc>
          <w:tcPr>
            <w:tcW w:w="630" w:type="dxa"/>
            <w:shd w:val="clear" w:color="auto" w:fill="FFFFFF"/>
            <w:vAlign w:val="center"/>
          </w:tcPr>
          <w:p w14:paraId="1B8916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.265</w:t>
            </w:r>
          </w:p>
        </w:tc>
        <w:tc>
          <w:tcPr>
            <w:tcW w:w="1260" w:type="dxa"/>
            <w:shd w:val="clear" w:color="auto" w:fill="FFFFFF"/>
            <w:vAlign w:val="center"/>
          </w:tcPr>
          <w:p w14:paraId="7524C4B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.772</w:t>
            </w:r>
          </w:p>
        </w:tc>
        <w:tc>
          <w:tcPr>
            <w:tcW w:w="748" w:type="dxa"/>
            <w:shd w:val="clear" w:color="auto" w:fill="FFFFFF"/>
            <w:vAlign w:val="center"/>
          </w:tcPr>
          <w:p w14:paraId="1E9B90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1.296</w:t>
            </w:r>
          </w:p>
        </w:tc>
      </w:tr>
      <w:tr w:rsidR="00795933" w:rsidRPr="00553B3F" w14:paraId="72401B63" w14:textId="77777777" w:rsidTr="00371BFC">
        <w:trPr>
          <w:cantSplit/>
        </w:trPr>
        <w:tc>
          <w:tcPr>
            <w:tcW w:w="355" w:type="dxa"/>
            <w:vMerge/>
            <w:shd w:val="clear" w:color="auto" w:fill="FFFFFF"/>
          </w:tcPr>
          <w:p w14:paraId="3EEB185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5C1115E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shd w:val="clear" w:color="auto" w:fill="FFFFFF"/>
            <w:vAlign w:val="center"/>
          </w:tcPr>
          <w:p w14:paraId="1682DC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-.033</w:t>
            </w:r>
          </w:p>
        </w:tc>
        <w:tc>
          <w:tcPr>
            <w:tcW w:w="1170" w:type="dxa"/>
            <w:shd w:val="clear" w:color="auto" w:fill="FFFFFF"/>
            <w:vAlign w:val="center"/>
          </w:tcPr>
          <w:p w14:paraId="3553AA3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1620" w:type="dxa"/>
            <w:shd w:val="clear" w:color="auto" w:fill="FFFFFF"/>
            <w:vAlign w:val="center"/>
          </w:tcPr>
          <w:p w14:paraId="65B60B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w:t>
            </w:r>
          </w:p>
        </w:tc>
        <w:tc>
          <w:tcPr>
            <w:tcW w:w="810" w:type="dxa"/>
            <w:shd w:val="clear" w:color="auto" w:fill="FFFFFF"/>
            <w:vAlign w:val="center"/>
          </w:tcPr>
          <w:p w14:paraId="13E3E93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-1.471</w:t>
            </w:r>
          </w:p>
        </w:tc>
        <w:tc>
          <w:tcPr>
            <w:tcW w:w="630" w:type="dxa"/>
            <w:shd w:val="clear" w:color="auto" w:fill="FFFFFF"/>
            <w:vAlign w:val="center"/>
          </w:tcPr>
          <w:p w14:paraId="2976DA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.144</w:t>
            </w:r>
          </w:p>
        </w:tc>
        <w:tc>
          <w:tcPr>
            <w:tcW w:w="1260" w:type="dxa"/>
            <w:shd w:val="clear" w:color="auto" w:fill="FFFFFF"/>
            <w:vAlign w:val="center"/>
          </w:tcPr>
          <w:p w14:paraId="4FA043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.798</w:t>
            </w:r>
          </w:p>
        </w:tc>
        <w:tc>
          <w:tcPr>
            <w:tcW w:w="748" w:type="dxa"/>
            <w:shd w:val="clear" w:color="auto" w:fill="FFFFFF"/>
            <w:vAlign w:val="center"/>
          </w:tcPr>
          <w:p w14:paraId="523C66C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1.253</w:t>
            </w:r>
          </w:p>
        </w:tc>
      </w:tr>
      <w:tr w:rsidR="00795933" w:rsidRPr="00553B3F" w14:paraId="278DE668" w14:textId="77777777" w:rsidTr="00371BFC">
        <w:trPr>
          <w:cantSplit/>
        </w:trPr>
        <w:tc>
          <w:tcPr>
            <w:tcW w:w="355" w:type="dxa"/>
            <w:vMerge/>
            <w:shd w:val="clear" w:color="auto" w:fill="FFFFFF"/>
          </w:tcPr>
          <w:p w14:paraId="2067942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40ABB1A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20" w:type="dxa"/>
            <w:shd w:val="clear" w:color="auto" w:fill="FFFFFF"/>
            <w:vAlign w:val="center"/>
          </w:tcPr>
          <w:p w14:paraId="15CB15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170" w:type="dxa"/>
            <w:shd w:val="clear" w:color="auto" w:fill="FFFFFF"/>
            <w:vAlign w:val="center"/>
          </w:tcPr>
          <w:p w14:paraId="2B02EF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620" w:type="dxa"/>
            <w:shd w:val="clear" w:color="auto" w:fill="FFFFFF"/>
            <w:vAlign w:val="center"/>
          </w:tcPr>
          <w:p w14:paraId="2AA77B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-.079</w:t>
            </w:r>
          </w:p>
        </w:tc>
        <w:tc>
          <w:tcPr>
            <w:tcW w:w="810" w:type="dxa"/>
            <w:shd w:val="clear" w:color="auto" w:fill="FFFFFF"/>
            <w:vAlign w:val="center"/>
          </w:tcPr>
          <w:p w14:paraId="76281E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-.753</w:t>
            </w:r>
          </w:p>
        </w:tc>
        <w:tc>
          <w:tcPr>
            <w:tcW w:w="630" w:type="dxa"/>
            <w:shd w:val="clear" w:color="auto" w:fill="FFFFFF"/>
            <w:vAlign w:val="center"/>
          </w:tcPr>
          <w:p w14:paraId="7C15B6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.453</w:t>
            </w:r>
          </w:p>
        </w:tc>
        <w:tc>
          <w:tcPr>
            <w:tcW w:w="1260" w:type="dxa"/>
            <w:shd w:val="clear" w:color="auto" w:fill="FFFFFF"/>
            <w:vAlign w:val="center"/>
          </w:tcPr>
          <w:p w14:paraId="6802A9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.731</w:t>
            </w:r>
          </w:p>
        </w:tc>
        <w:tc>
          <w:tcPr>
            <w:tcW w:w="748" w:type="dxa"/>
            <w:shd w:val="clear" w:color="auto" w:fill="FFFFFF"/>
            <w:vAlign w:val="center"/>
          </w:tcPr>
          <w:p w14:paraId="492EE82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1.368</w:t>
            </w:r>
          </w:p>
        </w:tc>
      </w:tr>
      <w:tr w:rsidR="00795933" w:rsidRPr="00553B3F" w14:paraId="5210F3CB" w14:textId="77777777" w:rsidTr="00371BFC">
        <w:trPr>
          <w:cantSplit/>
        </w:trPr>
        <w:tc>
          <w:tcPr>
            <w:tcW w:w="355" w:type="dxa"/>
            <w:vMerge/>
            <w:shd w:val="clear" w:color="auto" w:fill="FFFFFF"/>
          </w:tcPr>
          <w:p w14:paraId="09CCF86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1761577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20" w:type="dxa"/>
            <w:shd w:val="clear" w:color="auto" w:fill="FFFFFF"/>
            <w:vAlign w:val="center"/>
          </w:tcPr>
          <w:p w14:paraId="0C661D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170" w:type="dxa"/>
            <w:shd w:val="clear" w:color="auto" w:fill="FFFFFF"/>
            <w:vAlign w:val="center"/>
          </w:tcPr>
          <w:p w14:paraId="4481798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w:t>
            </w:r>
          </w:p>
        </w:tc>
        <w:tc>
          <w:tcPr>
            <w:tcW w:w="1620" w:type="dxa"/>
            <w:shd w:val="clear" w:color="auto" w:fill="FFFFFF"/>
            <w:vAlign w:val="center"/>
          </w:tcPr>
          <w:p w14:paraId="361F72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.098</w:t>
            </w:r>
          </w:p>
        </w:tc>
        <w:tc>
          <w:tcPr>
            <w:tcW w:w="810" w:type="dxa"/>
            <w:shd w:val="clear" w:color="auto" w:fill="FFFFFF"/>
            <w:vAlign w:val="center"/>
          </w:tcPr>
          <w:p w14:paraId="6F7F39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.714</w:t>
            </w:r>
          </w:p>
        </w:tc>
        <w:tc>
          <w:tcPr>
            <w:tcW w:w="630" w:type="dxa"/>
            <w:shd w:val="clear" w:color="auto" w:fill="FFFFFF"/>
            <w:vAlign w:val="center"/>
          </w:tcPr>
          <w:p w14:paraId="7ED771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.477</w:t>
            </w:r>
          </w:p>
        </w:tc>
        <w:tc>
          <w:tcPr>
            <w:tcW w:w="1260" w:type="dxa"/>
            <w:shd w:val="clear" w:color="auto" w:fill="FFFFFF"/>
            <w:vAlign w:val="center"/>
          </w:tcPr>
          <w:p w14:paraId="2A3BC3E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.429</w:t>
            </w:r>
          </w:p>
        </w:tc>
        <w:tc>
          <w:tcPr>
            <w:tcW w:w="748" w:type="dxa"/>
            <w:shd w:val="clear" w:color="auto" w:fill="FFFFFF"/>
            <w:vAlign w:val="center"/>
          </w:tcPr>
          <w:p w14:paraId="51D7778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2.332</w:t>
            </w:r>
          </w:p>
        </w:tc>
      </w:tr>
      <w:tr w:rsidR="00795933" w:rsidRPr="00553B3F" w14:paraId="2D84B1E0" w14:textId="77777777" w:rsidTr="00371BFC">
        <w:trPr>
          <w:cantSplit/>
        </w:trPr>
        <w:tc>
          <w:tcPr>
            <w:tcW w:w="355" w:type="dxa"/>
            <w:vMerge/>
            <w:shd w:val="clear" w:color="auto" w:fill="FFFFFF"/>
          </w:tcPr>
          <w:p w14:paraId="6F65A1B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28F9C3B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720" w:type="dxa"/>
            <w:shd w:val="clear" w:color="auto" w:fill="FFFFFF"/>
            <w:vAlign w:val="center"/>
          </w:tcPr>
          <w:p w14:paraId="10D551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w:t>
            </w:r>
          </w:p>
        </w:tc>
        <w:tc>
          <w:tcPr>
            <w:tcW w:w="1170" w:type="dxa"/>
            <w:shd w:val="clear" w:color="auto" w:fill="FFFFFF"/>
            <w:vAlign w:val="center"/>
          </w:tcPr>
          <w:p w14:paraId="62B083B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w:t>
            </w:r>
          </w:p>
        </w:tc>
        <w:tc>
          <w:tcPr>
            <w:tcW w:w="1620" w:type="dxa"/>
            <w:shd w:val="clear" w:color="auto" w:fill="FFFFFF"/>
            <w:vAlign w:val="center"/>
          </w:tcPr>
          <w:p w14:paraId="28B9AD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.306</w:t>
            </w:r>
          </w:p>
        </w:tc>
        <w:tc>
          <w:tcPr>
            <w:tcW w:w="810" w:type="dxa"/>
            <w:shd w:val="clear" w:color="auto" w:fill="FFFFFF"/>
            <w:vAlign w:val="center"/>
          </w:tcPr>
          <w:p w14:paraId="7636F7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2.377</w:t>
            </w:r>
          </w:p>
        </w:tc>
        <w:tc>
          <w:tcPr>
            <w:tcW w:w="630" w:type="dxa"/>
            <w:shd w:val="clear" w:color="auto" w:fill="FFFFFF"/>
            <w:vAlign w:val="center"/>
          </w:tcPr>
          <w:p w14:paraId="35C14E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FF0000"/>
                <w:sz w:val="24"/>
                <w:szCs w:val="24"/>
              </w:rPr>
              <w:t>019</w:t>
            </w:r>
          </w:p>
        </w:tc>
        <w:tc>
          <w:tcPr>
            <w:tcW w:w="1260" w:type="dxa"/>
            <w:shd w:val="clear" w:color="auto" w:fill="FFFFFF"/>
            <w:vAlign w:val="center"/>
          </w:tcPr>
          <w:p w14:paraId="53EB7C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.492</w:t>
            </w:r>
          </w:p>
        </w:tc>
        <w:tc>
          <w:tcPr>
            <w:tcW w:w="748" w:type="dxa"/>
            <w:shd w:val="clear" w:color="auto" w:fill="FFFFFF"/>
            <w:vAlign w:val="center"/>
          </w:tcPr>
          <w:p w14:paraId="0C04C19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2.031</w:t>
            </w:r>
          </w:p>
        </w:tc>
      </w:tr>
      <w:tr w:rsidR="00795933" w:rsidRPr="00553B3F" w14:paraId="20CCD1DF" w14:textId="77777777" w:rsidTr="00371BFC">
        <w:trPr>
          <w:cantSplit/>
        </w:trPr>
        <w:tc>
          <w:tcPr>
            <w:tcW w:w="10288" w:type="dxa"/>
            <w:gridSpan w:val="9"/>
            <w:tcBorders>
              <w:bottom w:val="single" w:sz="4" w:space="0" w:color="auto"/>
            </w:tcBorders>
            <w:shd w:val="clear" w:color="auto" w:fill="FFFFFF"/>
          </w:tcPr>
          <w:p w14:paraId="56A8B24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EEFinal</w:t>
            </w:r>
            <w:proofErr w:type="spellEnd"/>
          </w:p>
        </w:tc>
      </w:tr>
    </w:tbl>
    <w:p w14:paraId="6C9C1DB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3C2C0CA8"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Findings in table 7above indicate that the Sig column contains the p-values for each of the independent variables. The hypothesis being tested for each is that the coefficient (B) is 0 after controlling for the other variables. For example, the effects age are removed before assessing the relationship between the contribution of any other demographic variable and emotional exhaustion.  The relationship between role constructs was not statistically significant. The hypothesis is rejected because the coefficients are significantly different from 0</w:t>
      </w:r>
    </w:p>
    <w:p w14:paraId="00EE5E87"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Length of service in the university (p = </w:t>
      </w:r>
      <w:r w:rsidRPr="00553B3F">
        <w:rPr>
          <w:rFonts w:ascii="Trebuchet MS" w:eastAsia="Calibri" w:hAnsi="Trebuchet MS" w:cs="Arial"/>
          <w:color w:val="010205"/>
          <w:sz w:val="24"/>
          <w:szCs w:val="24"/>
        </w:rPr>
        <w:t>.</w:t>
      </w:r>
      <w:r w:rsidRPr="00553B3F">
        <w:rPr>
          <w:rFonts w:ascii="Trebuchet MS" w:eastAsia="Times New Roman" w:hAnsi="Trebuchet MS" w:cs="Arial"/>
          <w:color w:val="010205"/>
          <w:sz w:val="24"/>
          <w:szCs w:val="24"/>
        </w:rPr>
        <w:t>050</w:t>
      </w:r>
      <w:r w:rsidRPr="00553B3F">
        <w:rPr>
          <w:rFonts w:ascii="Trebuchet MS" w:eastAsia="Calibri" w:hAnsi="Trebuchet MS" w:cs="Arial"/>
          <w:sz w:val="24"/>
          <w:szCs w:val="24"/>
        </w:rPr>
        <w:t>) for control 1 and behavior-based role construct (p =</w:t>
      </w:r>
      <w:r w:rsidRPr="00553B3F">
        <w:rPr>
          <w:rFonts w:ascii="Trebuchet MS" w:eastAsia="Times New Roman" w:hAnsi="Trebuchet MS" w:cs="Arial"/>
          <w:color w:val="010205"/>
          <w:sz w:val="24"/>
          <w:szCs w:val="24"/>
        </w:rPr>
        <w:t>.019</w:t>
      </w:r>
      <w:r w:rsidRPr="00553B3F">
        <w:rPr>
          <w:rFonts w:ascii="Trebuchet MS" w:eastAsia="Calibri" w:hAnsi="Trebuchet MS" w:cs="Arial"/>
          <w:sz w:val="24"/>
          <w:szCs w:val="24"/>
        </w:rPr>
        <w:t xml:space="preserve">) for control 2 are all significant predictors of burnout among academic administrators. All the other demographic characteristics and role constructs </w:t>
      </w:r>
      <w:r w:rsidRPr="00553B3F">
        <w:rPr>
          <w:rFonts w:ascii="Trebuchet MS" w:eastAsia="Times New Roman" w:hAnsi="Trebuchet MS" w:cs="Arial"/>
          <w:color w:val="010205"/>
          <w:sz w:val="24"/>
          <w:szCs w:val="24"/>
        </w:rPr>
        <w:t>had no statistical significance on emotional exhaustion among academic administrators.</w:t>
      </w:r>
    </w:p>
    <w:p w14:paraId="53AD1E2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60" w:name="_Toc149654908"/>
      <w:r w:rsidRPr="00553B3F">
        <w:rPr>
          <w:rFonts w:ascii="Trebuchet MS" w:eastAsia="SimSun" w:hAnsi="Trebuchet MS" w:cs="Times New Roman"/>
          <w:b/>
          <w:color w:val="222222"/>
          <w:sz w:val="24"/>
          <w:szCs w:val="24"/>
          <w:shd w:val="clear" w:color="auto" w:fill="FFFFFF"/>
        </w:rPr>
        <w:t>4.4 Role Conflict Constructs as Predictors of Cynicism among Academic Administrators</w:t>
      </w:r>
      <w:bookmarkEnd w:id="160"/>
    </w:p>
    <w:p w14:paraId="336BD34F"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To address cynicism as a burnout dimension, a multiple regression was conducted to determine the relationship between role conflict constructs and academic administrators’ cynicism. The predictor variables were demographic characteristics and role conflict constructs in relation to the cynicism burnout component. Before the analysis, the assumptions of normality, homoscedasticity and multicollinearity were tested with an association between role conflict constructs and cynicism among academic administrators.</w:t>
      </w:r>
    </w:p>
    <w:p w14:paraId="4A9641A9"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lastRenderedPageBreak/>
        <w:t xml:space="preserve">Normality was visually examined with a normal probability plot and histogram. This assumption was met because the data closely followed the diagonal trend line (see Figure 7and 8). The assumption of homoscedasticity was met due to the random scatter of data in the plot (see Figure 9) and absence of multicollinearity, was met because the variance inflation factors are below 3 (Table 10). </w:t>
      </w:r>
      <w:bookmarkStart w:id="161" w:name="_Toc377307143"/>
    </w:p>
    <w:p w14:paraId="0161C092" w14:textId="77777777" w:rsidR="00795933" w:rsidRPr="00553B3F" w:rsidRDefault="00795933" w:rsidP="00553B3F">
      <w:pPr>
        <w:spacing w:after="0" w:line="480" w:lineRule="auto"/>
        <w:jc w:val="both"/>
        <w:rPr>
          <w:rFonts w:ascii="Trebuchet MS" w:eastAsia="SimSun" w:hAnsi="Trebuchet MS" w:cs="Times New Roman"/>
          <w:b/>
          <w:bCs/>
          <w:sz w:val="24"/>
          <w:szCs w:val="24"/>
        </w:rPr>
      </w:pPr>
      <w:r w:rsidRPr="00553B3F">
        <w:rPr>
          <w:rFonts w:ascii="Trebuchet MS" w:eastAsia="SimSun" w:hAnsi="Trebuchet MS" w:cs="Times New Roman"/>
          <w:b/>
          <w:bCs/>
          <w:sz w:val="24"/>
          <w:szCs w:val="24"/>
        </w:rPr>
        <w:t xml:space="preserve">Figure 5: </w:t>
      </w:r>
    </w:p>
    <w:p w14:paraId="1E256227"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i/>
          <w:color w:val="222222"/>
          <w:sz w:val="24"/>
          <w:szCs w:val="24"/>
          <w:shd w:val="clear" w:color="auto" w:fill="FFFFFF"/>
        </w:rPr>
      </w:pPr>
      <w:bookmarkStart w:id="162" w:name="_Toc149646061"/>
      <w:bookmarkStart w:id="163" w:name="_Toc149649059"/>
      <w:bookmarkStart w:id="164" w:name="_Toc149652686"/>
      <w:bookmarkStart w:id="165" w:name="_Toc149654909"/>
      <w:r w:rsidRPr="00553B3F">
        <w:rPr>
          <w:rFonts w:ascii="Trebuchet MS" w:eastAsia="SimSun" w:hAnsi="Trebuchet MS" w:cs="Times New Roman"/>
          <w:i/>
          <w:color w:val="222222"/>
          <w:sz w:val="24"/>
          <w:szCs w:val="24"/>
          <w:shd w:val="clear" w:color="auto" w:fill="FFFFFF"/>
        </w:rPr>
        <w:t>Histogram of Role Constructs Predicting Cynicism</w:t>
      </w:r>
      <w:bookmarkEnd w:id="161"/>
      <w:bookmarkEnd w:id="162"/>
      <w:bookmarkEnd w:id="163"/>
      <w:bookmarkEnd w:id="164"/>
      <w:bookmarkEnd w:id="165"/>
    </w:p>
    <w:p w14:paraId="1B334617" w14:textId="77777777" w:rsidR="00871D88" w:rsidRDefault="00795933" w:rsidP="00871D88">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694FB51E" wp14:editId="31E4390F">
            <wp:extent cx="2534364" cy="226695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r="10493"/>
                    <a:stretch>
                      <a:fillRect/>
                    </a:stretch>
                  </pic:blipFill>
                  <pic:spPr bwMode="auto">
                    <a:xfrm>
                      <a:off x="0" y="0"/>
                      <a:ext cx="2535335" cy="2267819"/>
                    </a:xfrm>
                    <a:prstGeom prst="rect">
                      <a:avLst/>
                    </a:prstGeom>
                    <a:noFill/>
                    <a:ln>
                      <a:noFill/>
                    </a:ln>
                  </pic:spPr>
                </pic:pic>
              </a:graphicData>
            </a:graphic>
          </wp:inline>
        </w:drawing>
      </w:r>
      <w:bookmarkStart w:id="166" w:name="_Toc149646062"/>
      <w:bookmarkStart w:id="167" w:name="_Toc149649060"/>
      <w:bookmarkStart w:id="168" w:name="_Toc149652687"/>
      <w:bookmarkStart w:id="169" w:name="_Toc149654910"/>
      <w:bookmarkStart w:id="170" w:name="_Toc377307144"/>
    </w:p>
    <w:p w14:paraId="1914B01F" w14:textId="77777777" w:rsidR="00795933" w:rsidRPr="00871D88" w:rsidRDefault="00795933" w:rsidP="00871D88">
      <w:pPr>
        <w:autoSpaceDE w:val="0"/>
        <w:autoSpaceDN w:val="0"/>
        <w:adjustRightInd w:val="0"/>
        <w:spacing w:after="0" w:line="480" w:lineRule="auto"/>
        <w:rPr>
          <w:rFonts w:ascii="Trebuchet MS" w:eastAsia="Times New Roman" w:hAnsi="Trebuchet MS" w:cs="Times New Roman"/>
          <w:sz w:val="24"/>
          <w:szCs w:val="24"/>
        </w:rPr>
      </w:pPr>
      <w:r w:rsidRPr="00553B3F">
        <w:rPr>
          <w:rFonts w:ascii="Trebuchet MS" w:eastAsia="SimSun" w:hAnsi="Trebuchet MS" w:cs="Times New Roman"/>
          <w:b/>
          <w:color w:val="222222"/>
          <w:sz w:val="24"/>
          <w:szCs w:val="24"/>
          <w:shd w:val="clear" w:color="auto" w:fill="FFFFFF"/>
        </w:rPr>
        <w:t>Figure 6:</w:t>
      </w:r>
      <w:bookmarkEnd w:id="166"/>
      <w:bookmarkEnd w:id="167"/>
      <w:bookmarkEnd w:id="168"/>
      <w:bookmarkEnd w:id="169"/>
    </w:p>
    <w:p w14:paraId="49B5433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71" w:name="_Toc149646063"/>
      <w:bookmarkStart w:id="172" w:name="_Toc149649061"/>
      <w:bookmarkStart w:id="173" w:name="_Toc149652688"/>
      <w:bookmarkStart w:id="174" w:name="_Toc149654911"/>
      <w:r w:rsidRPr="00553B3F">
        <w:rPr>
          <w:rFonts w:ascii="Trebuchet MS" w:eastAsia="SimSun" w:hAnsi="Trebuchet MS" w:cs="Times New Roman"/>
          <w:i/>
          <w:color w:val="222222"/>
          <w:sz w:val="24"/>
          <w:szCs w:val="24"/>
          <w:shd w:val="clear" w:color="auto" w:fill="FFFFFF"/>
        </w:rPr>
        <w:t>Normal P-P plot with Role Constructs Predicting Cynicism.</w:t>
      </w:r>
      <w:bookmarkEnd w:id="170"/>
      <w:bookmarkEnd w:id="171"/>
      <w:bookmarkEnd w:id="172"/>
      <w:bookmarkEnd w:id="173"/>
      <w:bookmarkEnd w:id="174"/>
    </w:p>
    <w:p w14:paraId="49E105D6"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1B6DC347" wp14:editId="5CE93190">
            <wp:extent cx="3233785" cy="2762250"/>
            <wp:effectExtent l="19050" t="0" r="4715" b="0"/>
            <wp:docPr id="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l="14133" r="12289"/>
                    <a:stretch>
                      <a:fillRect/>
                    </a:stretch>
                  </pic:blipFill>
                  <pic:spPr bwMode="auto">
                    <a:xfrm>
                      <a:off x="0" y="0"/>
                      <a:ext cx="3233785" cy="2762250"/>
                    </a:xfrm>
                    <a:prstGeom prst="rect">
                      <a:avLst/>
                    </a:prstGeom>
                    <a:noFill/>
                    <a:ln>
                      <a:noFill/>
                    </a:ln>
                  </pic:spPr>
                </pic:pic>
              </a:graphicData>
            </a:graphic>
          </wp:inline>
        </w:drawing>
      </w:r>
      <w:bookmarkStart w:id="175" w:name="_Toc377307145"/>
    </w:p>
    <w:p w14:paraId="58A9CB5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lastRenderedPageBreak/>
        <w:t>Figure 7</w:t>
      </w:r>
    </w:p>
    <w:p w14:paraId="04EAB85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76" w:name="_Toc149646064"/>
      <w:bookmarkStart w:id="177" w:name="_Toc149649062"/>
      <w:bookmarkStart w:id="178" w:name="_Toc149652689"/>
      <w:bookmarkStart w:id="179" w:name="_Toc149654912"/>
      <w:r w:rsidRPr="00553B3F">
        <w:rPr>
          <w:rFonts w:ascii="Trebuchet MS" w:eastAsia="SimSun" w:hAnsi="Trebuchet MS" w:cs="Times New Roman"/>
          <w:i/>
          <w:color w:val="222222"/>
          <w:sz w:val="24"/>
          <w:szCs w:val="24"/>
          <w:shd w:val="clear" w:color="auto" w:fill="FFFFFF"/>
        </w:rPr>
        <w:t>Residuals Scatter Plot to Test Homoscedasticity with Role Constructs Predicting Cynicism</w:t>
      </w:r>
      <w:bookmarkEnd w:id="175"/>
      <w:bookmarkEnd w:id="176"/>
      <w:bookmarkEnd w:id="177"/>
      <w:bookmarkEnd w:id="178"/>
      <w:bookmarkEnd w:id="179"/>
    </w:p>
    <w:p w14:paraId="3BAE1B53"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791F590B" wp14:editId="42A8053D">
            <wp:extent cx="4063365" cy="3013710"/>
            <wp:effectExtent l="0" t="0" r="0" b="0"/>
            <wp:docPr id="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63365" cy="3013710"/>
                    </a:xfrm>
                    <a:prstGeom prst="rect">
                      <a:avLst/>
                    </a:prstGeom>
                    <a:noFill/>
                    <a:ln>
                      <a:noFill/>
                    </a:ln>
                  </pic:spPr>
                </pic:pic>
              </a:graphicData>
            </a:graphic>
          </wp:inline>
        </w:drawing>
      </w:r>
    </w:p>
    <w:p w14:paraId="215B0A7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80" w:name="_Toc149646065"/>
      <w:bookmarkStart w:id="181" w:name="_Toc149649063"/>
      <w:bookmarkStart w:id="182" w:name="_Toc149652690"/>
      <w:bookmarkStart w:id="183" w:name="_Toc149654913"/>
      <w:bookmarkStart w:id="184" w:name="_Toc377307146"/>
      <w:r w:rsidRPr="00553B3F">
        <w:rPr>
          <w:rFonts w:ascii="Trebuchet MS" w:eastAsia="SimSun" w:hAnsi="Trebuchet MS" w:cs="Times New Roman"/>
          <w:b/>
          <w:color w:val="222222"/>
          <w:sz w:val="24"/>
          <w:szCs w:val="24"/>
          <w:shd w:val="clear" w:color="auto" w:fill="FFFFFF"/>
        </w:rPr>
        <w:t>Table 8: N=111</w:t>
      </w:r>
      <w:bookmarkEnd w:id="180"/>
      <w:bookmarkEnd w:id="181"/>
      <w:bookmarkEnd w:id="182"/>
      <w:bookmarkEnd w:id="183"/>
    </w:p>
    <w:p w14:paraId="3CACF309" w14:textId="77777777" w:rsidR="00795933" w:rsidRPr="00553B3F" w:rsidRDefault="00795933" w:rsidP="00553B3F">
      <w:pPr>
        <w:spacing w:after="0" w:line="480" w:lineRule="auto"/>
        <w:rPr>
          <w:rFonts w:ascii="Trebuchet MS" w:eastAsia="SimSun" w:hAnsi="Trebuchet MS" w:cs="Times New Roman"/>
          <w:sz w:val="24"/>
          <w:szCs w:val="24"/>
        </w:rPr>
      </w:pPr>
    </w:p>
    <w:p w14:paraId="51F47384" w14:textId="77777777" w:rsidR="00795933" w:rsidRPr="00553B3F" w:rsidRDefault="00795933" w:rsidP="00553B3F">
      <w:pPr>
        <w:spacing w:after="0" w:line="480" w:lineRule="auto"/>
        <w:rPr>
          <w:rFonts w:ascii="Trebuchet MS" w:eastAsia="SimSun" w:hAnsi="Trebuchet MS" w:cs="Times New Roman"/>
          <w:i/>
          <w:sz w:val="24"/>
          <w:szCs w:val="24"/>
        </w:rPr>
      </w:pPr>
      <w:r w:rsidRPr="00553B3F">
        <w:rPr>
          <w:rFonts w:ascii="Trebuchet MS" w:eastAsia="SimSun" w:hAnsi="Trebuchet MS" w:cs="Times New Roman"/>
          <w:i/>
          <w:sz w:val="24"/>
          <w:szCs w:val="24"/>
        </w:rPr>
        <w:t>Role Constructs as P</w:t>
      </w:r>
      <w:r w:rsidRPr="00553B3F">
        <w:rPr>
          <w:rFonts w:ascii="Trebuchet MS" w:eastAsia="SimSun" w:hAnsi="Trebuchet MS" w:cs="Times New Roman"/>
          <w:b/>
          <w:i/>
          <w:color w:val="222222"/>
          <w:sz w:val="24"/>
          <w:szCs w:val="24"/>
        </w:rPr>
        <w:t>r</w:t>
      </w:r>
      <w:r w:rsidRPr="00553B3F">
        <w:rPr>
          <w:rFonts w:ascii="Trebuchet MS" w:eastAsia="SimSun" w:hAnsi="Trebuchet MS" w:cs="Times New Roman"/>
          <w:i/>
          <w:sz w:val="24"/>
          <w:szCs w:val="24"/>
        </w:rPr>
        <w:t>edictors of Cynicism among Academic Administrators</w:t>
      </w:r>
      <w:bookmarkEnd w:id="184"/>
    </w:p>
    <w:tbl>
      <w:tblPr>
        <w:tblW w:w="95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48"/>
        <w:gridCol w:w="772"/>
        <w:gridCol w:w="990"/>
        <w:gridCol w:w="900"/>
        <w:gridCol w:w="1350"/>
        <w:gridCol w:w="990"/>
        <w:gridCol w:w="954"/>
        <w:gridCol w:w="753"/>
        <w:gridCol w:w="723"/>
        <w:gridCol w:w="1260"/>
      </w:tblGrid>
      <w:tr w:rsidR="00795933" w:rsidRPr="00553B3F" w14:paraId="6B9EB27A" w14:textId="77777777" w:rsidTr="00371BFC">
        <w:trPr>
          <w:cantSplit/>
        </w:trPr>
        <w:tc>
          <w:tcPr>
            <w:tcW w:w="9540" w:type="dxa"/>
            <w:gridSpan w:val="10"/>
            <w:tcBorders>
              <w:top w:val="single" w:sz="4" w:space="0" w:color="auto"/>
              <w:bottom w:val="single" w:sz="4" w:space="0" w:color="auto"/>
            </w:tcBorders>
            <w:shd w:val="clear" w:color="auto" w:fill="FFFFFF"/>
            <w:vAlign w:val="center"/>
          </w:tcPr>
          <w:p w14:paraId="2A00613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05EAB468" w14:textId="77777777" w:rsidTr="00371BFC">
        <w:trPr>
          <w:cantSplit/>
        </w:trPr>
        <w:tc>
          <w:tcPr>
            <w:tcW w:w="848" w:type="dxa"/>
            <w:vMerge w:val="restart"/>
            <w:tcBorders>
              <w:top w:val="single" w:sz="4" w:space="0" w:color="auto"/>
            </w:tcBorders>
            <w:shd w:val="clear" w:color="auto" w:fill="FFFFFF"/>
            <w:vAlign w:val="bottom"/>
          </w:tcPr>
          <w:p w14:paraId="4231EC4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72" w:type="dxa"/>
            <w:vMerge w:val="restart"/>
            <w:tcBorders>
              <w:top w:val="single" w:sz="4" w:space="0" w:color="auto"/>
            </w:tcBorders>
            <w:shd w:val="clear" w:color="auto" w:fill="FFFFFF"/>
            <w:vAlign w:val="bottom"/>
          </w:tcPr>
          <w:p w14:paraId="10433B1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90" w:type="dxa"/>
            <w:vMerge w:val="restart"/>
            <w:tcBorders>
              <w:top w:val="single" w:sz="4" w:space="0" w:color="auto"/>
            </w:tcBorders>
            <w:shd w:val="clear" w:color="auto" w:fill="FFFFFF"/>
            <w:vAlign w:val="bottom"/>
          </w:tcPr>
          <w:p w14:paraId="7E3E912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900" w:type="dxa"/>
            <w:vMerge w:val="restart"/>
            <w:tcBorders>
              <w:top w:val="single" w:sz="4" w:space="0" w:color="auto"/>
            </w:tcBorders>
            <w:shd w:val="clear" w:color="auto" w:fill="FFFFFF"/>
            <w:vAlign w:val="bottom"/>
          </w:tcPr>
          <w:p w14:paraId="4153A76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350" w:type="dxa"/>
            <w:vMerge w:val="restart"/>
            <w:tcBorders>
              <w:top w:val="single" w:sz="4" w:space="0" w:color="auto"/>
            </w:tcBorders>
            <w:shd w:val="clear" w:color="auto" w:fill="FFFFFF"/>
            <w:vAlign w:val="bottom"/>
          </w:tcPr>
          <w:p w14:paraId="4149648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680" w:type="dxa"/>
            <w:gridSpan w:val="5"/>
            <w:tcBorders>
              <w:top w:val="single" w:sz="4" w:space="0" w:color="auto"/>
            </w:tcBorders>
            <w:shd w:val="clear" w:color="auto" w:fill="FFFFFF"/>
            <w:vAlign w:val="bottom"/>
          </w:tcPr>
          <w:p w14:paraId="37A311B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6E111ADC" w14:textId="77777777" w:rsidTr="00371BFC">
        <w:trPr>
          <w:cantSplit/>
        </w:trPr>
        <w:tc>
          <w:tcPr>
            <w:tcW w:w="848" w:type="dxa"/>
            <w:vMerge/>
            <w:tcBorders>
              <w:bottom w:val="single" w:sz="4" w:space="0" w:color="auto"/>
            </w:tcBorders>
            <w:shd w:val="clear" w:color="auto" w:fill="FFFFFF"/>
            <w:vAlign w:val="bottom"/>
          </w:tcPr>
          <w:p w14:paraId="1817ABF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72" w:type="dxa"/>
            <w:vMerge/>
            <w:tcBorders>
              <w:bottom w:val="single" w:sz="4" w:space="0" w:color="auto"/>
            </w:tcBorders>
            <w:shd w:val="clear" w:color="auto" w:fill="FFFFFF"/>
            <w:vAlign w:val="bottom"/>
          </w:tcPr>
          <w:p w14:paraId="5F2DB0D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vMerge/>
            <w:tcBorders>
              <w:bottom w:val="single" w:sz="4" w:space="0" w:color="auto"/>
            </w:tcBorders>
            <w:shd w:val="clear" w:color="auto" w:fill="FFFFFF"/>
            <w:vAlign w:val="bottom"/>
          </w:tcPr>
          <w:p w14:paraId="76E6478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vMerge/>
            <w:tcBorders>
              <w:bottom w:val="single" w:sz="4" w:space="0" w:color="auto"/>
            </w:tcBorders>
            <w:shd w:val="clear" w:color="auto" w:fill="FFFFFF"/>
            <w:vAlign w:val="bottom"/>
          </w:tcPr>
          <w:p w14:paraId="7B53DA7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350" w:type="dxa"/>
            <w:vMerge/>
            <w:tcBorders>
              <w:bottom w:val="single" w:sz="4" w:space="0" w:color="auto"/>
            </w:tcBorders>
            <w:shd w:val="clear" w:color="auto" w:fill="FFFFFF"/>
            <w:vAlign w:val="bottom"/>
          </w:tcPr>
          <w:p w14:paraId="5AF0026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bottom w:val="single" w:sz="4" w:space="0" w:color="auto"/>
            </w:tcBorders>
            <w:shd w:val="clear" w:color="auto" w:fill="FFFFFF"/>
            <w:vAlign w:val="bottom"/>
          </w:tcPr>
          <w:p w14:paraId="449841A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54" w:type="dxa"/>
            <w:tcBorders>
              <w:bottom w:val="single" w:sz="4" w:space="0" w:color="auto"/>
            </w:tcBorders>
            <w:shd w:val="clear" w:color="auto" w:fill="FFFFFF"/>
            <w:vAlign w:val="bottom"/>
          </w:tcPr>
          <w:p w14:paraId="201B1AD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753" w:type="dxa"/>
            <w:tcBorders>
              <w:bottom w:val="single" w:sz="4" w:space="0" w:color="auto"/>
            </w:tcBorders>
            <w:shd w:val="clear" w:color="auto" w:fill="FFFFFF"/>
            <w:vAlign w:val="bottom"/>
          </w:tcPr>
          <w:p w14:paraId="4AE1003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723" w:type="dxa"/>
            <w:tcBorders>
              <w:bottom w:val="single" w:sz="4" w:space="0" w:color="auto"/>
            </w:tcBorders>
            <w:shd w:val="clear" w:color="auto" w:fill="FFFFFF"/>
            <w:vAlign w:val="bottom"/>
          </w:tcPr>
          <w:p w14:paraId="34D24FF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260" w:type="dxa"/>
            <w:tcBorders>
              <w:bottom w:val="single" w:sz="4" w:space="0" w:color="auto"/>
            </w:tcBorders>
            <w:shd w:val="clear" w:color="auto" w:fill="FFFFFF"/>
            <w:vAlign w:val="bottom"/>
          </w:tcPr>
          <w:p w14:paraId="0351A41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73958973" w14:textId="77777777" w:rsidTr="00371BFC">
        <w:trPr>
          <w:cantSplit/>
        </w:trPr>
        <w:tc>
          <w:tcPr>
            <w:tcW w:w="848" w:type="dxa"/>
            <w:tcBorders>
              <w:top w:val="single" w:sz="4" w:space="0" w:color="auto"/>
              <w:bottom w:val="nil"/>
            </w:tcBorders>
            <w:shd w:val="clear" w:color="auto" w:fill="FFFFFF"/>
          </w:tcPr>
          <w:p w14:paraId="21406A9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72" w:type="dxa"/>
            <w:tcBorders>
              <w:top w:val="single" w:sz="4" w:space="0" w:color="auto"/>
              <w:bottom w:val="nil"/>
            </w:tcBorders>
            <w:shd w:val="clear" w:color="auto" w:fill="FFFFFF"/>
            <w:vAlign w:val="center"/>
          </w:tcPr>
          <w:p w14:paraId="3F4575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w:t>
            </w:r>
            <w:r w:rsidRPr="00553B3F">
              <w:rPr>
                <w:rFonts w:ascii="Trebuchet MS" w:eastAsia="Times New Roman" w:hAnsi="Trebuchet MS" w:cs="Arial"/>
                <w:color w:val="000000"/>
                <w:sz w:val="24"/>
                <w:szCs w:val="24"/>
                <w:vertAlign w:val="superscript"/>
              </w:rPr>
              <w:t>a</w:t>
            </w:r>
          </w:p>
        </w:tc>
        <w:tc>
          <w:tcPr>
            <w:tcW w:w="990" w:type="dxa"/>
            <w:tcBorders>
              <w:top w:val="single" w:sz="4" w:space="0" w:color="auto"/>
              <w:bottom w:val="nil"/>
            </w:tcBorders>
            <w:shd w:val="clear" w:color="auto" w:fill="FFFFFF"/>
            <w:vAlign w:val="center"/>
          </w:tcPr>
          <w:p w14:paraId="66BA73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00" w:type="dxa"/>
            <w:tcBorders>
              <w:top w:val="single" w:sz="4" w:space="0" w:color="auto"/>
              <w:bottom w:val="nil"/>
            </w:tcBorders>
            <w:shd w:val="clear" w:color="auto" w:fill="FFFFFF"/>
            <w:vAlign w:val="center"/>
          </w:tcPr>
          <w:p w14:paraId="19F32B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1350" w:type="dxa"/>
            <w:tcBorders>
              <w:top w:val="single" w:sz="4" w:space="0" w:color="auto"/>
              <w:bottom w:val="nil"/>
            </w:tcBorders>
            <w:shd w:val="clear" w:color="auto" w:fill="FFFFFF"/>
            <w:vAlign w:val="center"/>
          </w:tcPr>
          <w:p w14:paraId="20E70D4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.20237</w:t>
            </w:r>
          </w:p>
        </w:tc>
        <w:tc>
          <w:tcPr>
            <w:tcW w:w="990" w:type="dxa"/>
            <w:tcBorders>
              <w:top w:val="single" w:sz="4" w:space="0" w:color="auto"/>
              <w:bottom w:val="nil"/>
            </w:tcBorders>
            <w:shd w:val="clear" w:color="auto" w:fill="FFFFFF"/>
            <w:vAlign w:val="center"/>
          </w:tcPr>
          <w:p w14:paraId="5AF58C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54" w:type="dxa"/>
            <w:tcBorders>
              <w:top w:val="single" w:sz="4" w:space="0" w:color="auto"/>
              <w:bottom w:val="nil"/>
            </w:tcBorders>
            <w:shd w:val="clear" w:color="auto" w:fill="FFFFFF"/>
            <w:vAlign w:val="center"/>
          </w:tcPr>
          <w:p w14:paraId="191622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.334</w:t>
            </w:r>
          </w:p>
        </w:tc>
        <w:tc>
          <w:tcPr>
            <w:tcW w:w="753" w:type="dxa"/>
            <w:tcBorders>
              <w:top w:val="single" w:sz="4" w:space="0" w:color="auto"/>
              <w:bottom w:val="nil"/>
            </w:tcBorders>
            <w:shd w:val="clear" w:color="auto" w:fill="FFFFFF"/>
            <w:vAlign w:val="center"/>
          </w:tcPr>
          <w:p w14:paraId="01393E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723" w:type="dxa"/>
            <w:tcBorders>
              <w:top w:val="single" w:sz="4" w:space="0" w:color="auto"/>
              <w:bottom w:val="nil"/>
            </w:tcBorders>
            <w:shd w:val="clear" w:color="auto" w:fill="FFFFFF"/>
            <w:vAlign w:val="center"/>
          </w:tcPr>
          <w:p w14:paraId="0C3244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1260" w:type="dxa"/>
            <w:tcBorders>
              <w:top w:val="single" w:sz="4" w:space="0" w:color="auto"/>
              <w:bottom w:val="nil"/>
            </w:tcBorders>
            <w:shd w:val="clear" w:color="auto" w:fill="FFFFFF"/>
            <w:vAlign w:val="center"/>
          </w:tcPr>
          <w:p w14:paraId="7F8385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.892</w:t>
            </w:r>
          </w:p>
        </w:tc>
      </w:tr>
      <w:tr w:rsidR="00795933" w:rsidRPr="00553B3F" w14:paraId="033EA5EB" w14:textId="77777777" w:rsidTr="00371BFC">
        <w:trPr>
          <w:cantSplit/>
        </w:trPr>
        <w:tc>
          <w:tcPr>
            <w:tcW w:w="848" w:type="dxa"/>
            <w:tcBorders>
              <w:top w:val="nil"/>
              <w:bottom w:val="single" w:sz="4" w:space="0" w:color="auto"/>
            </w:tcBorders>
            <w:shd w:val="clear" w:color="auto" w:fill="FFFFFF"/>
          </w:tcPr>
          <w:p w14:paraId="4AC6EAF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72" w:type="dxa"/>
            <w:tcBorders>
              <w:top w:val="nil"/>
              <w:bottom w:val="single" w:sz="4" w:space="0" w:color="auto"/>
            </w:tcBorders>
            <w:shd w:val="clear" w:color="auto" w:fill="FFFFFF"/>
            <w:vAlign w:val="center"/>
          </w:tcPr>
          <w:p w14:paraId="4C3054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.261</w:t>
            </w:r>
            <w:r w:rsidRPr="00553B3F">
              <w:rPr>
                <w:rFonts w:ascii="Trebuchet MS" w:eastAsia="Times New Roman" w:hAnsi="Trebuchet MS" w:cs="Arial"/>
                <w:color w:val="000000"/>
                <w:sz w:val="24"/>
                <w:szCs w:val="24"/>
                <w:vertAlign w:val="superscript"/>
              </w:rPr>
              <w:t>b</w:t>
            </w:r>
          </w:p>
        </w:tc>
        <w:tc>
          <w:tcPr>
            <w:tcW w:w="990" w:type="dxa"/>
            <w:tcBorders>
              <w:top w:val="nil"/>
              <w:bottom w:val="single" w:sz="4" w:space="0" w:color="auto"/>
            </w:tcBorders>
            <w:shd w:val="clear" w:color="auto" w:fill="FFFFFF"/>
            <w:vAlign w:val="center"/>
          </w:tcPr>
          <w:p w14:paraId="7537E4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.068</w:t>
            </w:r>
          </w:p>
        </w:tc>
        <w:tc>
          <w:tcPr>
            <w:tcW w:w="900" w:type="dxa"/>
            <w:tcBorders>
              <w:top w:val="nil"/>
              <w:bottom w:val="single" w:sz="4" w:space="0" w:color="auto"/>
            </w:tcBorders>
            <w:shd w:val="clear" w:color="auto" w:fill="FFFFFF"/>
            <w:vAlign w:val="center"/>
          </w:tcPr>
          <w:p w14:paraId="7C57A6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350" w:type="dxa"/>
            <w:tcBorders>
              <w:top w:val="nil"/>
              <w:bottom w:val="single" w:sz="4" w:space="0" w:color="auto"/>
            </w:tcBorders>
            <w:shd w:val="clear" w:color="auto" w:fill="FFFFFF"/>
            <w:vAlign w:val="center"/>
          </w:tcPr>
          <w:p w14:paraId="49A612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.19976</w:t>
            </w:r>
          </w:p>
        </w:tc>
        <w:tc>
          <w:tcPr>
            <w:tcW w:w="990" w:type="dxa"/>
            <w:tcBorders>
              <w:top w:val="nil"/>
              <w:bottom w:val="single" w:sz="4" w:space="0" w:color="auto"/>
            </w:tcBorders>
            <w:shd w:val="clear" w:color="auto" w:fill="FFFFFF"/>
            <w:vAlign w:val="center"/>
          </w:tcPr>
          <w:p w14:paraId="031D123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.053</w:t>
            </w:r>
          </w:p>
        </w:tc>
        <w:tc>
          <w:tcPr>
            <w:tcW w:w="954" w:type="dxa"/>
            <w:tcBorders>
              <w:top w:val="nil"/>
              <w:bottom w:val="single" w:sz="4" w:space="0" w:color="auto"/>
            </w:tcBorders>
            <w:shd w:val="clear" w:color="auto" w:fill="FFFFFF"/>
            <w:vAlign w:val="center"/>
          </w:tcPr>
          <w:p w14:paraId="0D4FF0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1.921</w:t>
            </w:r>
          </w:p>
        </w:tc>
        <w:tc>
          <w:tcPr>
            <w:tcW w:w="753" w:type="dxa"/>
            <w:tcBorders>
              <w:top w:val="nil"/>
              <w:bottom w:val="single" w:sz="4" w:space="0" w:color="auto"/>
            </w:tcBorders>
            <w:shd w:val="clear" w:color="auto" w:fill="FFFFFF"/>
            <w:vAlign w:val="center"/>
          </w:tcPr>
          <w:p w14:paraId="4EB799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723" w:type="dxa"/>
            <w:tcBorders>
              <w:top w:val="nil"/>
              <w:bottom w:val="single" w:sz="4" w:space="0" w:color="auto"/>
            </w:tcBorders>
            <w:shd w:val="clear" w:color="auto" w:fill="FFFFFF"/>
            <w:vAlign w:val="center"/>
          </w:tcPr>
          <w:p w14:paraId="74962D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1260" w:type="dxa"/>
            <w:tcBorders>
              <w:top w:val="nil"/>
              <w:bottom w:val="single" w:sz="4" w:space="0" w:color="auto"/>
            </w:tcBorders>
            <w:shd w:val="clear" w:color="auto" w:fill="FFFFFF"/>
            <w:vAlign w:val="center"/>
          </w:tcPr>
          <w:p w14:paraId="40511F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.131</w:t>
            </w:r>
          </w:p>
        </w:tc>
      </w:tr>
      <w:tr w:rsidR="00795933" w:rsidRPr="00553B3F" w14:paraId="7C4CA84B" w14:textId="77777777" w:rsidTr="00371BFC">
        <w:trPr>
          <w:cantSplit/>
        </w:trPr>
        <w:tc>
          <w:tcPr>
            <w:tcW w:w="9540" w:type="dxa"/>
            <w:gridSpan w:val="10"/>
            <w:tcBorders>
              <w:top w:val="single" w:sz="4" w:space="0" w:color="auto"/>
              <w:bottom w:val="nil"/>
            </w:tcBorders>
            <w:shd w:val="clear" w:color="auto" w:fill="FFFFFF"/>
          </w:tcPr>
          <w:p w14:paraId="156FC7B2"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Gender of respondents, Marital status of the respondents, Highest level of education, Age of the respondent</w:t>
            </w:r>
          </w:p>
        </w:tc>
      </w:tr>
      <w:tr w:rsidR="00795933" w:rsidRPr="00553B3F" w14:paraId="113B40AB" w14:textId="77777777" w:rsidTr="00371BFC">
        <w:trPr>
          <w:cantSplit/>
        </w:trPr>
        <w:tc>
          <w:tcPr>
            <w:tcW w:w="9540" w:type="dxa"/>
            <w:gridSpan w:val="10"/>
            <w:tcBorders>
              <w:top w:val="nil"/>
            </w:tcBorders>
            <w:shd w:val="clear" w:color="auto" w:fill="FFFFFF"/>
          </w:tcPr>
          <w:p w14:paraId="23E131AB"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b. Predictors: (Constant), Length of service in the university, Gender of respondents, Marital status of the respondents, Highest level of education, Age of the respondent, Average- time based, Average behavior, Average strain based</w:t>
            </w:r>
          </w:p>
        </w:tc>
      </w:tr>
      <w:tr w:rsidR="00795933" w:rsidRPr="00553B3F" w14:paraId="31322335" w14:textId="77777777" w:rsidTr="00371BFC">
        <w:trPr>
          <w:cantSplit/>
        </w:trPr>
        <w:tc>
          <w:tcPr>
            <w:tcW w:w="9540" w:type="dxa"/>
            <w:gridSpan w:val="10"/>
            <w:shd w:val="clear" w:color="auto" w:fill="FFFFFF"/>
          </w:tcPr>
          <w:p w14:paraId="292CA7E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CYFinal</w:t>
            </w:r>
            <w:proofErr w:type="spellEnd"/>
          </w:p>
        </w:tc>
      </w:tr>
    </w:tbl>
    <w:p w14:paraId="6B7D7D5F"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483F8C8A"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Findings from table 8 indicate that R Square value of .016% which can be interpreted that demographic characteristic such as h</w:t>
      </w:r>
      <w:r w:rsidRPr="00553B3F">
        <w:rPr>
          <w:rFonts w:ascii="Trebuchet MS" w:eastAsia="Times New Roman" w:hAnsi="Trebuchet MS" w:cs="Arial"/>
          <w:sz w:val="24"/>
          <w:szCs w:val="24"/>
        </w:rPr>
        <w:t xml:space="preserve">ighest level of education, gender of respondents, marital status of the respondents, age of </w:t>
      </w:r>
      <w:proofErr w:type="spellStart"/>
      <w:r w:rsidRPr="00553B3F">
        <w:rPr>
          <w:rFonts w:ascii="Trebuchet MS" w:eastAsia="Times New Roman" w:hAnsi="Trebuchet MS" w:cs="Arial"/>
          <w:sz w:val="24"/>
          <w:szCs w:val="24"/>
        </w:rPr>
        <w:t>respondentsgrouped</w:t>
      </w:r>
      <w:proofErr w:type="spellEnd"/>
      <w:r w:rsidRPr="00553B3F">
        <w:rPr>
          <w:rFonts w:ascii="Trebuchet MS" w:eastAsia="Times New Roman" w:hAnsi="Trebuchet MS" w:cs="Times New Roman"/>
          <w:sz w:val="24"/>
          <w:szCs w:val="24"/>
        </w:rPr>
        <w:t xml:space="preserve"> scores account for 1.6% of the variance in cynicism at work of academic administrators (teaching and administration). When </w:t>
      </w:r>
      <w:r w:rsidRPr="00553B3F">
        <w:rPr>
          <w:rFonts w:ascii="Trebuchet MS" w:eastAsia="Times New Roman" w:hAnsi="Trebuchet MS" w:cs="Arial"/>
          <w:color w:val="010205"/>
          <w:sz w:val="24"/>
          <w:szCs w:val="24"/>
        </w:rPr>
        <w:t xml:space="preserve">average strain based, average- time based, average behavior when added in model 2, </w:t>
      </w:r>
      <w:r w:rsidRPr="00553B3F">
        <w:rPr>
          <w:rFonts w:ascii="Trebuchet MS" w:eastAsia="Times New Roman" w:hAnsi="Trebuchet MS" w:cs="Times New Roman"/>
          <w:sz w:val="24"/>
          <w:szCs w:val="24"/>
        </w:rPr>
        <w:t>the value for R Square increased to 0</w:t>
      </w:r>
      <w:r w:rsidRPr="00553B3F">
        <w:rPr>
          <w:rFonts w:ascii="Trebuchet MS" w:eastAsia="Times New Roman" w:hAnsi="Trebuchet MS" w:cs="Arial"/>
          <w:color w:val="010205"/>
          <w:sz w:val="24"/>
          <w:szCs w:val="24"/>
        </w:rPr>
        <w:t>.068</w:t>
      </w:r>
      <w:r w:rsidRPr="00553B3F">
        <w:rPr>
          <w:rFonts w:ascii="Trebuchet MS" w:eastAsia="Times New Roman" w:hAnsi="Trebuchet MS" w:cs="Times New Roman"/>
          <w:sz w:val="24"/>
          <w:szCs w:val="24"/>
        </w:rPr>
        <w:t xml:space="preserve">(6.8%) of the variance in cynicism at work accounted for by the eight variables in the model. The total R square change of both models indicates a difference, meaning that the addition role constructs contribute 5.3% additional variance in cynicism at work accounted for, above and beyond that which was accounted for by the first five variables. In both models 1 and 2, the independent variables were not statistically significant in predicting cynicism among academic administrators (P=0.892 and P=0.131 respectively). </w:t>
      </w:r>
    </w:p>
    <w:p w14:paraId="48FF5AAE" w14:textId="77777777" w:rsidR="00795933" w:rsidRPr="00553B3F" w:rsidRDefault="00795933" w:rsidP="00553B3F">
      <w:pPr>
        <w:spacing w:after="0" w:line="480" w:lineRule="auto"/>
        <w:rPr>
          <w:rFonts w:ascii="Trebuchet MS" w:eastAsia="SimSun" w:hAnsi="Trebuchet MS" w:cs="Times New Roman"/>
          <w:sz w:val="24"/>
          <w:szCs w:val="24"/>
        </w:rPr>
      </w:pPr>
    </w:p>
    <w:p w14:paraId="0746A92B"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Courier New"/>
          <w:color w:val="000000"/>
          <w:sz w:val="24"/>
          <w:szCs w:val="24"/>
        </w:rPr>
      </w:pPr>
      <w:r w:rsidRPr="00553B3F">
        <w:rPr>
          <w:rFonts w:ascii="Trebuchet MS" w:eastAsia="Times New Roman" w:hAnsi="Trebuchet MS" w:cs="Courier New"/>
          <w:color w:val="000000"/>
          <w:sz w:val="24"/>
          <w:szCs w:val="24"/>
        </w:rPr>
        <w:t>The relationship was further investigated by testing the study Hypothesis, Analysis of variance was conducted. The ANOVA (F- test) table 14 below presents the multiple regressions’ results</w:t>
      </w:r>
    </w:p>
    <w:p w14:paraId="3CD495F0" w14:textId="77777777" w:rsidR="00795933" w:rsidRDefault="00795933" w:rsidP="00553B3F">
      <w:pPr>
        <w:spacing w:after="0" w:line="480" w:lineRule="auto"/>
        <w:rPr>
          <w:rFonts w:ascii="Trebuchet MS" w:eastAsia="SimSun" w:hAnsi="Trebuchet MS" w:cs="Times New Roman"/>
          <w:sz w:val="24"/>
          <w:szCs w:val="24"/>
        </w:rPr>
      </w:pPr>
    </w:p>
    <w:p w14:paraId="4288DE52" w14:textId="77777777" w:rsidR="00871D88" w:rsidRDefault="00871D88" w:rsidP="00553B3F">
      <w:pPr>
        <w:spacing w:after="0" w:line="480" w:lineRule="auto"/>
        <w:rPr>
          <w:rFonts w:ascii="Trebuchet MS" w:eastAsia="SimSun" w:hAnsi="Trebuchet MS" w:cs="Times New Roman"/>
          <w:sz w:val="24"/>
          <w:szCs w:val="24"/>
        </w:rPr>
      </w:pPr>
    </w:p>
    <w:p w14:paraId="17C5CA3B" w14:textId="77777777" w:rsidR="00871D88" w:rsidRPr="00553B3F" w:rsidRDefault="00871D88" w:rsidP="00553B3F">
      <w:pPr>
        <w:spacing w:after="0" w:line="480" w:lineRule="auto"/>
        <w:rPr>
          <w:rFonts w:ascii="Trebuchet MS" w:eastAsia="SimSun" w:hAnsi="Trebuchet MS" w:cs="Times New Roman"/>
          <w:sz w:val="24"/>
          <w:szCs w:val="24"/>
        </w:rPr>
      </w:pPr>
    </w:p>
    <w:p w14:paraId="19EBF62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85" w:name="_Toc149649064"/>
      <w:bookmarkStart w:id="186" w:name="_Toc149652691"/>
      <w:bookmarkStart w:id="187" w:name="_Toc149654914"/>
      <w:r w:rsidRPr="00553B3F">
        <w:rPr>
          <w:rFonts w:ascii="Trebuchet MS" w:eastAsia="SimSun" w:hAnsi="Trebuchet MS" w:cs="Times New Roman"/>
          <w:b/>
          <w:color w:val="222222"/>
          <w:sz w:val="24"/>
          <w:szCs w:val="24"/>
          <w:shd w:val="clear" w:color="auto" w:fill="FFFFFF"/>
        </w:rPr>
        <w:lastRenderedPageBreak/>
        <w:t xml:space="preserve">Table 9: </w:t>
      </w:r>
      <w:r w:rsidRPr="00553B3F">
        <w:rPr>
          <w:rFonts w:ascii="Trebuchet MS" w:eastAsia="SimSun" w:hAnsi="Trebuchet MS" w:cs="Times New Roman"/>
          <w:b/>
          <w:i/>
          <w:color w:val="222222"/>
          <w:sz w:val="24"/>
          <w:szCs w:val="24"/>
          <w:shd w:val="clear" w:color="auto" w:fill="FFFFFF"/>
        </w:rPr>
        <w:t>N=111</w:t>
      </w:r>
      <w:bookmarkEnd w:id="185"/>
      <w:bookmarkEnd w:id="186"/>
      <w:bookmarkEnd w:id="187"/>
    </w:p>
    <w:p w14:paraId="0C4E086A"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i/>
          <w:sz w:val="24"/>
          <w:szCs w:val="24"/>
        </w:rPr>
      </w:pPr>
      <w:r w:rsidRPr="00553B3F">
        <w:rPr>
          <w:rFonts w:ascii="Trebuchet MS" w:eastAsia="Calibri" w:hAnsi="Trebuchet MS" w:cs="Open Sans"/>
          <w:i/>
          <w:sz w:val="24"/>
          <w:szCs w:val="24"/>
        </w:rPr>
        <w:t>ANOVA testing the relationship between Role conflict constructs and Cynicism in Academic administrators</w:t>
      </w:r>
    </w:p>
    <w:tbl>
      <w:tblPr>
        <w:tblW w:w="90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80"/>
        <w:gridCol w:w="1980"/>
        <w:gridCol w:w="1620"/>
        <w:gridCol w:w="1170"/>
        <w:gridCol w:w="1440"/>
        <w:gridCol w:w="1025"/>
        <w:gridCol w:w="775"/>
      </w:tblGrid>
      <w:tr w:rsidR="00795933" w:rsidRPr="00553B3F" w14:paraId="6E946D17" w14:textId="77777777" w:rsidTr="00371BFC">
        <w:trPr>
          <w:cantSplit/>
        </w:trPr>
        <w:tc>
          <w:tcPr>
            <w:tcW w:w="9090" w:type="dxa"/>
            <w:gridSpan w:val="7"/>
            <w:tcBorders>
              <w:bottom w:val="nil"/>
            </w:tcBorders>
            <w:shd w:val="clear" w:color="auto" w:fill="FFFFFF"/>
            <w:vAlign w:val="center"/>
          </w:tcPr>
          <w:p w14:paraId="28A5755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1018EAF9" w14:textId="77777777" w:rsidTr="00371BFC">
        <w:trPr>
          <w:cantSplit/>
        </w:trPr>
        <w:tc>
          <w:tcPr>
            <w:tcW w:w="3060" w:type="dxa"/>
            <w:gridSpan w:val="2"/>
            <w:tcBorders>
              <w:top w:val="nil"/>
              <w:bottom w:val="single" w:sz="4" w:space="0" w:color="auto"/>
            </w:tcBorders>
            <w:shd w:val="clear" w:color="auto" w:fill="FFFFFF"/>
            <w:vAlign w:val="bottom"/>
          </w:tcPr>
          <w:p w14:paraId="4F29F24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tcBorders>
              <w:top w:val="nil"/>
              <w:bottom w:val="single" w:sz="4" w:space="0" w:color="auto"/>
            </w:tcBorders>
            <w:shd w:val="clear" w:color="auto" w:fill="FFFFFF"/>
            <w:vAlign w:val="bottom"/>
          </w:tcPr>
          <w:p w14:paraId="17418A5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170" w:type="dxa"/>
            <w:tcBorders>
              <w:top w:val="nil"/>
              <w:bottom w:val="single" w:sz="4" w:space="0" w:color="auto"/>
            </w:tcBorders>
            <w:shd w:val="clear" w:color="auto" w:fill="FFFFFF"/>
            <w:vAlign w:val="bottom"/>
          </w:tcPr>
          <w:p w14:paraId="48658DB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440" w:type="dxa"/>
            <w:tcBorders>
              <w:top w:val="nil"/>
              <w:bottom w:val="single" w:sz="4" w:space="0" w:color="auto"/>
            </w:tcBorders>
            <w:shd w:val="clear" w:color="auto" w:fill="FFFFFF"/>
            <w:vAlign w:val="bottom"/>
          </w:tcPr>
          <w:p w14:paraId="7AFB6CD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1025" w:type="dxa"/>
            <w:tcBorders>
              <w:top w:val="nil"/>
              <w:bottom w:val="single" w:sz="4" w:space="0" w:color="auto"/>
            </w:tcBorders>
            <w:shd w:val="clear" w:color="auto" w:fill="FFFFFF"/>
            <w:vAlign w:val="bottom"/>
          </w:tcPr>
          <w:p w14:paraId="1A8B648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775" w:type="dxa"/>
            <w:tcBorders>
              <w:top w:val="nil"/>
              <w:bottom w:val="single" w:sz="4" w:space="0" w:color="auto"/>
            </w:tcBorders>
            <w:shd w:val="clear" w:color="auto" w:fill="FFFFFF"/>
            <w:vAlign w:val="bottom"/>
          </w:tcPr>
          <w:p w14:paraId="709B47A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6DF1F9C9" w14:textId="77777777" w:rsidTr="00371BFC">
        <w:trPr>
          <w:cantSplit/>
        </w:trPr>
        <w:tc>
          <w:tcPr>
            <w:tcW w:w="1080" w:type="dxa"/>
            <w:vMerge w:val="restart"/>
            <w:tcBorders>
              <w:top w:val="single" w:sz="4" w:space="0" w:color="auto"/>
            </w:tcBorders>
            <w:shd w:val="clear" w:color="auto" w:fill="FFFFFF"/>
          </w:tcPr>
          <w:p w14:paraId="26FB1E8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1980" w:type="dxa"/>
            <w:tcBorders>
              <w:top w:val="single" w:sz="4" w:space="0" w:color="auto"/>
            </w:tcBorders>
            <w:shd w:val="clear" w:color="auto" w:fill="FFFFFF"/>
          </w:tcPr>
          <w:p w14:paraId="0ACE491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tcBorders>
              <w:top w:val="single" w:sz="4" w:space="0" w:color="auto"/>
            </w:tcBorders>
            <w:shd w:val="clear" w:color="auto" w:fill="FFFFFF"/>
            <w:vAlign w:val="center"/>
          </w:tcPr>
          <w:p w14:paraId="26D654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.068</w:t>
            </w:r>
          </w:p>
        </w:tc>
        <w:tc>
          <w:tcPr>
            <w:tcW w:w="1170" w:type="dxa"/>
            <w:tcBorders>
              <w:top w:val="single" w:sz="4" w:space="0" w:color="auto"/>
            </w:tcBorders>
            <w:shd w:val="clear" w:color="auto" w:fill="FFFFFF"/>
            <w:vAlign w:val="center"/>
          </w:tcPr>
          <w:p w14:paraId="077AD3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440" w:type="dxa"/>
            <w:tcBorders>
              <w:top w:val="single" w:sz="4" w:space="0" w:color="auto"/>
            </w:tcBorders>
            <w:shd w:val="clear" w:color="auto" w:fill="FFFFFF"/>
            <w:vAlign w:val="center"/>
          </w:tcPr>
          <w:p w14:paraId="0E1B40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025" w:type="dxa"/>
            <w:tcBorders>
              <w:top w:val="single" w:sz="4" w:space="0" w:color="auto"/>
            </w:tcBorders>
            <w:shd w:val="clear" w:color="auto" w:fill="FFFFFF"/>
            <w:vAlign w:val="center"/>
          </w:tcPr>
          <w:p w14:paraId="4693B0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.334</w:t>
            </w:r>
          </w:p>
        </w:tc>
        <w:tc>
          <w:tcPr>
            <w:tcW w:w="775" w:type="dxa"/>
            <w:tcBorders>
              <w:top w:val="single" w:sz="4" w:space="0" w:color="auto"/>
            </w:tcBorders>
            <w:shd w:val="clear" w:color="auto" w:fill="FFFFFF"/>
            <w:vAlign w:val="center"/>
          </w:tcPr>
          <w:p w14:paraId="2AE9FF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.892</w:t>
            </w:r>
            <w:r w:rsidRPr="00553B3F">
              <w:rPr>
                <w:rFonts w:ascii="Trebuchet MS" w:eastAsia="Times New Roman" w:hAnsi="Trebuchet MS" w:cs="Arial"/>
                <w:color w:val="000000"/>
                <w:sz w:val="24"/>
                <w:szCs w:val="24"/>
                <w:vertAlign w:val="superscript"/>
              </w:rPr>
              <w:t>b</w:t>
            </w:r>
          </w:p>
        </w:tc>
      </w:tr>
      <w:tr w:rsidR="00795933" w:rsidRPr="00553B3F" w14:paraId="7557BEE9" w14:textId="77777777" w:rsidTr="00371BFC">
        <w:trPr>
          <w:cantSplit/>
        </w:trPr>
        <w:tc>
          <w:tcPr>
            <w:tcW w:w="1080" w:type="dxa"/>
            <w:vMerge/>
            <w:shd w:val="clear" w:color="auto" w:fill="FFFFFF"/>
          </w:tcPr>
          <w:p w14:paraId="7708956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shd w:val="clear" w:color="auto" w:fill="FFFFFF"/>
          </w:tcPr>
          <w:p w14:paraId="1F591E6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38EF80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4.300</w:t>
            </w:r>
          </w:p>
        </w:tc>
        <w:tc>
          <w:tcPr>
            <w:tcW w:w="1170" w:type="dxa"/>
            <w:shd w:val="clear" w:color="auto" w:fill="FFFFFF"/>
            <w:vAlign w:val="center"/>
          </w:tcPr>
          <w:p w14:paraId="572DF5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1440" w:type="dxa"/>
            <w:shd w:val="clear" w:color="auto" w:fill="FFFFFF"/>
            <w:vAlign w:val="center"/>
          </w:tcPr>
          <w:p w14:paraId="1938703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1025" w:type="dxa"/>
            <w:shd w:val="clear" w:color="auto" w:fill="FFFFFF"/>
            <w:vAlign w:val="center"/>
          </w:tcPr>
          <w:p w14:paraId="25365FD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3207EE8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1C1EA775" w14:textId="77777777" w:rsidTr="00371BFC">
        <w:trPr>
          <w:cantSplit/>
        </w:trPr>
        <w:tc>
          <w:tcPr>
            <w:tcW w:w="1080" w:type="dxa"/>
            <w:vMerge/>
            <w:shd w:val="clear" w:color="auto" w:fill="FFFFFF"/>
          </w:tcPr>
          <w:p w14:paraId="4243DE1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shd w:val="clear" w:color="auto" w:fill="FFFFFF"/>
          </w:tcPr>
          <w:p w14:paraId="40ACE6E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shd w:val="clear" w:color="auto" w:fill="FFFFFF"/>
            <w:vAlign w:val="center"/>
          </w:tcPr>
          <w:p w14:paraId="442353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4.369</w:t>
            </w:r>
          </w:p>
        </w:tc>
        <w:tc>
          <w:tcPr>
            <w:tcW w:w="1170" w:type="dxa"/>
            <w:shd w:val="clear" w:color="auto" w:fill="FFFFFF"/>
            <w:vAlign w:val="center"/>
          </w:tcPr>
          <w:p w14:paraId="1A458F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440" w:type="dxa"/>
            <w:shd w:val="clear" w:color="auto" w:fill="FFFFFF"/>
            <w:vAlign w:val="center"/>
          </w:tcPr>
          <w:p w14:paraId="798D3CC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shd w:val="clear" w:color="auto" w:fill="FFFFFF"/>
            <w:vAlign w:val="center"/>
          </w:tcPr>
          <w:p w14:paraId="3A62CAA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7B0579C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DEC34BF" w14:textId="77777777" w:rsidTr="00371BFC">
        <w:trPr>
          <w:cantSplit/>
        </w:trPr>
        <w:tc>
          <w:tcPr>
            <w:tcW w:w="1080" w:type="dxa"/>
            <w:vMerge w:val="restart"/>
            <w:shd w:val="clear" w:color="auto" w:fill="FFFFFF"/>
          </w:tcPr>
          <w:p w14:paraId="5F0B024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1980" w:type="dxa"/>
            <w:shd w:val="clear" w:color="auto" w:fill="FFFFFF"/>
          </w:tcPr>
          <w:p w14:paraId="44624DC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shd w:val="clear" w:color="auto" w:fill="FFFFFF"/>
            <w:vAlign w:val="center"/>
          </w:tcPr>
          <w:p w14:paraId="0A4EC7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.298</w:t>
            </w:r>
          </w:p>
        </w:tc>
        <w:tc>
          <w:tcPr>
            <w:tcW w:w="1170" w:type="dxa"/>
            <w:shd w:val="clear" w:color="auto" w:fill="FFFFFF"/>
            <w:vAlign w:val="center"/>
          </w:tcPr>
          <w:p w14:paraId="0B3AE0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440" w:type="dxa"/>
            <w:shd w:val="clear" w:color="auto" w:fill="FFFFFF"/>
            <w:vAlign w:val="center"/>
          </w:tcPr>
          <w:p w14:paraId="6CBC18E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025" w:type="dxa"/>
            <w:shd w:val="clear" w:color="auto" w:fill="FFFFFF"/>
            <w:vAlign w:val="center"/>
          </w:tcPr>
          <w:p w14:paraId="071541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.934</w:t>
            </w:r>
          </w:p>
        </w:tc>
        <w:tc>
          <w:tcPr>
            <w:tcW w:w="775" w:type="dxa"/>
            <w:shd w:val="clear" w:color="auto" w:fill="FFFFFF"/>
            <w:vAlign w:val="center"/>
          </w:tcPr>
          <w:p w14:paraId="5577BF2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.492</w:t>
            </w:r>
            <w:r w:rsidRPr="00553B3F">
              <w:rPr>
                <w:rFonts w:ascii="Trebuchet MS" w:eastAsia="Times New Roman" w:hAnsi="Trebuchet MS" w:cs="Arial"/>
                <w:color w:val="000000"/>
                <w:sz w:val="24"/>
                <w:szCs w:val="24"/>
                <w:vertAlign w:val="superscript"/>
              </w:rPr>
              <w:t>c</w:t>
            </w:r>
          </w:p>
        </w:tc>
      </w:tr>
      <w:tr w:rsidR="00795933" w:rsidRPr="00553B3F" w14:paraId="4A8AC1EF" w14:textId="77777777" w:rsidTr="00371BFC">
        <w:trPr>
          <w:cantSplit/>
        </w:trPr>
        <w:tc>
          <w:tcPr>
            <w:tcW w:w="1080" w:type="dxa"/>
            <w:vMerge/>
            <w:shd w:val="clear" w:color="auto" w:fill="FFFFFF"/>
          </w:tcPr>
          <w:p w14:paraId="19B0627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shd w:val="clear" w:color="auto" w:fill="FFFFFF"/>
          </w:tcPr>
          <w:p w14:paraId="1EBE82C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0DAB65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4.070</w:t>
            </w:r>
          </w:p>
        </w:tc>
        <w:tc>
          <w:tcPr>
            <w:tcW w:w="1170" w:type="dxa"/>
            <w:shd w:val="clear" w:color="auto" w:fill="FFFFFF"/>
            <w:vAlign w:val="center"/>
          </w:tcPr>
          <w:p w14:paraId="0366B5D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1440" w:type="dxa"/>
            <w:shd w:val="clear" w:color="auto" w:fill="FFFFFF"/>
            <w:vAlign w:val="center"/>
          </w:tcPr>
          <w:p w14:paraId="1659F5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025" w:type="dxa"/>
            <w:shd w:val="clear" w:color="auto" w:fill="FFFFFF"/>
            <w:vAlign w:val="center"/>
          </w:tcPr>
          <w:p w14:paraId="141BFE8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110010A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7EC69EA" w14:textId="77777777" w:rsidTr="00371BFC">
        <w:trPr>
          <w:cantSplit/>
        </w:trPr>
        <w:tc>
          <w:tcPr>
            <w:tcW w:w="1080" w:type="dxa"/>
            <w:vMerge/>
            <w:tcBorders>
              <w:bottom w:val="single" w:sz="4" w:space="0" w:color="auto"/>
            </w:tcBorders>
            <w:shd w:val="clear" w:color="auto" w:fill="FFFFFF"/>
          </w:tcPr>
          <w:p w14:paraId="483ED8A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tcBorders>
              <w:bottom w:val="single" w:sz="4" w:space="0" w:color="auto"/>
            </w:tcBorders>
            <w:shd w:val="clear" w:color="auto" w:fill="FFFFFF"/>
          </w:tcPr>
          <w:p w14:paraId="2E0B191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tcBorders>
              <w:bottom w:val="single" w:sz="4" w:space="0" w:color="auto"/>
            </w:tcBorders>
            <w:shd w:val="clear" w:color="auto" w:fill="FFFFFF"/>
            <w:vAlign w:val="center"/>
          </w:tcPr>
          <w:p w14:paraId="7ACDB88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4.369</w:t>
            </w:r>
          </w:p>
        </w:tc>
        <w:tc>
          <w:tcPr>
            <w:tcW w:w="1170" w:type="dxa"/>
            <w:tcBorders>
              <w:bottom w:val="single" w:sz="4" w:space="0" w:color="auto"/>
            </w:tcBorders>
            <w:shd w:val="clear" w:color="auto" w:fill="FFFFFF"/>
            <w:vAlign w:val="center"/>
          </w:tcPr>
          <w:p w14:paraId="412D0F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440" w:type="dxa"/>
            <w:tcBorders>
              <w:bottom w:val="single" w:sz="4" w:space="0" w:color="auto"/>
            </w:tcBorders>
            <w:shd w:val="clear" w:color="auto" w:fill="FFFFFF"/>
            <w:vAlign w:val="center"/>
          </w:tcPr>
          <w:p w14:paraId="78C9AF5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tcBorders>
              <w:bottom w:val="single" w:sz="4" w:space="0" w:color="auto"/>
            </w:tcBorders>
            <w:shd w:val="clear" w:color="auto" w:fill="FFFFFF"/>
            <w:vAlign w:val="center"/>
          </w:tcPr>
          <w:p w14:paraId="6C57D90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tcBorders>
              <w:bottom w:val="single" w:sz="4" w:space="0" w:color="auto"/>
            </w:tcBorders>
            <w:shd w:val="clear" w:color="auto" w:fill="FFFFFF"/>
            <w:vAlign w:val="center"/>
          </w:tcPr>
          <w:p w14:paraId="012D74F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724C6B44" w14:textId="77777777" w:rsidTr="00371BFC">
        <w:trPr>
          <w:cantSplit/>
        </w:trPr>
        <w:tc>
          <w:tcPr>
            <w:tcW w:w="9090" w:type="dxa"/>
            <w:gridSpan w:val="7"/>
            <w:tcBorders>
              <w:top w:val="single" w:sz="4" w:space="0" w:color="auto"/>
              <w:bottom w:val="nil"/>
            </w:tcBorders>
            <w:shd w:val="clear" w:color="auto" w:fill="FFFFFF"/>
          </w:tcPr>
          <w:p w14:paraId="53A8157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CY</w:t>
            </w:r>
          </w:p>
        </w:tc>
      </w:tr>
      <w:tr w:rsidR="00795933" w:rsidRPr="00553B3F" w14:paraId="6022DB64" w14:textId="77777777" w:rsidTr="00371BFC">
        <w:trPr>
          <w:cantSplit/>
        </w:trPr>
        <w:tc>
          <w:tcPr>
            <w:tcW w:w="9090" w:type="dxa"/>
            <w:gridSpan w:val="7"/>
            <w:tcBorders>
              <w:top w:val="nil"/>
            </w:tcBorders>
            <w:shd w:val="clear" w:color="auto" w:fill="FFFFFF"/>
          </w:tcPr>
          <w:p w14:paraId="78BC054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Gender of respondents, Marital status of the respondents, Highest Level of Education, Age of the respondent</w:t>
            </w:r>
          </w:p>
        </w:tc>
      </w:tr>
      <w:tr w:rsidR="00795933" w:rsidRPr="00553B3F" w14:paraId="3473981A" w14:textId="77777777" w:rsidTr="00371BFC">
        <w:trPr>
          <w:cantSplit/>
        </w:trPr>
        <w:tc>
          <w:tcPr>
            <w:tcW w:w="9090" w:type="dxa"/>
            <w:gridSpan w:val="7"/>
            <w:shd w:val="clear" w:color="auto" w:fill="FFFFFF"/>
          </w:tcPr>
          <w:p w14:paraId="3447758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 Predictors: (Constant), Length of service in the university, Gender of respondents, Marital status of the respondents, Highest Level of Education, Age of the respondent, Average- time based, Average Behavior, Average strain based</w:t>
            </w:r>
          </w:p>
        </w:tc>
      </w:tr>
    </w:tbl>
    <w:p w14:paraId="519EE6CD"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Open Sans"/>
          <w:b/>
          <w:sz w:val="24"/>
          <w:szCs w:val="24"/>
        </w:rPr>
      </w:pPr>
      <w:r w:rsidRPr="00553B3F">
        <w:rPr>
          <w:rFonts w:ascii="Trebuchet MS" w:eastAsia="Times New Roman" w:hAnsi="Trebuchet MS" w:cs="Open Sans"/>
          <w:b/>
          <w:sz w:val="24"/>
          <w:szCs w:val="24"/>
        </w:rPr>
        <w:t>Source: Primary Data (2022)</w:t>
      </w:r>
    </w:p>
    <w:p w14:paraId="580919A4"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Open Sans"/>
          <w:sz w:val="24"/>
          <w:szCs w:val="24"/>
        </w:rPr>
      </w:pPr>
      <w:r w:rsidRPr="00553B3F">
        <w:rPr>
          <w:rFonts w:ascii="Trebuchet MS" w:eastAsia="Times New Roman" w:hAnsi="Trebuchet MS" w:cs="Open Sans"/>
          <w:sz w:val="24"/>
          <w:szCs w:val="24"/>
        </w:rPr>
        <w:t xml:space="preserve">Findings from table 9 show F =0.934, in the second block the role conflict constructs were introduced into the model. </w:t>
      </w:r>
      <w:r w:rsidRPr="00553B3F">
        <w:rPr>
          <w:rFonts w:ascii="Trebuchet MS" w:eastAsia="Times New Roman" w:hAnsi="Trebuchet MS" w:cs="Courier New"/>
          <w:color w:val="000000"/>
          <w:sz w:val="24"/>
          <w:szCs w:val="24"/>
        </w:rPr>
        <w:t xml:space="preserve">The </w:t>
      </w:r>
      <w:r w:rsidRPr="00553B3F">
        <w:rPr>
          <w:rFonts w:ascii="Trebuchet MS" w:eastAsia="Times New Roman" w:hAnsi="Trebuchet MS" w:cs="Courier New"/>
          <w:i/>
          <w:iCs/>
          <w:color w:val="000000"/>
          <w:sz w:val="24"/>
          <w:szCs w:val="24"/>
        </w:rPr>
        <w:t>P</w:t>
      </w:r>
      <w:r w:rsidRPr="00553B3F">
        <w:rPr>
          <w:rFonts w:ascii="Trebuchet MS" w:eastAsia="Times New Roman" w:hAnsi="Trebuchet MS" w:cs="Courier New"/>
          <w:color w:val="000000"/>
          <w:sz w:val="24"/>
          <w:szCs w:val="24"/>
        </w:rPr>
        <w:t xml:space="preserve">-value for the </w:t>
      </w:r>
      <w:r w:rsidRPr="00553B3F">
        <w:rPr>
          <w:rFonts w:ascii="Trebuchet MS" w:eastAsia="Times New Roman" w:hAnsi="Trebuchet MS" w:cs="Courier New"/>
          <w:i/>
          <w:iCs/>
          <w:color w:val="000000"/>
          <w:sz w:val="24"/>
          <w:szCs w:val="24"/>
        </w:rPr>
        <w:t>F</w:t>
      </w:r>
      <w:r w:rsidRPr="00553B3F">
        <w:rPr>
          <w:rFonts w:ascii="Trebuchet MS" w:eastAsia="Times New Roman" w:hAnsi="Trebuchet MS" w:cs="Courier New"/>
          <w:color w:val="000000"/>
          <w:sz w:val="24"/>
          <w:szCs w:val="24"/>
        </w:rPr>
        <w:t xml:space="preserve"> test statistic is 0.492, providing strong evidence for the null hypothesis.</w:t>
      </w:r>
      <w:r w:rsidRPr="00553B3F">
        <w:rPr>
          <w:rFonts w:ascii="Trebuchet MS" w:eastAsia="Times New Roman" w:hAnsi="Trebuchet MS" w:cs="Open Sans"/>
          <w:sz w:val="24"/>
          <w:szCs w:val="24"/>
        </w:rPr>
        <w:t xml:space="preserve"> This implies that there is no relationship between role conflict constructs and Cynicism in academic administrators. </w:t>
      </w:r>
    </w:p>
    <w:p w14:paraId="70299A3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88" w:name="_Toc149649065"/>
      <w:bookmarkStart w:id="189" w:name="_Toc149652692"/>
      <w:bookmarkStart w:id="190" w:name="_Toc149654915"/>
      <w:r w:rsidRPr="00553B3F">
        <w:rPr>
          <w:rFonts w:ascii="Trebuchet MS" w:eastAsia="SimSun" w:hAnsi="Trebuchet MS" w:cs="Times New Roman"/>
          <w:b/>
          <w:color w:val="222222"/>
          <w:sz w:val="24"/>
          <w:szCs w:val="24"/>
          <w:shd w:val="clear" w:color="auto" w:fill="FFFFFF"/>
        </w:rPr>
        <w:lastRenderedPageBreak/>
        <w:t>Table 10: N=111</w:t>
      </w:r>
      <w:bookmarkEnd w:id="188"/>
      <w:bookmarkEnd w:id="189"/>
      <w:bookmarkEnd w:id="190"/>
    </w:p>
    <w:p w14:paraId="070F2B6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i/>
          <w:sz w:val="24"/>
          <w:szCs w:val="24"/>
        </w:rPr>
      </w:pPr>
      <w:r w:rsidRPr="00553B3F">
        <w:rPr>
          <w:rFonts w:ascii="Trebuchet MS" w:eastAsia="Times New Roman" w:hAnsi="Trebuchet MS" w:cs="Arial"/>
          <w:i/>
          <w:sz w:val="24"/>
          <w:szCs w:val="24"/>
        </w:rPr>
        <w:t xml:space="preserve"> Coefficients for Predicting Cynicism among Academic Administrators</w:t>
      </w:r>
    </w:p>
    <w:tbl>
      <w:tblPr>
        <w:tblW w:w="10065"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0"/>
        <w:gridCol w:w="2790"/>
        <w:gridCol w:w="725"/>
        <w:gridCol w:w="990"/>
        <w:gridCol w:w="1610"/>
        <w:gridCol w:w="715"/>
        <w:gridCol w:w="720"/>
        <w:gridCol w:w="1255"/>
        <w:gridCol w:w="810"/>
      </w:tblGrid>
      <w:tr w:rsidR="00795933" w:rsidRPr="00553B3F" w14:paraId="0FDD002C" w14:textId="77777777" w:rsidTr="00371BFC">
        <w:trPr>
          <w:cantSplit/>
        </w:trPr>
        <w:tc>
          <w:tcPr>
            <w:tcW w:w="10065" w:type="dxa"/>
            <w:gridSpan w:val="9"/>
            <w:tcBorders>
              <w:bottom w:val="nil"/>
            </w:tcBorders>
            <w:shd w:val="clear" w:color="auto" w:fill="FFFFFF"/>
            <w:vAlign w:val="center"/>
          </w:tcPr>
          <w:p w14:paraId="6C017B1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r w:rsidRPr="00553B3F">
              <w:rPr>
                <w:rFonts w:ascii="Trebuchet MS" w:eastAsia="Times New Roman" w:hAnsi="Trebuchet MS" w:cs="Arial"/>
                <w:b/>
                <w:bCs/>
                <w:color w:val="000000"/>
                <w:sz w:val="24"/>
                <w:szCs w:val="24"/>
                <w:u w:val="single"/>
              </w:rPr>
              <w:t>Coefficients</w:t>
            </w:r>
          </w:p>
        </w:tc>
      </w:tr>
      <w:tr w:rsidR="00795933" w:rsidRPr="00553B3F" w14:paraId="5C3BBA30" w14:textId="77777777" w:rsidTr="00371BFC">
        <w:trPr>
          <w:cantSplit/>
        </w:trPr>
        <w:tc>
          <w:tcPr>
            <w:tcW w:w="3240" w:type="dxa"/>
            <w:gridSpan w:val="2"/>
            <w:vMerge w:val="restart"/>
            <w:tcBorders>
              <w:top w:val="nil"/>
              <w:bottom w:val="nil"/>
            </w:tcBorders>
            <w:shd w:val="clear" w:color="auto" w:fill="FFFFFF"/>
            <w:vAlign w:val="bottom"/>
          </w:tcPr>
          <w:p w14:paraId="2C5C5C8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715" w:type="dxa"/>
            <w:gridSpan w:val="2"/>
            <w:tcBorders>
              <w:top w:val="nil"/>
              <w:bottom w:val="nil"/>
            </w:tcBorders>
            <w:shd w:val="clear" w:color="auto" w:fill="FFFFFF"/>
            <w:vAlign w:val="bottom"/>
          </w:tcPr>
          <w:p w14:paraId="6E57220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610" w:type="dxa"/>
            <w:tcBorders>
              <w:top w:val="nil"/>
              <w:bottom w:val="nil"/>
            </w:tcBorders>
            <w:shd w:val="clear" w:color="auto" w:fill="FFFFFF"/>
            <w:vAlign w:val="bottom"/>
          </w:tcPr>
          <w:p w14:paraId="1FC2399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715" w:type="dxa"/>
            <w:vMerge w:val="restart"/>
            <w:tcBorders>
              <w:top w:val="nil"/>
              <w:bottom w:val="nil"/>
            </w:tcBorders>
            <w:shd w:val="clear" w:color="auto" w:fill="FFFFFF"/>
            <w:vAlign w:val="bottom"/>
          </w:tcPr>
          <w:p w14:paraId="7928533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0" w:type="dxa"/>
            <w:vMerge w:val="restart"/>
            <w:tcBorders>
              <w:top w:val="nil"/>
              <w:bottom w:val="nil"/>
            </w:tcBorders>
            <w:shd w:val="clear" w:color="auto" w:fill="FFFFFF"/>
            <w:vAlign w:val="bottom"/>
          </w:tcPr>
          <w:p w14:paraId="1B0D140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2065" w:type="dxa"/>
            <w:gridSpan w:val="2"/>
            <w:tcBorders>
              <w:top w:val="nil"/>
              <w:bottom w:val="nil"/>
            </w:tcBorders>
            <w:shd w:val="clear" w:color="auto" w:fill="FFFFFF"/>
            <w:vAlign w:val="bottom"/>
          </w:tcPr>
          <w:p w14:paraId="5FC679C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47F23D8B" w14:textId="77777777" w:rsidTr="00371BFC">
        <w:trPr>
          <w:cantSplit/>
        </w:trPr>
        <w:tc>
          <w:tcPr>
            <w:tcW w:w="3240" w:type="dxa"/>
            <w:gridSpan w:val="2"/>
            <w:vMerge/>
            <w:tcBorders>
              <w:top w:val="nil"/>
              <w:bottom w:val="single" w:sz="4" w:space="0" w:color="auto"/>
            </w:tcBorders>
            <w:shd w:val="clear" w:color="auto" w:fill="FFFFFF"/>
            <w:vAlign w:val="bottom"/>
          </w:tcPr>
          <w:p w14:paraId="7A62A1E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5" w:type="dxa"/>
            <w:tcBorders>
              <w:top w:val="nil"/>
              <w:bottom w:val="single" w:sz="4" w:space="0" w:color="auto"/>
            </w:tcBorders>
            <w:shd w:val="clear" w:color="auto" w:fill="FFFFFF"/>
            <w:vAlign w:val="bottom"/>
          </w:tcPr>
          <w:p w14:paraId="34EAB67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top w:val="nil"/>
              <w:bottom w:val="single" w:sz="4" w:space="0" w:color="auto"/>
            </w:tcBorders>
            <w:shd w:val="clear" w:color="auto" w:fill="FFFFFF"/>
            <w:vAlign w:val="bottom"/>
          </w:tcPr>
          <w:p w14:paraId="2B6619D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610" w:type="dxa"/>
            <w:tcBorders>
              <w:top w:val="nil"/>
              <w:bottom w:val="single" w:sz="4" w:space="0" w:color="auto"/>
            </w:tcBorders>
            <w:shd w:val="clear" w:color="auto" w:fill="FFFFFF"/>
            <w:vAlign w:val="bottom"/>
          </w:tcPr>
          <w:p w14:paraId="06FA329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715" w:type="dxa"/>
            <w:vMerge/>
            <w:tcBorders>
              <w:top w:val="nil"/>
              <w:bottom w:val="single" w:sz="4" w:space="0" w:color="auto"/>
            </w:tcBorders>
            <w:shd w:val="clear" w:color="auto" w:fill="FFFFFF"/>
            <w:vAlign w:val="bottom"/>
          </w:tcPr>
          <w:p w14:paraId="47726F8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top w:val="nil"/>
              <w:bottom w:val="single" w:sz="4" w:space="0" w:color="auto"/>
            </w:tcBorders>
            <w:shd w:val="clear" w:color="auto" w:fill="FFFFFF"/>
            <w:vAlign w:val="bottom"/>
          </w:tcPr>
          <w:p w14:paraId="0C2DE7F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55" w:type="dxa"/>
            <w:tcBorders>
              <w:top w:val="nil"/>
              <w:bottom w:val="single" w:sz="4" w:space="0" w:color="auto"/>
            </w:tcBorders>
            <w:shd w:val="clear" w:color="auto" w:fill="FFFFFF"/>
            <w:vAlign w:val="bottom"/>
          </w:tcPr>
          <w:p w14:paraId="58279DC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810" w:type="dxa"/>
            <w:tcBorders>
              <w:top w:val="nil"/>
              <w:bottom w:val="single" w:sz="4" w:space="0" w:color="auto"/>
            </w:tcBorders>
            <w:shd w:val="clear" w:color="auto" w:fill="FFFFFF"/>
            <w:vAlign w:val="bottom"/>
          </w:tcPr>
          <w:p w14:paraId="02DBDE7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6F7D4DA1" w14:textId="77777777" w:rsidTr="00371BFC">
        <w:trPr>
          <w:cantSplit/>
        </w:trPr>
        <w:tc>
          <w:tcPr>
            <w:tcW w:w="450" w:type="dxa"/>
            <w:vMerge w:val="restart"/>
            <w:tcBorders>
              <w:top w:val="single" w:sz="4" w:space="0" w:color="auto"/>
            </w:tcBorders>
            <w:shd w:val="clear" w:color="auto" w:fill="FFFFFF"/>
          </w:tcPr>
          <w:p w14:paraId="332FCDD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790" w:type="dxa"/>
            <w:tcBorders>
              <w:top w:val="single" w:sz="4" w:space="0" w:color="auto"/>
            </w:tcBorders>
            <w:shd w:val="clear" w:color="auto" w:fill="FFFFFF"/>
          </w:tcPr>
          <w:p w14:paraId="4BF7D75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5" w:type="dxa"/>
            <w:tcBorders>
              <w:top w:val="single" w:sz="4" w:space="0" w:color="auto"/>
            </w:tcBorders>
            <w:shd w:val="clear" w:color="auto" w:fill="FFFFFF"/>
            <w:vAlign w:val="center"/>
          </w:tcPr>
          <w:p w14:paraId="7E0D0D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.145</w:t>
            </w:r>
          </w:p>
        </w:tc>
        <w:tc>
          <w:tcPr>
            <w:tcW w:w="990" w:type="dxa"/>
            <w:tcBorders>
              <w:top w:val="single" w:sz="4" w:space="0" w:color="auto"/>
            </w:tcBorders>
            <w:shd w:val="clear" w:color="auto" w:fill="FFFFFF"/>
            <w:vAlign w:val="center"/>
          </w:tcPr>
          <w:p w14:paraId="55CED2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w:t>
            </w:r>
          </w:p>
        </w:tc>
        <w:tc>
          <w:tcPr>
            <w:tcW w:w="1610" w:type="dxa"/>
            <w:tcBorders>
              <w:top w:val="single" w:sz="4" w:space="0" w:color="auto"/>
            </w:tcBorders>
            <w:shd w:val="clear" w:color="auto" w:fill="FFFFFF"/>
            <w:vAlign w:val="center"/>
          </w:tcPr>
          <w:p w14:paraId="7A800C4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15" w:type="dxa"/>
            <w:tcBorders>
              <w:top w:val="single" w:sz="4" w:space="0" w:color="auto"/>
            </w:tcBorders>
            <w:shd w:val="clear" w:color="auto" w:fill="FFFFFF"/>
            <w:vAlign w:val="center"/>
          </w:tcPr>
          <w:p w14:paraId="1D648C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.971</w:t>
            </w:r>
          </w:p>
        </w:tc>
        <w:tc>
          <w:tcPr>
            <w:tcW w:w="720" w:type="dxa"/>
            <w:tcBorders>
              <w:top w:val="single" w:sz="4" w:space="0" w:color="auto"/>
            </w:tcBorders>
            <w:shd w:val="clear" w:color="auto" w:fill="FFFFFF"/>
            <w:vAlign w:val="center"/>
          </w:tcPr>
          <w:p w14:paraId="3579D8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.334</w:t>
            </w:r>
          </w:p>
        </w:tc>
        <w:tc>
          <w:tcPr>
            <w:tcW w:w="1255" w:type="dxa"/>
            <w:tcBorders>
              <w:top w:val="single" w:sz="4" w:space="0" w:color="auto"/>
            </w:tcBorders>
            <w:shd w:val="clear" w:color="auto" w:fill="FFFFFF"/>
            <w:vAlign w:val="center"/>
          </w:tcPr>
          <w:p w14:paraId="1E71C76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0DFAF45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3489903" w14:textId="77777777" w:rsidTr="00371BFC">
        <w:trPr>
          <w:cantSplit/>
        </w:trPr>
        <w:tc>
          <w:tcPr>
            <w:tcW w:w="450" w:type="dxa"/>
            <w:vMerge/>
            <w:shd w:val="clear" w:color="auto" w:fill="FFFFFF"/>
          </w:tcPr>
          <w:p w14:paraId="3517FC0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790" w:type="dxa"/>
            <w:shd w:val="clear" w:color="auto" w:fill="FFFFFF"/>
          </w:tcPr>
          <w:p w14:paraId="742C204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5" w:type="dxa"/>
            <w:shd w:val="clear" w:color="auto" w:fill="FFFFFF"/>
            <w:vAlign w:val="center"/>
          </w:tcPr>
          <w:p w14:paraId="5BDE79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990" w:type="dxa"/>
            <w:shd w:val="clear" w:color="auto" w:fill="FFFFFF"/>
            <w:vAlign w:val="center"/>
          </w:tcPr>
          <w:p w14:paraId="00D55D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610" w:type="dxa"/>
            <w:shd w:val="clear" w:color="auto" w:fill="FFFFFF"/>
            <w:vAlign w:val="center"/>
          </w:tcPr>
          <w:p w14:paraId="147C69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.118</w:t>
            </w:r>
          </w:p>
        </w:tc>
        <w:tc>
          <w:tcPr>
            <w:tcW w:w="715" w:type="dxa"/>
            <w:shd w:val="clear" w:color="auto" w:fill="FFFFFF"/>
            <w:vAlign w:val="center"/>
          </w:tcPr>
          <w:p w14:paraId="03D5E6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1.111</w:t>
            </w:r>
          </w:p>
        </w:tc>
        <w:tc>
          <w:tcPr>
            <w:tcW w:w="720" w:type="dxa"/>
            <w:shd w:val="clear" w:color="auto" w:fill="FFFFFF"/>
            <w:vAlign w:val="center"/>
          </w:tcPr>
          <w:p w14:paraId="3FE80C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.269</w:t>
            </w:r>
          </w:p>
        </w:tc>
        <w:tc>
          <w:tcPr>
            <w:tcW w:w="1255" w:type="dxa"/>
            <w:shd w:val="clear" w:color="auto" w:fill="FFFFFF"/>
            <w:vAlign w:val="center"/>
          </w:tcPr>
          <w:p w14:paraId="442815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.832</w:t>
            </w:r>
          </w:p>
        </w:tc>
        <w:tc>
          <w:tcPr>
            <w:tcW w:w="810" w:type="dxa"/>
            <w:shd w:val="clear" w:color="auto" w:fill="FFFFFF"/>
            <w:vAlign w:val="center"/>
          </w:tcPr>
          <w:p w14:paraId="50CA7D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1.203</w:t>
            </w:r>
          </w:p>
        </w:tc>
      </w:tr>
      <w:tr w:rsidR="00795933" w:rsidRPr="00553B3F" w14:paraId="004385FD" w14:textId="77777777" w:rsidTr="00371BFC">
        <w:trPr>
          <w:cantSplit/>
        </w:trPr>
        <w:tc>
          <w:tcPr>
            <w:tcW w:w="450" w:type="dxa"/>
            <w:vMerge/>
            <w:shd w:val="clear" w:color="auto" w:fill="FFFFFF"/>
          </w:tcPr>
          <w:p w14:paraId="1322A76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337D3E2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5" w:type="dxa"/>
            <w:shd w:val="clear" w:color="auto" w:fill="FFFFFF"/>
            <w:vAlign w:val="center"/>
          </w:tcPr>
          <w:p w14:paraId="66C5B1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990" w:type="dxa"/>
            <w:shd w:val="clear" w:color="auto" w:fill="FFFFFF"/>
            <w:vAlign w:val="center"/>
          </w:tcPr>
          <w:p w14:paraId="49295F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610" w:type="dxa"/>
            <w:shd w:val="clear" w:color="auto" w:fill="FFFFFF"/>
            <w:vAlign w:val="center"/>
          </w:tcPr>
          <w:p w14:paraId="533575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c>
          <w:tcPr>
            <w:tcW w:w="715" w:type="dxa"/>
            <w:shd w:val="clear" w:color="auto" w:fill="FFFFFF"/>
            <w:vAlign w:val="center"/>
          </w:tcPr>
          <w:p w14:paraId="44DFF6A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.324</w:t>
            </w:r>
          </w:p>
        </w:tc>
        <w:tc>
          <w:tcPr>
            <w:tcW w:w="720" w:type="dxa"/>
            <w:shd w:val="clear" w:color="auto" w:fill="FFFFFF"/>
            <w:vAlign w:val="center"/>
          </w:tcPr>
          <w:p w14:paraId="5F0686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.746</w:t>
            </w:r>
          </w:p>
        </w:tc>
        <w:tc>
          <w:tcPr>
            <w:tcW w:w="1255" w:type="dxa"/>
            <w:shd w:val="clear" w:color="auto" w:fill="FFFFFF"/>
            <w:vAlign w:val="center"/>
          </w:tcPr>
          <w:p w14:paraId="1854D7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.972</w:t>
            </w:r>
          </w:p>
        </w:tc>
        <w:tc>
          <w:tcPr>
            <w:tcW w:w="810" w:type="dxa"/>
            <w:shd w:val="clear" w:color="auto" w:fill="FFFFFF"/>
            <w:vAlign w:val="center"/>
          </w:tcPr>
          <w:p w14:paraId="09D30A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1.029</w:t>
            </w:r>
          </w:p>
        </w:tc>
      </w:tr>
      <w:tr w:rsidR="00795933" w:rsidRPr="00553B3F" w14:paraId="6228ED31" w14:textId="77777777" w:rsidTr="00371BFC">
        <w:trPr>
          <w:cantSplit/>
        </w:trPr>
        <w:tc>
          <w:tcPr>
            <w:tcW w:w="450" w:type="dxa"/>
            <w:vMerge/>
            <w:shd w:val="clear" w:color="auto" w:fill="FFFFFF"/>
          </w:tcPr>
          <w:p w14:paraId="3977E99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484925E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5" w:type="dxa"/>
            <w:shd w:val="clear" w:color="auto" w:fill="FFFFFF"/>
            <w:vAlign w:val="center"/>
          </w:tcPr>
          <w:p w14:paraId="394064F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990" w:type="dxa"/>
            <w:shd w:val="clear" w:color="auto" w:fill="FFFFFF"/>
            <w:vAlign w:val="center"/>
          </w:tcPr>
          <w:p w14:paraId="766F15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.049</w:t>
            </w:r>
          </w:p>
        </w:tc>
        <w:tc>
          <w:tcPr>
            <w:tcW w:w="1610" w:type="dxa"/>
            <w:shd w:val="clear" w:color="auto" w:fill="FFFFFF"/>
            <w:vAlign w:val="center"/>
          </w:tcPr>
          <w:p w14:paraId="1EA155E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715" w:type="dxa"/>
            <w:shd w:val="clear" w:color="auto" w:fill="FFFFFF"/>
            <w:vAlign w:val="center"/>
          </w:tcPr>
          <w:p w14:paraId="2E69C7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-.394</w:t>
            </w:r>
          </w:p>
        </w:tc>
        <w:tc>
          <w:tcPr>
            <w:tcW w:w="720" w:type="dxa"/>
            <w:shd w:val="clear" w:color="auto" w:fill="FFFFFF"/>
            <w:vAlign w:val="center"/>
          </w:tcPr>
          <w:p w14:paraId="2B1D1C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.695</w:t>
            </w:r>
          </w:p>
        </w:tc>
        <w:tc>
          <w:tcPr>
            <w:tcW w:w="1255" w:type="dxa"/>
            <w:shd w:val="clear" w:color="auto" w:fill="FFFFFF"/>
            <w:vAlign w:val="center"/>
          </w:tcPr>
          <w:p w14:paraId="16E4A5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.935</w:t>
            </w:r>
          </w:p>
        </w:tc>
        <w:tc>
          <w:tcPr>
            <w:tcW w:w="810" w:type="dxa"/>
            <w:shd w:val="clear" w:color="auto" w:fill="FFFFFF"/>
            <w:vAlign w:val="center"/>
          </w:tcPr>
          <w:p w14:paraId="5CA933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1.070</w:t>
            </w:r>
          </w:p>
        </w:tc>
      </w:tr>
      <w:tr w:rsidR="00795933" w:rsidRPr="00553B3F" w14:paraId="015A493C" w14:textId="77777777" w:rsidTr="00371BFC">
        <w:trPr>
          <w:cantSplit/>
        </w:trPr>
        <w:tc>
          <w:tcPr>
            <w:tcW w:w="450" w:type="dxa"/>
            <w:vMerge/>
            <w:shd w:val="clear" w:color="auto" w:fill="FFFFFF"/>
          </w:tcPr>
          <w:p w14:paraId="5720662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10FB37C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5" w:type="dxa"/>
            <w:shd w:val="clear" w:color="auto" w:fill="FFFFFF"/>
            <w:vAlign w:val="center"/>
          </w:tcPr>
          <w:p w14:paraId="1098098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990" w:type="dxa"/>
            <w:shd w:val="clear" w:color="auto" w:fill="FFFFFF"/>
            <w:vAlign w:val="center"/>
          </w:tcPr>
          <w:p w14:paraId="33B1CB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610" w:type="dxa"/>
            <w:shd w:val="clear" w:color="auto" w:fill="FFFFFF"/>
            <w:vAlign w:val="center"/>
          </w:tcPr>
          <w:p w14:paraId="46CDFB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.033</w:t>
            </w:r>
          </w:p>
        </w:tc>
        <w:tc>
          <w:tcPr>
            <w:tcW w:w="715" w:type="dxa"/>
            <w:shd w:val="clear" w:color="auto" w:fill="FFFFFF"/>
            <w:vAlign w:val="center"/>
          </w:tcPr>
          <w:p w14:paraId="672369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.321</w:t>
            </w:r>
          </w:p>
        </w:tc>
        <w:tc>
          <w:tcPr>
            <w:tcW w:w="720" w:type="dxa"/>
            <w:shd w:val="clear" w:color="auto" w:fill="FFFFFF"/>
            <w:vAlign w:val="center"/>
          </w:tcPr>
          <w:p w14:paraId="54930A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.749</w:t>
            </w:r>
          </w:p>
        </w:tc>
        <w:tc>
          <w:tcPr>
            <w:tcW w:w="1255" w:type="dxa"/>
            <w:shd w:val="clear" w:color="auto" w:fill="FFFFFF"/>
            <w:vAlign w:val="center"/>
          </w:tcPr>
          <w:p w14:paraId="2817CFA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.896</w:t>
            </w:r>
          </w:p>
        </w:tc>
        <w:tc>
          <w:tcPr>
            <w:tcW w:w="810" w:type="dxa"/>
            <w:shd w:val="clear" w:color="auto" w:fill="FFFFFF"/>
            <w:vAlign w:val="center"/>
          </w:tcPr>
          <w:p w14:paraId="3485855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1.117</w:t>
            </w:r>
          </w:p>
        </w:tc>
      </w:tr>
      <w:tr w:rsidR="00795933" w:rsidRPr="00553B3F" w14:paraId="521E0B70" w14:textId="77777777" w:rsidTr="00371BFC">
        <w:trPr>
          <w:cantSplit/>
        </w:trPr>
        <w:tc>
          <w:tcPr>
            <w:tcW w:w="450" w:type="dxa"/>
            <w:vMerge/>
            <w:shd w:val="clear" w:color="auto" w:fill="FFFFFF"/>
          </w:tcPr>
          <w:p w14:paraId="7FB82D5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57B0DC7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5" w:type="dxa"/>
            <w:shd w:val="clear" w:color="auto" w:fill="FFFFFF"/>
            <w:vAlign w:val="center"/>
          </w:tcPr>
          <w:p w14:paraId="3707AA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990" w:type="dxa"/>
            <w:shd w:val="clear" w:color="auto" w:fill="FFFFFF"/>
            <w:vAlign w:val="center"/>
          </w:tcPr>
          <w:p w14:paraId="3C233E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1610" w:type="dxa"/>
            <w:shd w:val="clear" w:color="auto" w:fill="FFFFFF"/>
            <w:vAlign w:val="center"/>
          </w:tcPr>
          <w:p w14:paraId="2F2CC7F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-.082</w:t>
            </w:r>
          </w:p>
        </w:tc>
        <w:tc>
          <w:tcPr>
            <w:tcW w:w="715" w:type="dxa"/>
            <w:shd w:val="clear" w:color="auto" w:fill="FFFFFF"/>
            <w:vAlign w:val="center"/>
          </w:tcPr>
          <w:p w14:paraId="640111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-.772</w:t>
            </w:r>
          </w:p>
        </w:tc>
        <w:tc>
          <w:tcPr>
            <w:tcW w:w="720" w:type="dxa"/>
            <w:shd w:val="clear" w:color="auto" w:fill="FFFFFF"/>
            <w:vAlign w:val="center"/>
          </w:tcPr>
          <w:p w14:paraId="180448E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.442</w:t>
            </w:r>
          </w:p>
        </w:tc>
        <w:tc>
          <w:tcPr>
            <w:tcW w:w="1255" w:type="dxa"/>
            <w:shd w:val="clear" w:color="auto" w:fill="FFFFFF"/>
            <w:vAlign w:val="center"/>
          </w:tcPr>
          <w:p w14:paraId="776D5B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.822</w:t>
            </w:r>
          </w:p>
        </w:tc>
        <w:tc>
          <w:tcPr>
            <w:tcW w:w="810" w:type="dxa"/>
            <w:shd w:val="clear" w:color="auto" w:fill="FFFFFF"/>
            <w:vAlign w:val="center"/>
          </w:tcPr>
          <w:p w14:paraId="39677C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1.216</w:t>
            </w:r>
          </w:p>
        </w:tc>
      </w:tr>
      <w:tr w:rsidR="00795933" w:rsidRPr="00553B3F" w14:paraId="469AD390" w14:textId="77777777" w:rsidTr="00371BFC">
        <w:trPr>
          <w:cantSplit/>
        </w:trPr>
        <w:tc>
          <w:tcPr>
            <w:tcW w:w="450" w:type="dxa"/>
            <w:vMerge w:val="restart"/>
            <w:shd w:val="clear" w:color="auto" w:fill="FFFFFF"/>
          </w:tcPr>
          <w:p w14:paraId="65A9A25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790" w:type="dxa"/>
            <w:shd w:val="clear" w:color="auto" w:fill="FFFFFF"/>
          </w:tcPr>
          <w:p w14:paraId="37C6284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5" w:type="dxa"/>
            <w:shd w:val="clear" w:color="auto" w:fill="FFFFFF"/>
            <w:vAlign w:val="center"/>
          </w:tcPr>
          <w:p w14:paraId="480497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.425</w:t>
            </w:r>
          </w:p>
        </w:tc>
        <w:tc>
          <w:tcPr>
            <w:tcW w:w="990" w:type="dxa"/>
            <w:shd w:val="clear" w:color="auto" w:fill="FFFFFF"/>
            <w:vAlign w:val="center"/>
          </w:tcPr>
          <w:p w14:paraId="733B4D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1610" w:type="dxa"/>
            <w:shd w:val="clear" w:color="auto" w:fill="FFFFFF"/>
            <w:vAlign w:val="center"/>
          </w:tcPr>
          <w:p w14:paraId="4517BFF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15" w:type="dxa"/>
            <w:shd w:val="clear" w:color="auto" w:fill="FFFFFF"/>
            <w:vAlign w:val="center"/>
          </w:tcPr>
          <w:p w14:paraId="3B2C83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2.250</w:t>
            </w:r>
          </w:p>
        </w:tc>
        <w:tc>
          <w:tcPr>
            <w:tcW w:w="720" w:type="dxa"/>
            <w:shd w:val="clear" w:color="auto" w:fill="FFFFFF"/>
            <w:vAlign w:val="center"/>
          </w:tcPr>
          <w:p w14:paraId="35AE7F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255" w:type="dxa"/>
            <w:shd w:val="clear" w:color="auto" w:fill="FFFFFF"/>
            <w:vAlign w:val="center"/>
          </w:tcPr>
          <w:p w14:paraId="026C586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1188C28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E666E22" w14:textId="77777777" w:rsidTr="00371BFC">
        <w:trPr>
          <w:cantSplit/>
        </w:trPr>
        <w:tc>
          <w:tcPr>
            <w:tcW w:w="450" w:type="dxa"/>
            <w:vMerge/>
            <w:shd w:val="clear" w:color="auto" w:fill="FFFFFF"/>
          </w:tcPr>
          <w:p w14:paraId="3CB3201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790" w:type="dxa"/>
            <w:shd w:val="clear" w:color="auto" w:fill="FFFFFF"/>
          </w:tcPr>
          <w:p w14:paraId="3EE2F7F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5" w:type="dxa"/>
            <w:shd w:val="clear" w:color="auto" w:fill="FFFFFF"/>
            <w:vAlign w:val="center"/>
          </w:tcPr>
          <w:p w14:paraId="244F57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990" w:type="dxa"/>
            <w:shd w:val="clear" w:color="auto" w:fill="FFFFFF"/>
            <w:vAlign w:val="center"/>
          </w:tcPr>
          <w:p w14:paraId="12DDDA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610" w:type="dxa"/>
            <w:shd w:val="clear" w:color="auto" w:fill="FFFFFF"/>
            <w:vAlign w:val="center"/>
          </w:tcPr>
          <w:p w14:paraId="642618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w:t>
            </w:r>
          </w:p>
        </w:tc>
        <w:tc>
          <w:tcPr>
            <w:tcW w:w="715" w:type="dxa"/>
            <w:shd w:val="clear" w:color="auto" w:fill="FFFFFF"/>
            <w:vAlign w:val="center"/>
          </w:tcPr>
          <w:p w14:paraId="248356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1.087</w:t>
            </w:r>
          </w:p>
        </w:tc>
        <w:tc>
          <w:tcPr>
            <w:tcW w:w="720" w:type="dxa"/>
            <w:shd w:val="clear" w:color="auto" w:fill="FFFFFF"/>
            <w:vAlign w:val="center"/>
          </w:tcPr>
          <w:p w14:paraId="5D985F9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.280</w:t>
            </w:r>
          </w:p>
        </w:tc>
        <w:tc>
          <w:tcPr>
            <w:tcW w:w="1255" w:type="dxa"/>
            <w:shd w:val="clear" w:color="auto" w:fill="FFFFFF"/>
            <w:vAlign w:val="center"/>
          </w:tcPr>
          <w:p w14:paraId="399891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.831</w:t>
            </w:r>
          </w:p>
        </w:tc>
        <w:tc>
          <w:tcPr>
            <w:tcW w:w="810" w:type="dxa"/>
            <w:shd w:val="clear" w:color="auto" w:fill="FFFFFF"/>
            <w:vAlign w:val="center"/>
          </w:tcPr>
          <w:p w14:paraId="2D0E08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1.204</w:t>
            </w:r>
          </w:p>
        </w:tc>
      </w:tr>
      <w:tr w:rsidR="00795933" w:rsidRPr="00553B3F" w14:paraId="52537BF4" w14:textId="77777777" w:rsidTr="00371BFC">
        <w:trPr>
          <w:cantSplit/>
        </w:trPr>
        <w:tc>
          <w:tcPr>
            <w:tcW w:w="450" w:type="dxa"/>
            <w:vMerge/>
            <w:shd w:val="clear" w:color="auto" w:fill="FFFFFF"/>
          </w:tcPr>
          <w:p w14:paraId="0A9BBFB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1417375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5" w:type="dxa"/>
            <w:shd w:val="clear" w:color="auto" w:fill="FFFFFF"/>
            <w:vAlign w:val="center"/>
          </w:tcPr>
          <w:p w14:paraId="59B1AB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990" w:type="dxa"/>
            <w:shd w:val="clear" w:color="auto" w:fill="FFFFFF"/>
            <w:vAlign w:val="center"/>
          </w:tcPr>
          <w:p w14:paraId="1008DF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610" w:type="dxa"/>
            <w:shd w:val="clear" w:color="auto" w:fill="FFFFFF"/>
            <w:vAlign w:val="center"/>
          </w:tcPr>
          <w:p w14:paraId="3F624A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.050</w:t>
            </w:r>
          </w:p>
        </w:tc>
        <w:tc>
          <w:tcPr>
            <w:tcW w:w="715" w:type="dxa"/>
            <w:shd w:val="clear" w:color="auto" w:fill="FFFFFF"/>
            <w:vAlign w:val="center"/>
          </w:tcPr>
          <w:p w14:paraId="38CEC4E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.508</w:t>
            </w:r>
          </w:p>
        </w:tc>
        <w:tc>
          <w:tcPr>
            <w:tcW w:w="720" w:type="dxa"/>
            <w:shd w:val="clear" w:color="auto" w:fill="FFFFFF"/>
            <w:vAlign w:val="center"/>
          </w:tcPr>
          <w:p w14:paraId="6F64319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.613</w:t>
            </w:r>
          </w:p>
        </w:tc>
        <w:tc>
          <w:tcPr>
            <w:tcW w:w="1255" w:type="dxa"/>
            <w:shd w:val="clear" w:color="auto" w:fill="FFFFFF"/>
            <w:vAlign w:val="center"/>
          </w:tcPr>
          <w:p w14:paraId="71D095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.947</w:t>
            </w:r>
          </w:p>
        </w:tc>
        <w:tc>
          <w:tcPr>
            <w:tcW w:w="810" w:type="dxa"/>
            <w:shd w:val="clear" w:color="auto" w:fill="FFFFFF"/>
            <w:vAlign w:val="center"/>
          </w:tcPr>
          <w:p w14:paraId="6A1568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1.056</w:t>
            </w:r>
          </w:p>
        </w:tc>
      </w:tr>
      <w:tr w:rsidR="00795933" w:rsidRPr="00553B3F" w14:paraId="300048D7" w14:textId="77777777" w:rsidTr="00371BFC">
        <w:trPr>
          <w:cantSplit/>
        </w:trPr>
        <w:tc>
          <w:tcPr>
            <w:tcW w:w="450" w:type="dxa"/>
            <w:vMerge/>
            <w:shd w:val="clear" w:color="auto" w:fill="FFFFFF"/>
          </w:tcPr>
          <w:p w14:paraId="67C72A7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5EB5D7F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5" w:type="dxa"/>
            <w:shd w:val="clear" w:color="auto" w:fill="FFFFFF"/>
            <w:vAlign w:val="center"/>
          </w:tcPr>
          <w:p w14:paraId="012C42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990" w:type="dxa"/>
            <w:shd w:val="clear" w:color="auto" w:fill="FFFFFF"/>
            <w:vAlign w:val="center"/>
          </w:tcPr>
          <w:p w14:paraId="1A04F1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.049</w:t>
            </w:r>
          </w:p>
        </w:tc>
        <w:tc>
          <w:tcPr>
            <w:tcW w:w="1610" w:type="dxa"/>
            <w:shd w:val="clear" w:color="auto" w:fill="FFFFFF"/>
            <w:vAlign w:val="center"/>
          </w:tcPr>
          <w:p w14:paraId="4A9F91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-.064</w:t>
            </w:r>
          </w:p>
        </w:tc>
        <w:tc>
          <w:tcPr>
            <w:tcW w:w="715" w:type="dxa"/>
            <w:shd w:val="clear" w:color="auto" w:fill="FFFFFF"/>
            <w:vAlign w:val="center"/>
          </w:tcPr>
          <w:p w14:paraId="66AC3F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-.640</w:t>
            </w:r>
          </w:p>
        </w:tc>
        <w:tc>
          <w:tcPr>
            <w:tcW w:w="720" w:type="dxa"/>
            <w:shd w:val="clear" w:color="auto" w:fill="FFFFFF"/>
            <w:vAlign w:val="center"/>
          </w:tcPr>
          <w:p w14:paraId="78FF14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.524</w:t>
            </w:r>
          </w:p>
        </w:tc>
        <w:tc>
          <w:tcPr>
            <w:tcW w:w="1255" w:type="dxa"/>
            <w:shd w:val="clear" w:color="auto" w:fill="FFFFFF"/>
            <w:vAlign w:val="center"/>
          </w:tcPr>
          <w:p w14:paraId="6CC27D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.907</w:t>
            </w:r>
          </w:p>
        </w:tc>
        <w:tc>
          <w:tcPr>
            <w:tcW w:w="810" w:type="dxa"/>
            <w:shd w:val="clear" w:color="auto" w:fill="FFFFFF"/>
            <w:vAlign w:val="center"/>
          </w:tcPr>
          <w:p w14:paraId="7C49A3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1.102</w:t>
            </w:r>
          </w:p>
        </w:tc>
      </w:tr>
      <w:tr w:rsidR="00795933" w:rsidRPr="00553B3F" w14:paraId="00227D39" w14:textId="77777777" w:rsidTr="00371BFC">
        <w:trPr>
          <w:cantSplit/>
        </w:trPr>
        <w:tc>
          <w:tcPr>
            <w:tcW w:w="450" w:type="dxa"/>
            <w:vMerge/>
            <w:shd w:val="clear" w:color="auto" w:fill="FFFFFF"/>
          </w:tcPr>
          <w:p w14:paraId="15F73F5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4945C14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5" w:type="dxa"/>
            <w:shd w:val="clear" w:color="auto" w:fill="FFFFFF"/>
            <w:vAlign w:val="center"/>
          </w:tcPr>
          <w:p w14:paraId="14147E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990" w:type="dxa"/>
            <w:shd w:val="clear" w:color="auto" w:fill="FFFFFF"/>
            <w:vAlign w:val="center"/>
          </w:tcPr>
          <w:p w14:paraId="7132FB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.047</w:t>
            </w:r>
          </w:p>
        </w:tc>
        <w:tc>
          <w:tcPr>
            <w:tcW w:w="1610" w:type="dxa"/>
            <w:shd w:val="clear" w:color="auto" w:fill="FFFFFF"/>
            <w:vAlign w:val="center"/>
          </w:tcPr>
          <w:p w14:paraId="4BF78D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715" w:type="dxa"/>
            <w:shd w:val="clear" w:color="auto" w:fill="FFFFFF"/>
            <w:vAlign w:val="center"/>
          </w:tcPr>
          <w:p w14:paraId="730923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.412</w:t>
            </w:r>
          </w:p>
        </w:tc>
        <w:tc>
          <w:tcPr>
            <w:tcW w:w="720" w:type="dxa"/>
            <w:shd w:val="clear" w:color="auto" w:fill="FFFFFF"/>
            <w:vAlign w:val="center"/>
          </w:tcPr>
          <w:p w14:paraId="409F3B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.681</w:t>
            </w:r>
          </w:p>
        </w:tc>
        <w:tc>
          <w:tcPr>
            <w:tcW w:w="1255" w:type="dxa"/>
            <w:shd w:val="clear" w:color="auto" w:fill="FFFFFF"/>
            <w:vAlign w:val="center"/>
          </w:tcPr>
          <w:p w14:paraId="37C8A8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.772</w:t>
            </w:r>
          </w:p>
        </w:tc>
        <w:tc>
          <w:tcPr>
            <w:tcW w:w="810" w:type="dxa"/>
            <w:shd w:val="clear" w:color="auto" w:fill="FFFFFF"/>
            <w:vAlign w:val="center"/>
          </w:tcPr>
          <w:p w14:paraId="27FF17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1.296</w:t>
            </w:r>
          </w:p>
        </w:tc>
      </w:tr>
      <w:tr w:rsidR="00795933" w:rsidRPr="00553B3F" w14:paraId="21283081" w14:textId="77777777" w:rsidTr="00371BFC">
        <w:trPr>
          <w:cantSplit/>
        </w:trPr>
        <w:tc>
          <w:tcPr>
            <w:tcW w:w="450" w:type="dxa"/>
            <w:vMerge/>
            <w:shd w:val="clear" w:color="auto" w:fill="FFFFFF"/>
          </w:tcPr>
          <w:p w14:paraId="462AB0D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6ECF571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5" w:type="dxa"/>
            <w:shd w:val="clear" w:color="auto" w:fill="FFFFFF"/>
            <w:vAlign w:val="center"/>
          </w:tcPr>
          <w:p w14:paraId="234BEE0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c>
          <w:tcPr>
            <w:tcW w:w="990" w:type="dxa"/>
            <w:shd w:val="clear" w:color="auto" w:fill="FFFFFF"/>
            <w:vAlign w:val="center"/>
          </w:tcPr>
          <w:p w14:paraId="32F888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1610" w:type="dxa"/>
            <w:shd w:val="clear" w:color="auto" w:fill="FFFFFF"/>
            <w:vAlign w:val="center"/>
          </w:tcPr>
          <w:p w14:paraId="03AC66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-.123</w:t>
            </w:r>
          </w:p>
        </w:tc>
        <w:tc>
          <w:tcPr>
            <w:tcW w:w="715" w:type="dxa"/>
            <w:shd w:val="clear" w:color="auto" w:fill="FFFFFF"/>
            <w:vAlign w:val="center"/>
          </w:tcPr>
          <w:p w14:paraId="07E1F12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-1.150</w:t>
            </w:r>
          </w:p>
        </w:tc>
        <w:tc>
          <w:tcPr>
            <w:tcW w:w="720" w:type="dxa"/>
            <w:shd w:val="clear" w:color="auto" w:fill="FFFFFF"/>
            <w:vAlign w:val="center"/>
          </w:tcPr>
          <w:p w14:paraId="01ED870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.253</w:t>
            </w:r>
          </w:p>
        </w:tc>
        <w:tc>
          <w:tcPr>
            <w:tcW w:w="1255" w:type="dxa"/>
            <w:shd w:val="clear" w:color="auto" w:fill="FFFFFF"/>
            <w:vAlign w:val="center"/>
          </w:tcPr>
          <w:p w14:paraId="106165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.798</w:t>
            </w:r>
          </w:p>
        </w:tc>
        <w:tc>
          <w:tcPr>
            <w:tcW w:w="810" w:type="dxa"/>
            <w:shd w:val="clear" w:color="auto" w:fill="FFFFFF"/>
            <w:vAlign w:val="center"/>
          </w:tcPr>
          <w:p w14:paraId="037100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1.253</w:t>
            </w:r>
          </w:p>
        </w:tc>
      </w:tr>
      <w:tr w:rsidR="00795933" w:rsidRPr="00553B3F" w14:paraId="0FBC3AF9" w14:textId="77777777" w:rsidTr="00371BFC">
        <w:trPr>
          <w:cantSplit/>
        </w:trPr>
        <w:tc>
          <w:tcPr>
            <w:tcW w:w="450" w:type="dxa"/>
            <w:vMerge/>
            <w:shd w:val="clear" w:color="auto" w:fill="FFFFFF"/>
          </w:tcPr>
          <w:p w14:paraId="1DD97F3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3BF2E76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25" w:type="dxa"/>
            <w:shd w:val="clear" w:color="auto" w:fill="FFFFFF"/>
            <w:vAlign w:val="center"/>
          </w:tcPr>
          <w:p w14:paraId="70A352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-.033</w:t>
            </w:r>
          </w:p>
        </w:tc>
        <w:tc>
          <w:tcPr>
            <w:tcW w:w="990" w:type="dxa"/>
            <w:shd w:val="clear" w:color="auto" w:fill="FFFFFF"/>
            <w:vAlign w:val="center"/>
          </w:tcPr>
          <w:p w14:paraId="44925F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610" w:type="dxa"/>
            <w:shd w:val="clear" w:color="auto" w:fill="FFFFFF"/>
            <w:vAlign w:val="center"/>
          </w:tcPr>
          <w:p w14:paraId="3E77F4A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-.081</w:t>
            </w:r>
          </w:p>
        </w:tc>
        <w:tc>
          <w:tcPr>
            <w:tcW w:w="715" w:type="dxa"/>
            <w:shd w:val="clear" w:color="auto" w:fill="FFFFFF"/>
            <w:vAlign w:val="center"/>
          </w:tcPr>
          <w:p w14:paraId="1AF24C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-.728</w:t>
            </w:r>
          </w:p>
        </w:tc>
        <w:tc>
          <w:tcPr>
            <w:tcW w:w="720" w:type="dxa"/>
            <w:shd w:val="clear" w:color="auto" w:fill="FFFFFF"/>
            <w:vAlign w:val="center"/>
          </w:tcPr>
          <w:p w14:paraId="5C7E86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.468</w:t>
            </w:r>
          </w:p>
        </w:tc>
        <w:tc>
          <w:tcPr>
            <w:tcW w:w="1255" w:type="dxa"/>
            <w:shd w:val="clear" w:color="auto" w:fill="FFFFFF"/>
            <w:vAlign w:val="center"/>
          </w:tcPr>
          <w:p w14:paraId="7D0C0A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.731</w:t>
            </w:r>
          </w:p>
        </w:tc>
        <w:tc>
          <w:tcPr>
            <w:tcW w:w="810" w:type="dxa"/>
            <w:shd w:val="clear" w:color="auto" w:fill="FFFFFF"/>
            <w:vAlign w:val="center"/>
          </w:tcPr>
          <w:p w14:paraId="51FA708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1.368</w:t>
            </w:r>
          </w:p>
        </w:tc>
      </w:tr>
      <w:tr w:rsidR="00795933" w:rsidRPr="00553B3F" w14:paraId="09A112D7" w14:textId="77777777" w:rsidTr="00371BFC">
        <w:trPr>
          <w:cantSplit/>
        </w:trPr>
        <w:tc>
          <w:tcPr>
            <w:tcW w:w="450" w:type="dxa"/>
            <w:vMerge/>
            <w:shd w:val="clear" w:color="auto" w:fill="FFFFFF"/>
          </w:tcPr>
          <w:p w14:paraId="432F17F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00B6E00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25" w:type="dxa"/>
            <w:shd w:val="clear" w:color="auto" w:fill="FFFFFF"/>
            <w:vAlign w:val="center"/>
          </w:tcPr>
          <w:p w14:paraId="02BC63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-.030</w:t>
            </w:r>
          </w:p>
        </w:tc>
        <w:tc>
          <w:tcPr>
            <w:tcW w:w="990" w:type="dxa"/>
            <w:shd w:val="clear" w:color="auto" w:fill="FFFFFF"/>
            <w:vAlign w:val="center"/>
          </w:tcPr>
          <w:p w14:paraId="1044D6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.071</w:t>
            </w:r>
          </w:p>
        </w:tc>
        <w:tc>
          <w:tcPr>
            <w:tcW w:w="1610" w:type="dxa"/>
            <w:shd w:val="clear" w:color="auto" w:fill="FFFFFF"/>
            <w:vAlign w:val="center"/>
          </w:tcPr>
          <w:p w14:paraId="3BEF22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-.062</w:t>
            </w:r>
          </w:p>
        </w:tc>
        <w:tc>
          <w:tcPr>
            <w:tcW w:w="715" w:type="dxa"/>
            <w:shd w:val="clear" w:color="auto" w:fill="FFFFFF"/>
            <w:vAlign w:val="center"/>
          </w:tcPr>
          <w:p w14:paraId="6002FA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-.424</w:t>
            </w:r>
          </w:p>
        </w:tc>
        <w:tc>
          <w:tcPr>
            <w:tcW w:w="720" w:type="dxa"/>
            <w:shd w:val="clear" w:color="auto" w:fill="FFFFFF"/>
            <w:vAlign w:val="center"/>
          </w:tcPr>
          <w:p w14:paraId="6D5FA6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.672</w:t>
            </w:r>
          </w:p>
        </w:tc>
        <w:tc>
          <w:tcPr>
            <w:tcW w:w="1255" w:type="dxa"/>
            <w:shd w:val="clear" w:color="auto" w:fill="FFFFFF"/>
            <w:vAlign w:val="center"/>
          </w:tcPr>
          <w:p w14:paraId="0988A2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.429</w:t>
            </w:r>
          </w:p>
        </w:tc>
        <w:tc>
          <w:tcPr>
            <w:tcW w:w="810" w:type="dxa"/>
            <w:shd w:val="clear" w:color="auto" w:fill="FFFFFF"/>
            <w:vAlign w:val="center"/>
          </w:tcPr>
          <w:p w14:paraId="59D6344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2.332</w:t>
            </w:r>
          </w:p>
        </w:tc>
      </w:tr>
      <w:tr w:rsidR="00795933" w:rsidRPr="00553B3F" w14:paraId="7E46372C" w14:textId="77777777" w:rsidTr="00371BFC">
        <w:trPr>
          <w:cantSplit/>
        </w:trPr>
        <w:tc>
          <w:tcPr>
            <w:tcW w:w="450" w:type="dxa"/>
            <w:vMerge/>
            <w:shd w:val="clear" w:color="auto" w:fill="FFFFFF"/>
          </w:tcPr>
          <w:p w14:paraId="035C83A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790" w:type="dxa"/>
            <w:shd w:val="clear" w:color="auto" w:fill="FFFFFF"/>
          </w:tcPr>
          <w:p w14:paraId="0F340E7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725" w:type="dxa"/>
            <w:shd w:val="clear" w:color="auto" w:fill="FFFFFF"/>
            <w:vAlign w:val="center"/>
          </w:tcPr>
          <w:p w14:paraId="5B1CA3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-.074</w:t>
            </w:r>
          </w:p>
        </w:tc>
        <w:tc>
          <w:tcPr>
            <w:tcW w:w="990" w:type="dxa"/>
            <w:shd w:val="clear" w:color="auto" w:fill="FFFFFF"/>
            <w:vAlign w:val="center"/>
          </w:tcPr>
          <w:p w14:paraId="74B1D5A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c>
          <w:tcPr>
            <w:tcW w:w="1610" w:type="dxa"/>
            <w:shd w:val="clear" w:color="auto" w:fill="FFFFFF"/>
            <w:vAlign w:val="center"/>
          </w:tcPr>
          <w:p w14:paraId="655D69B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w:t>
            </w:r>
          </w:p>
        </w:tc>
        <w:tc>
          <w:tcPr>
            <w:tcW w:w="715" w:type="dxa"/>
            <w:shd w:val="clear" w:color="auto" w:fill="FFFFFF"/>
            <w:vAlign w:val="center"/>
          </w:tcPr>
          <w:p w14:paraId="4BAD5E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-1.036</w:t>
            </w:r>
          </w:p>
        </w:tc>
        <w:tc>
          <w:tcPr>
            <w:tcW w:w="720" w:type="dxa"/>
            <w:shd w:val="clear" w:color="auto" w:fill="FFFFFF"/>
            <w:vAlign w:val="center"/>
          </w:tcPr>
          <w:p w14:paraId="550C90B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.303</w:t>
            </w:r>
          </w:p>
        </w:tc>
        <w:tc>
          <w:tcPr>
            <w:tcW w:w="1255" w:type="dxa"/>
            <w:shd w:val="clear" w:color="auto" w:fill="FFFFFF"/>
            <w:vAlign w:val="center"/>
          </w:tcPr>
          <w:p w14:paraId="5E1835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.492</w:t>
            </w:r>
          </w:p>
        </w:tc>
        <w:tc>
          <w:tcPr>
            <w:tcW w:w="810" w:type="dxa"/>
            <w:shd w:val="clear" w:color="auto" w:fill="FFFFFF"/>
            <w:vAlign w:val="center"/>
          </w:tcPr>
          <w:p w14:paraId="61B881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2.031</w:t>
            </w:r>
          </w:p>
        </w:tc>
      </w:tr>
      <w:tr w:rsidR="00795933" w:rsidRPr="00553B3F" w14:paraId="5E9E08D6" w14:textId="77777777" w:rsidTr="00371BFC">
        <w:trPr>
          <w:cantSplit/>
        </w:trPr>
        <w:tc>
          <w:tcPr>
            <w:tcW w:w="10065" w:type="dxa"/>
            <w:gridSpan w:val="9"/>
            <w:shd w:val="clear" w:color="auto" w:fill="FFFFFF"/>
          </w:tcPr>
          <w:p w14:paraId="66BF940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CYFinal</w:t>
            </w:r>
            <w:proofErr w:type="spellEnd"/>
          </w:p>
        </w:tc>
      </w:tr>
    </w:tbl>
    <w:p w14:paraId="6FC5DA19" w14:textId="77777777" w:rsidR="00795933" w:rsidRPr="00553B3F" w:rsidRDefault="00795933" w:rsidP="00553B3F">
      <w:pPr>
        <w:spacing w:after="160" w:line="480" w:lineRule="auto"/>
        <w:jc w:val="both"/>
        <w:rPr>
          <w:rFonts w:ascii="Trebuchet MS" w:eastAsia="Calibri" w:hAnsi="Trebuchet MS" w:cs="Arial"/>
          <w:b/>
          <w:sz w:val="24"/>
          <w:szCs w:val="24"/>
        </w:rPr>
      </w:pPr>
      <w:r w:rsidRPr="00553B3F">
        <w:rPr>
          <w:rFonts w:ascii="Trebuchet MS" w:eastAsia="Calibri" w:hAnsi="Trebuchet MS" w:cs="Arial"/>
          <w:b/>
          <w:sz w:val="24"/>
          <w:szCs w:val="24"/>
        </w:rPr>
        <w:t>Source: Primary Data (2022)</w:t>
      </w:r>
    </w:p>
    <w:p w14:paraId="144CE18D"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Findings in table 10above indicate that the Sig column contains the p-values for each of the independent variables. The hypothesis being tested for each is that the coefficient (B) is 0 after controlling for the other variables. For example, the effects of </w:t>
      </w:r>
      <w:r w:rsidRPr="00553B3F">
        <w:rPr>
          <w:rFonts w:ascii="Trebuchet MS" w:eastAsia="Times New Roman" w:hAnsi="Trebuchet MS" w:cs="Arial"/>
          <w:sz w:val="24"/>
          <w:szCs w:val="24"/>
        </w:rPr>
        <w:t xml:space="preserve">Length of service in the university </w:t>
      </w:r>
      <w:r w:rsidRPr="00553B3F">
        <w:rPr>
          <w:rFonts w:ascii="Trebuchet MS" w:eastAsia="Calibri" w:hAnsi="Trebuchet MS" w:cs="Arial"/>
          <w:sz w:val="24"/>
          <w:szCs w:val="24"/>
        </w:rPr>
        <w:t>are removed before assessing the relationship between the contribution of demographic characteristics and cynicism as one construct of burnout.</w:t>
      </w:r>
    </w:p>
    <w:p w14:paraId="6475AA6C"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A p-value &lt; 0.05, provides evidence that the coefficient is different to 0. None of the independent variables in both models 1 and 2 i.e., Role conflict constructs and demographic factors were significant in predicting cynicism among academic administrators.</w:t>
      </w:r>
    </w:p>
    <w:p w14:paraId="1117E70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91" w:name="_Toc149654916"/>
      <w:r w:rsidRPr="00553B3F">
        <w:rPr>
          <w:rFonts w:ascii="Trebuchet MS" w:eastAsia="SimSun" w:hAnsi="Trebuchet MS" w:cs="Times New Roman"/>
          <w:b/>
          <w:color w:val="222222"/>
          <w:sz w:val="24"/>
          <w:szCs w:val="24"/>
          <w:shd w:val="clear" w:color="auto" w:fill="FFFFFF"/>
        </w:rPr>
        <w:t>4.5 Role Conflict Constructs as Predictors of Professional Efficacy</w:t>
      </w:r>
      <w:bookmarkEnd w:id="191"/>
    </w:p>
    <w:p w14:paraId="5D069956"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 multiple regression was conducted to determine the relationship between role conflict constructs and professional efficacy among academic administrator. The predictor variables were demographic characteristics and role conflict constructs in relation to the professional efficacy burnout component. Ahead of the analysis, the assumptions of normality, homoscedasticity and multicollinearity were tested with </w:t>
      </w:r>
      <w:r w:rsidRPr="00553B3F">
        <w:rPr>
          <w:rFonts w:ascii="Trebuchet MS" w:eastAsia="Times New Roman" w:hAnsi="Trebuchet MS" w:cs="Times New Roman"/>
          <w:sz w:val="24"/>
          <w:szCs w:val="24"/>
        </w:rPr>
        <w:lastRenderedPageBreak/>
        <w:t>an association between role conflict constructs and cynicism among academic administrators.</w:t>
      </w:r>
    </w:p>
    <w:p w14:paraId="61354F02"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This assumption was met because the data closely followed the diagonal trend line and the data used was symmetric or evenly spread (see Figure 10and 11). The assumption of homoscedasticity was met due to the random scatter of data in the plot (see Figure 12) and absence of multicollinearity, was met because the variance inflation factors are below 3 (Table 13). </w:t>
      </w:r>
    </w:p>
    <w:p w14:paraId="5524E69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192" w:name="_Toc149646067"/>
      <w:bookmarkStart w:id="193" w:name="_Toc149649067"/>
      <w:bookmarkStart w:id="194" w:name="_Toc149652694"/>
      <w:bookmarkStart w:id="195" w:name="_Toc149654917"/>
      <w:bookmarkStart w:id="196" w:name="_Toc377307148"/>
      <w:r w:rsidRPr="00553B3F">
        <w:rPr>
          <w:rFonts w:ascii="Trebuchet MS" w:eastAsia="SimSun" w:hAnsi="Trebuchet MS" w:cs="Times New Roman"/>
          <w:b/>
          <w:color w:val="222222"/>
          <w:sz w:val="24"/>
          <w:szCs w:val="24"/>
          <w:shd w:val="clear" w:color="auto" w:fill="FFFFFF"/>
        </w:rPr>
        <w:t>Figure</w:t>
      </w:r>
      <w:bookmarkEnd w:id="192"/>
      <w:r w:rsidRPr="00553B3F">
        <w:rPr>
          <w:rFonts w:ascii="Trebuchet MS" w:eastAsia="SimSun" w:hAnsi="Trebuchet MS" w:cs="Times New Roman"/>
          <w:b/>
          <w:color w:val="222222"/>
          <w:sz w:val="24"/>
          <w:szCs w:val="24"/>
          <w:shd w:val="clear" w:color="auto" w:fill="FFFFFF"/>
        </w:rPr>
        <w:t>8</w:t>
      </w:r>
      <w:bookmarkEnd w:id="193"/>
      <w:bookmarkEnd w:id="194"/>
      <w:bookmarkEnd w:id="195"/>
    </w:p>
    <w:p w14:paraId="03AF8AD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197" w:name="_Toc149646068"/>
      <w:bookmarkStart w:id="198" w:name="_Toc149649068"/>
      <w:bookmarkStart w:id="199" w:name="_Toc149652695"/>
      <w:bookmarkStart w:id="200" w:name="_Toc149654918"/>
      <w:r w:rsidRPr="00553B3F">
        <w:rPr>
          <w:rFonts w:ascii="Trebuchet MS" w:eastAsia="SimSun" w:hAnsi="Trebuchet MS" w:cs="Times New Roman"/>
          <w:i/>
          <w:color w:val="222222"/>
          <w:sz w:val="24"/>
          <w:szCs w:val="24"/>
          <w:shd w:val="clear" w:color="auto" w:fill="FFFFFF"/>
        </w:rPr>
        <w:t>Histogram of Role Constructs Predicting Professional Efficacy</w:t>
      </w:r>
      <w:bookmarkEnd w:id="196"/>
      <w:bookmarkEnd w:id="197"/>
      <w:bookmarkEnd w:id="198"/>
      <w:bookmarkEnd w:id="199"/>
      <w:bookmarkEnd w:id="200"/>
    </w:p>
    <w:p w14:paraId="006E65B3"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42DDD3F2" wp14:editId="5318BC23">
            <wp:extent cx="4047490" cy="2822575"/>
            <wp:effectExtent l="0" t="0" r="0" b="0"/>
            <wp:docPr id="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extLst>
                        <a:ext uri="{28A0092B-C50C-407E-A947-70E740481C1C}">
                          <a14:useLocalDpi xmlns:a14="http://schemas.microsoft.com/office/drawing/2010/main" val="0"/>
                        </a:ext>
                      </a:extLst>
                    </a:blip>
                    <a:srcRect r="9846"/>
                    <a:stretch>
                      <a:fillRect/>
                    </a:stretch>
                  </pic:blipFill>
                  <pic:spPr bwMode="auto">
                    <a:xfrm>
                      <a:off x="0" y="0"/>
                      <a:ext cx="4047490" cy="2822575"/>
                    </a:xfrm>
                    <a:prstGeom prst="rect">
                      <a:avLst/>
                    </a:prstGeom>
                    <a:noFill/>
                    <a:ln>
                      <a:noFill/>
                    </a:ln>
                  </pic:spPr>
                </pic:pic>
              </a:graphicData>
            </a:graphic>
          </wp:inline>
        </w:drawing>
      </w:r>
    </w:p>
    <w:p w14:paraId="264046B7" w14:textId="77777777" w:rsidR="00871D88" w:rsidRDefault="00871D88"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01" w:name="_Toc149646069"/>
      <w:bookmarkStart w:id="202" w:name="_Toc149649069"/>
      <w:bookmarkStart w:id="203" w:name="_Toc149652696"/>
      <w:bookmarkStart w:id="204" w:name="_Toc149654919"/>
      <w:bookmarkStart w:id="205" w:name="_Toc377307149"/>
    </w:p>
    <w:p w14:paraId="0AE5A749" w14:textId="77777777" w:rsidR="00871D88" w:rsidRDefault="00871D88"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274F6178" w14:textId="77777777" w:rsidR="00871D88" w:rsidRDefault="00871D88"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2B5AEE6E" w14:textId="77777777" w:rsidR="00871D88" w:rsidRDefault="00871D88"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5A79CC2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lastRenderedPageBreak/>
        <w:t xml:space="preserve">Figure </w:t>
      </w:r>
      <w:bookmarkEnd w:id="201"/>
      <w:r w:rsidRPr="00553B3F">
        <w:rPr>
          <w:rFonts w:ascii="Trebuchet MS" w:eastAsia="SimSun" w:hAnsi="Trebuchet MS" w:cs="Times New Roman"/>
          <w:b/>
          <w:color w:val="222222"/>
          <w:sz w:val="24"/>
          <w:szCs w:val="24"/>
          <w:shd w:val="clear" w:color="auto" w:fill="FFFFFF"/>
        </w:rPr>
        <w:t>9</w:t>
      </w:r>
      <w:bookmarkEnd w:id="202"/>
      <w:bookmarkEnd w:id="203"/>
      <w:bookmarkEnd w:id="204"/>
    </w:p>
    <w:p w14:paraId="0D99389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206" w:name="_Toc149646070"/>
      <w:bookmarkStart w:id="207" w:name="_Toc149649070"/>
      <w:bookmarkStart w:id="208" w:name="_Toc149652697"/>
      <w:bookmarkStart w:id="209" w:name="_Toc149654920"/>
      <w:r w:rsidRPr="00553B3F">
        <w:rPr>
          <w:rFonts w:ascii="Trebuchet MS" w:eastAsia="SimSun" w:hAnsi="Trebuchet MS" w:cs="Times New Roman"/>
          <w:i/>
          <w:color w:val="222222"/>
          <w:sz w:val="24"/>
          <w:szCs w:val="24"/>
          <w:shd w:val="clear" w:color="auto" w:fill="FFFFFF"/>
        </w:rPr>
        <w:t>Normal P-P Plot with Role Constructs Predicting Professional Efficacy</w:t>
      </w:r>
      <w:bookmarkEnd w:id="205"/>
      <w:bookmarkEnd w:id="206"/>
      <w:bookmarkEnd w:id="207"/>
      <w:bookmarkEnd w:id="208"/>
      <w:bookmarkEnd w:id="209"/>
    </w:p>
    <w:p w14:paraId="4A1BC660"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76F660A8" wp14:editId="64E6F3FB">
            <wp:extent cx="3673475" cy="2838450"/>
            <wp:effectExtent l="0" t="0" r="3175" b="0"/>
            <wp:docPr id="1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3">
                      <a:extLst>
                        <a:ext uri="{28A0092B-C50C-407E-A947-70E740481C1C}">
                          <a14:useLocalDpi xmlns:a14="http://schemas.microsoft.com/office/drawing/2010/main" val="0"/>
                        </a:ext>
                      </a:extLst>
                    </a:blip>
                    <a:srcRect l="13483" r="9309"/>
                    <a:stretch>
                      <a:fillRect/>
                    </a:stretch>
                  </pic:blipFill>
                  <pic:spPr bwMode="auto">
                    <a:xfrm>
                      <a:off x="0" y="0"/>
                      <a:ext cx="3673475" cy="2838450"/>
                    </a:xfrm>
                    <a:prstGeom prst="rect">
                      <a:avLst/>
                    </a:prstGeom>
                    <a:noFill/>
                    <a:ln>
                      <a:noFill/>
                    </a:ln>
                  </pic:spPr>
                </pic:pic>
              </a:graphicData>
            </a:graphic>
          </wp:inline>
        </w:drawing>
      </w:r>
    </w:p>
    <w:p w14:paraId="2696377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6BDA2A2A"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b/>
          <w:color w:val="222222"/>
          <w:sz w:val="24"/>
          <w:szCs w:val="24"/>
          <w:shd w:val="clear" w:color="auto" w:fill="FFFFFF"/>
        </w:rPr>
      </w:pPr>
      <w:bookmarkStart w:id="210" w:name="_Toc149646071"/>
      <w:bookmarkStart w:id="211" w:name="_Toc149649071"/>
      <w:bookmarkStart w:id="212" w:name="_Toc149652698"/>
      <w:bookmarkStart w:id="213" w:name="_Toc149654921"/>
      <w:bookmarkStart w:id="214" w:name="_Toc377307150"/>
      <w:r w:rsidRPr="00553B3F">
        <w:rPr>
          <w:rFonts w:ascii="Trebuchet MS" w:eastAsia="SimSun" w:hAnsi="Trebuchet MS" w:cs="Times New Roman"/>
          <w:b/>
          <w:color w:val="222222"/>
          <w:sz w:val="24"/>
          <w:szCs w:val="24"/>
          <w:shd w:val="clear" w:color="auto" w:fill="FFFFFF"/>
        </w:rPr>
        <w:t>Figure 1</w:t>
      </w:r>
      <w:bookmarkEnd w:id="210"/>
      <w:r w:rsidRPr="00553B3F">
        <w:rPr>
          <w:rFonts w:ascii="Trebuchet MS" w:eastAsia="SimSun" w:hAnsi="Trebuchet MS" w:cs="Times New Roman"/>
          <w:b/>
          <w:color w:val="222222"/>
          <w:sz w:val="24"/>
          <w:szCs w:val="24"/>
          <w:shd w:val="clear" w:color="auto" w:fill="FFFFFF"/>
        </w:rPr>
        <w:t>0</w:t>
      </w:r>
      <w:bookmarkEnd w:id="211"/>
      <w:bookmarkEnd w:id="212"/>
      <w:bookmarkEnd w:id="213"/>
    </w:p>
    <w:p w14:paraId="2B9082F9"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i/>
          <w:color w:val="222222"/>
          <w:sz w:val="24"/>
          <w:szCs w:val="24"/>
          <w:shd w:val="clear" w:color="auto" w:fill="FFFFFF"/>
        </w:rPr>
      </w:pPr>
      <w:bookmarkStart w:id="215" w:name="_Toc149646072"/>
      <w:bookmarkStart w:id="216" w:name="_Toc149649072"/>
      <w:bookmarkStart w:id="217" w:name="_Toc149652699"/>
      <w:bookmarkStart w:id="218" w:name="_Toc149654922"/>
      <w:r w:rsidRPr="00553B3F">
        <w:rPr>
          <w:rFonts w:ascii="Trebuchet MS" w:eastAsia="SimSun" w:hAnsi="Trebuchet MS" w:cs="Times New Roman"/>
          <w:i/>
          <w:color w:val="222222"/>
          <w:sz w:val="24"/>
          <w:szCs w:val="24"/>
          <w:shd w:val="clear" w:color="auto" w:fill="FFFFFF"/>
        </w:rPr>
        <w:t>Residuals Scatter Plot to Test Homoscedasticity with Role Constructs Predicting Professional Efficacy</w:t>
      </w:r>
      <w:bookmarkEnd w:id="214"/>
      <w:bookmarkEnd w:id="215"/>
      <w:bookmarkEnd w:id="216"/>
      <w:bookmarkEnd w:id="217"/>
      <w:bookmarkEnd w:id="218"/>
    </w:p>
    <w:p w14:paraId="61FD4BB8"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B2AD434" wp14:editId="051B9793">
            <wp:extent cx="3657600" cy="2926080"/>
            <wp:effectExtent l="0" t="0" r="0" b="7620"/>
            <wp:docPr id="1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57600" cy="2926080"/>
                    </a:xfrm>
                    <a:prstGeom prst="rect">
                      <a:avLst/>
                    </a:prstGeom>
                    <a:noFill/>
                    <a:ln>
                      <a:noFill/>
                    </a:ln>
                  </pic:spPr>
                </pic:pic>
              </a:graphicData>
            </a:graphic>
          </wp:inline>
        </w:drawing>
      </w:r>
    </w:p>
    <w:p w14:paraId="4D4EB3B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5F50BC68"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 results of the multiple regressions were not statistically significant. In the first section, R</w:t>
      </w:r>
      <w:r w:rsidRPr="00553B3F">
        <w:rPr>
          <w:rFonts w:ascii="Trebuchet MS" w:eastAsia="Times New Roman" w:hAnsi="Trebuchet MS" w:cs="Times New Roman"/>
          <w:sz w:val="24"/>
          <w:szCs w:val="24"/>
          <w:vertAlign w:val="superscript"/>
        </w:rPr>
        <w:t xml:space="preserve">2 </w:t>
      </w:r>
      <w:r w:rsidRPr="00553B3F">
        <w:rPr>
          <w:rFonts w:ascii="Trebuchet MS" w:eastAsia="Times New Roman" w:hAnsi="Trebuchet MS" w:cs="Times New Roman"/>
          <w:sz w:val="24"/>
          <w:szCs w:val="24"/>
        </w:rPr>
        <w:t>was 0.010 and improved in model 2 to R</w:t>
      </w:r>
      <w:r w:rsidRPr="00553B3F">
        <w:rPr>
          <w:rFonts w:ascii="Trebuchet MS" w:eastAsia="Times New Roman" w:hAnsi="Trebuchet MS" w:cs="Times New Roman"/>
          <w:sz w:val="24"/>
          <w:szCs w:val="24"/>
          <w:vertAlign w:val="superscript"/>
        </w:rPr>
        <w:t>2</w:t>
      </w:r>
      <w:r w:rsidRPr="00553B3F">
        <w:rPr>
          <w:rFonts w:ascii="Trebuchet MS" w:eastAsia="Times New Roman" w:hAnsi="Trebuchet MS" w:cs="Times New Roman"/>
          <w:sz w:val="24"/>
          <w:szCs w:val="24"/>
        </w:rPr>
        <w:t xml:space="preserve"> = 0.056. The results remained statistically insignificant (P=0.952 and P= 0.184 respectively). See table 9.</w:t>
      </w:r>
    </w:p>
    <w:p w14:paraId="3758CE9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219" w:name="_Toc149646073"/>
      <w:bookmarkStart w:id="220" w:name="_Toc149649073"/>
      <w:bookmarkStart w:id="221" w:name="_Toc149652700"/>
      <w:bookmarkStart w:id="222" w:name="_Toc149654923"/>
      <w:bookmarkStart w:id="223" w:name="_Toc377307151"/>
      <w:r w:rsidRPr="00553B3F">
        <w:rPr>
          <w:rFonts w:ascii="Trebuchet MS" w:eastAsia="SimSun" w:hAnsi="Trebuchet MS" w:cs="Times New Roman"/>
          <w:b/>
          <w:color w:val="222222"/>
          <w:sz w:val="24"/>
          <w:szCs w:val="24"/>
          <w:shd w:val="clear" w:color="auto" w:fill="FFFFFF"/>
        </w:rPr>
        <w:t xml:space="preserve">Table 11: </w:t>
      </w:r>
      <w:r w:rsidRPr="00553B3F">
        <w:rPr>
          <w:rFonts w:ascii="Trebuchet MS" w:eastAsia="SimSun" w:hAnsi="Trebuchet MS" w:cs="Times New Roman"/>
          <w:b/>
          <w:i/>
          <w:color w:val="222222"/>
          <w:sz w:val="24"/>
          <w:szCs w:val="24"/>
          <w:shd w:val="clear" w:color="auto" w:fill="FFFFFF"/>
        </w:rPr>
        <w:t>N=111</w:t>
      </w:r>
      <w:bookmarkEnd w:id="219"/>
      <w:bookmarkEnd w:id="220"/>
      <w:bookmarkEnd w:id="221"/>
      <w:bookmarkEnd w:id="222"/>
    </w:p>
    <w:p w14:paraId="64F9D3B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224" w:name="_Toc149646074"/>
      <w:bookmarkStart w:id="225" w:name="_Toc149649074"/>
      <w:bookmarkStart w:id="226" w:name="_Toc149652701"/>
      <w:bookmarkStart w:id="227" w:name="_Toc149654924"/>
      <w:r w:rsidRPr="00553B3F">
        <w:rPr>
          <w:rFonts w:ascii="Trebuchet MS" w:eastAsia="SimSun" w:hAnsi="Trebuchet MS" w:cs="Times New Roman"/>
          <w:i/>
          <w:color w:val="222222"/>
          <w:sz w:val="24"/>
          <w:szCs w:val="24"/>
          <w:shd w:val="clear" w:color="auto" w:fill="FFFFFF"/>
        </w:rPr>
        <w:t>Role Conflict Constructs as Predictors of Professional Efficacy</w:t>
      </w:r>
      <w:bookmarkEnd w:id="223"/>
      <w:bookmarkEnd w:id="224"/>
      <w:bookmarkEnd w:id="225"/>
      <w:bookmarkEnd w:id="226"/>
      <w:bookmarkEnd w:id="227"/>
    </w:p>
    <w:tbl>
      <w:tblPr>
        <w:tblW w:w="945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0"/>
        <w:gridCol w:w="682"/>
        <w:gridCol w:w="938"/>
        <w:gridCol w:w="1170"/>
        <w:gridCol w:w="1170"/>
        <w:gridCol w:w="1170"/>
        <w:gridCol w:w="990"/>
        <w:gridCol w:w="720"/>
        <w:gridCol w:w="810"/>
        <w:gridCol w:w="990"/>
      </w:tblGrid>
      <w:tr w:rsidR="00795933" w:rsidRPr="00553B3F" w14:paraId="17F56102" w14:textId="77777777" w:rsidTr="00371BFC">
        <w:trPr>
          <w:cantSplit/>
        </w:trPr>
        <w:tc>
          <w:tcPr>
            <w:tcW w:w="9450" w:type="dxa"/>
            <w:gridSpan w:val="10"/>
            <w:tcBorders>
              <w:top w:val="single" w:sz="4" w:space="0" w:color="auto"/>
              <w:bottom w:val="single" w:sz="4" w:space="0" w:color="auto"/>
            </w:tcBorders>
            <w:shd w:val="clear" w:color="auto" w:fill="FFFFFF"/>
            <w:vAlign w:val="center"/>
          </w:tcPr>
          <w:p w14:paraId="5F3BE60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058D8C80" w14:textId="77777777" w:rsidTr="00371BFC">
        <w:trPr>
          <w:cantSplit/>
        </w:trPr>
        <w:tc>
          <w:tcPr>
            <w:tcW w:w="810" w:type="dxa"/>
            <w:vMerge w:val="restart"/>
            <w:tcBorders>
              <w:top w:val="single" w:sz="4" w:space="0" w:color="auto"/>
            </w:tcBorders>
            <w:shd w:val="clear" w:color="auto" w:fill="FFFFFF"/>
            <w:vAlign w:val="bottom"/>
          </w:tcPr>
          <w:p w14:paraId="3B974CD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682" w:type="dxa"/>
            <w:vMerge w:val="restart"/>
            <w:tcBorders>
              <w:top w:val="single" w:sz="4" w:space="0" w:color="auto"/>
            </w:tcBorders>
            <w:shd w:val="clear" w:color="auto" w:fill="FFFFFF"/>
            <w:vAlign w:val="bottom"/>
          </w:tcPr>
          <w:p w14:paraId="366C8A8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38" w:type="dxa"/>
            <w:vMerge w:val="restart"/>
            <w:tcBorders>
              <w:top w:val="single" w:sz="4" w:space="0" w:color="auto"/>
            </w:tcBorders>
            <w:shd w:val="clear" w:color="auto" w:fill="FFFFFF"/>
            <w:vAlign w:val="bottom"/>
          </w:tcPr>
          <w:p w14:paraId="7D0B71D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170" w:type="dxa"/>
            <w:vMerge w:val="restart"/>
            <w:tcBorders>
              <w:top w:val="single" w:sz="4" w:space="0" w:color="auto"/>
            </w:tcBorders>
            <w:shd w:val="clear" w:color="auto" w:fill="FFFFFF"/>
            <w:vAlign w:val="bottom"/>
          </w:tcPr>
          <w:p w14:paraId="3B1B87F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170" w:type="dxa"/>
            <w:vMerge w:val="restart"/>
            <w:tcBorders>
              <w:top w:val="single" w:sz="4" w:space="0" w:color="auto"/>
            </w:tcBorders>
            <w:shd w:val="clear" w:color="auto" w:fill="FFFFFF"/>
            <w:vAlign w:val="bottom"/>
          </w:tcPr>
          <w:p w14:paraId="2A3D065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680" w:type="dxa"/>
            <w:gridSpan w:val="5"/>
            <w:tcBorders>
              <w:top w:val="single" w:sz="4" w:space="0" w:color="auto"/>
            </w:tcBorders>
            <w:shd w:val="clear" w:color="auto" w:fill="FFFFFF"/>
            <w:vAlign w:val="bottom"/>
          </w:tcPr>
          <w:p w14:paraId="02294D7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0C94FF0B" w14:textId="77777777" w:rsidTr="00371BFC">
        <w:trPr>
          <w:cantSplit/>
        </w:trPr>
        <w:tc>
          <w:tcPr>
            <w:tcW w:w="810" w:type="dxa"/>
            <w:vMerge/>
            <w:tcBorders>
              <w:bottom w:val="single" w:sz="4" w:space="0" w:color="auto"/>
            </w:tcBorders>
            <w:shd w:val="clear" w:color="auto" w:fill="FFFFFF"/>
            <w:vAlign w:val="bottom"/>
          </w:tcPr>
          <w:p w14:paraId="2253BBC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2" w:type="dxa"/>
            <w:vMerge/>
            <w:tcBorders>
              <w:bottom w:val="single" w:sz="4" w:space="0" w:color="auto"/>
            </w:tcBorders>
            <w:shd w:val="clear" w:color="auto" w:fill="FFFFFF"/>
            <w:vAlign w:val="bottom"/>
          </w:tcPr>
          <w:p w14:paraId="0158AC3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38" w:type="dxa"/>
            <w:vMerge/>
            <w:tcBorders>
              <w:bottom w:val="single" w:sz="4" w:space="0" w:color="auto"/>
            </w:tcBorders>
            <w:shd w:val="clear" w:color="auto" w:fill="FFFFFF"/>
            <w:vAlign w:val="bottom"/>
          </w:tcPr>
          <w:p w14:paraId="41D465A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0C4CB6C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760D150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tcBorders>
              <w:bottom w:val="single" w:sz="4" w:space="0" w:color="auto"/>
            </w:tcBorders>
            <w:shd w:val="clear" w:color="auto" w:fill="FFFFFF"/>
            <w:vAlign w:val="bottom"/>
          </w:tcPr>
          <w:p w14:paraId="6EEDCAB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3385FE6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720" w:type="dxa"/>
            <w:tcBorders>
              <w:bottom w:val="single" w:sz="4" w:space="0" w:color="auto"/>
            </w:tcBorders>
            <w:shd w:val="clear" w:color="auto" w:fill="FFFFFF"/>
            <w:vAlign w:val="bottom"/>
          </w:tcPr>
          <w:p w14:paraId="367CC8D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810" w:type="dxa"/>
            <w:tcBorders>
              <w:bottom w:val="single" w:sz="4" w:space="0" w:color="auto"/>
            </w:tcBorders>
            <w:shd w:val="clear" w:color="auto" w:fill="FFFFFF"/>
            <w:vAlign w:val="bottom"/>
          </w:tcPr>
          <w:p w14:paraId="6C31FF1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df21</w:t>
            </w:r>
          </w:p>
        </w:tc>
        <w:tc>
          <w:tcPr>
            <w:tcW w:w="990" w:type="dxa"/>
            <w:tcBorders>
              <w:bottom w:val="single" w:sz="4" w:space="0" w:color="auto"/>
            </w:tcBorders>
            <w:shd w:val="clear" w:color="auto" w:fill="FFFFFF"/>
            <w:vAlign w:val="bottom"/>
          </w:tcPr>
          <w:p w14:paraId="5514733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20DE5449" w14:textId="77777777" w:rsidTr="00371BFC">
        <w:trPr>
          <w:cantSplit/>
        </w:trPr>
        <w:tc>
          <w:tcPr>
            <w:tcW w:w="810" w:type="dxa"/>
            <w:tcBorders>
              <w:top w:val="single" w:sz="4" w:space="0" w:color="auto"/>
              <w:bottom w:val="nil"/>
            </w:tcBorders>
            <w:shd w:val="clear" w:color="auto" w:fill="FFFFFF"/>
          </w:tcPr>
          <w:p w14:paraId="4B08F85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682" w:type="dxa"/>
            <w:tcBorders>
              <w:top w:val="single" w:sz="4" w:space="0" w:color="auto"/>
              <w:bottom w:val="nil"/>
            </w:tcBorders>
            <w:shd w:val="clear" w:color="auto" w:fill="FFFFFF"/>
            <w:vAlign w:val="center"/>
          </w:tcPr>
          <w:p w14:paraId="322C66B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r w:rsidRPr="00553B3F">
              <w:rPr>
                <w:rFonts w:ascii="Trebuchet MS" w:eastAsia="Times New Roman" w:hAnsi="Trebuchet MS" w:cs="Arial"/>
                <w:color w:val="000000"/>
                <w:sz w:val="24"/>
                <w:szCs w:val="24"/>
                <w:vertAlign w:val="superscript"/>
              </w:rPr>
              <w:t>a</w:t>
            </w:r>
          </w:p>
        </w:tc>
        <w:tc>
          <w:tcPr>
            <w:tcW w:w="938" w:type="dxa"/>
            <w:tcBorders>
              <w:top w:val="single" w:sz="4" w:space="0" w:color="auto"/>
              <w:bottom w:val="nil"/>
            </w:tcBorders>
            <w:shd w:val="clear" w:color="auto" w:fill="FFFFFF"/>
            <w:vAlign w:val="center"/>
          </w:tcPr>
          <w:p w14:paraId="6C6E5CE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1170" w:type="dxa"/>
            <w:tcBorders>
              <w:top w:val="single" w:sz="4" w:space="0" w:color="auto"/>
              <w:bottom w:val="nil"/>
            </w:tcBorders>
            <w:shd w:val="clear" w:color="auto" w:fill="FFFFFF"/>
            <w:vAlign w:val="center"/>
          </w:tcPr>
          <w:p w14:paraId="60EE76C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170" w:type="dxa"/>
            <w:tcBorders>
              <w:top w:val="single" w:sz="4" w:space="0" w:color="auto"/>
              <w:bottom w:val="nil"/>
            </w:tcBorders>
            <w:shd w:val="clear" w:color="auto" w:fill="FFFFFF"/>
            <w:vAlign w:val="center"/>
          </w:tcPr>
          <w:p w14:paraId="3750D7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.05825</w:t>
            </w:r>
          </w:p>
        </w:tc>
        <w:tc>
          <w:tcPr>
            <w:tcW w:w="1170" w:type="dxa"/>
            <w:tcBorders>
              <w:top w:val="single" w:sz="4" w:space="0" w:color="auto"/>
              <w:bottom w:val="nil"/>
            </w:tcBorders>
            <w:shd w:val="clear" w:color="auto" w:fill="FFFFFF"/>
            <w:vAlign w:val="center"/>
          </w:tcPr>
          <w:p w14:paraId="335F0D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990" w:type="dxa"/>
            <w:tcBorders>
              <w:top w:val="single" w:sz="4" w:space="0" w:color="auto"/>
              <w:bottom w:val="nil"/>
            </w:tcBorders>
            <w:shd w:val="clear" w:color="auto" w:fill="FFFFFF"/>
            <w:vAlign w:val="center"/>
          </w:tcPr>
          <w:p w14:paraId="608421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.222</w:t>
            </w:r>
          </w:p>
        </w:tc>
        <w:tc>
          <w:tcPr>
            <w:tcW w:w="720" w:type="dxa"/>
            <w:tcBorders>
              <w:top w:val="single" w:sz="4" w:space="0" w:color="auto"/>
              <w:bottom w:val="nil"/>
            </w:tcBorders>
            <w:shd w:val="clear" w:color="auto" w:fill="FFFFFF"/>
            <w:vAlign w:val="center"/>
          </w:tcPr>
          <w:p w14:paraId="480463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810" w:type="dxa"/>
            <w:tcBorders>
              <w:top w:val="single" w:sz="4" w:space="0" w:color="auto"/>
              <w:bottom w:val="nil"/>
            </w:tcBorders>
            <w:shd w:val="clear" w:color="auto" w:fill="FFFFFF"/>
            <w:vAlign w:val="center"/>
          </w:tcPr>
          <w:p w14:paraId="6B741D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990" w:type="dxa"/>
            <w:tcBorders>
              <w:top w:val="single" w:sz="4" w:space="0" w:color="auto"/>
              <w:bottom w:val="nil"/>
            </w:tcBorders>
            <w:shd w:val="clear" w:color="auto" w:fill="FFFFFF"/>
            <w:vAlign w:val="center"/>
          </w:tcPr>
          <w:p w14:paraId="6089C88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.952</w:t>
            </w:r>
          </w:p>
        </w:tc>
      </w:tr>
      <w:tr w:rsidR="00795933" w:rsidRPr="00553B3F" w14:paraId="54CA571B" w14:textId="77777777" w:rsidTr="00371BFC">
        <w:trPr>
          <w:cantSplit/>
        </w:trPr>
        <w:tc>
          <w:tcPr>
            <w:tcW w:w="810" w:type="dxa"/>
            <w:tcBorders>
              <w:top w:val="nil"/>
              <w:bottom w:val="single" w:sz="4" w:space="0" w:color="auto"/>
            </w:tcBorders>
            <w:shd w:val="clear" w:color="auto" w:fill="FFFFFF"/>
          </w:tcPr>
          <w:p w14:paraId="0C54305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682" w:type="dxa"/>
            <w:tcBorders>
              <w:top w:val="nil"/>
              <w:bottom w:val="single" w:sz="4" w:space="0" w:color="auto"/>
            </w:tcBorders>
            <w:shd w:val="clear" w:color="auto" w:fill="FFFFFF"/>
            <w:vAlign w:val="center"/>
          </w:tcPr>
          <w:p w14:paraId="14CE44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.237</w:t>
            </w:r>
            <w:r w:rsidRPr="00553B3F">
              <w:rPr>
                <w:rFonts w:ascii="Trebuchet MS" w:eastAsia="Times New Roman" w:hAnsi="Trebuchet MS" w:cs="Arial"/>
                <w:color w:val="000000"/>
                <w:sz w:val="24"/>
                <w:szCs w:val="24"/>
                <w:vertAlign w:val="superscript"/>
              </w:rPr>
              <w:t>b</w:t>
            </w:r>
          </w:p>
        </w:tc>
        <w:tc>
          <w:tcPr>
            <w:tcW w:w="938" w:type="dxa"/>
            <w:tcBorders>
              <w:top w:val="nil"/>
              <w:bottom w:val="single" w:sz="4" w:space="0" w:color="auto"/>
            </w:tcBorders>
            <w:shd w:val="clear" w:color="auto" w:fill="FFFFFF"/>
            <w:vAlign w:val="center"/>
          </w:tcPr>
          <w:p w14:paraId="483820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.056</w:t>
            </w:r>
          </w:p>
        </w:tc>
        <w:tc>
          <w:tcPr>
            <w:tcW w:w="1170" w:type="dxa"/>
            <w:tcBorders>
              <w:top w:val="nil"/>
              <w:bottom w:val="single" w:sz="4" w:space="0" w:color="auto"/>
            </w:tcBorders>
            <w:shd w:val="clear" w:color="auto" w:fill="FFFFFF"/>
            <w:vAlign w:val="center"/>
          </w:tcPr>
          <w:p w14:paraId="2C55021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1170" w:type="dxa"/>
            <w:tcBorders>
              <w:top w:val="nil"/>
              <w:bottom w:val="single" w:sz="4" w:space="0" w:color="auto"/>
            </w:tcBorders>
            <w:shd w:val="clear" w:color="auto" w:fill="FFFFFF"/>
            <w:vAlign w:val="center"/>
          </w:tcPr>
          <w:p w14:paraId="543DF0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.05772</w:t>
            </w:r>
          </w:p>
        </w:tc>
        <w:tc>
          <w:tcPr>
            <w:tcW w:w="1170" w:type="dxa"/>
            <w:tcBorders>
              <w:top w:val="nil"/>
              <w:bottom w:val="single" w:sz="4" w:space="0" w:color="auto"/>
            </w:tcBorders>
            <w:shd w:val="clear" w:color="auto" w:fill="FFFFFF"/>
            <w:vAlign w:val="center"/>
          </w:tcPr>
          <w:p w14:paraId="674D42B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990" w:type="dxa"/>
            <w:tcBorders>
              <w:top w:val="nil"/>
              <w:bottom w:val="single" w:sz="4" w:space="0" w:color="auto"/>
            </w:tcBorders>
            <w:shd w:val="clear" w:color="auto" w:fill="FFFFFF"/>
            <w:vAlign w:val="center"/>
          </w:tcPr>
          <w:p w14:paraId="1A0471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1.642</w:t>
            </w:r>
          </w:p>
        </w:tc>
        <w:tc>
          <w:tcPr>
            <w:tcW w:w="720" w:type="dxa"/>
            <w:tcBorders>
              <w:top w:val="nil"/>
              <w:bottom w:val="single" w:sz="4" w:space="0" w:color="auto"/>
            </w:tcBorders>
            <w:shd w:val="clear" w:color="auto" w:fill="FFFFFF"/>
            <w:vAlign w:val="center"/>
          </w:tcPr>
          <w:p w14:paraId="377B20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810" w:type="dxa"/>
            <w:tcBorders>
              <w:top w:val="nil"/>
              <w:bottom w:val="single" w:sz="4" w:space="0" w:color="auto"/>
            </w:tcBorders>
            <w:shd w:val="clear" w:color="auto" w:fill="FFFFFF"/>
            <w:vAlign w:val="center"/>
          </w:tcPr>
          <w:p w14:paraId="09A5B7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990" w:type="dxa"/>
            <w:tcBorders>
              <w:top w:val="nil"/>
              <w:bottom w:val="single" w:sz="4" w:space="0" w:color="auto"/>
            </w:tcBorders>
            <w:shd w:val="clear" w:color="auto" w:fill="FFFFFF"/>
            <w:vAlign w:val="center"/>
          </w:tcPr>
          <w:p w14:paraId="3577EC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.184</w:t>
            </w:r>
          </w:p>
        </w:tc>
      </w:tr>
      <w:tr w:rsidR="00795933" w:rsidRPr="00553B3F" w14:paraId="543D057D" w14:textId="77777777" w:rsidTr="00371BFC">
        <w:trPr>
          <w:cantSplit/>
        </w:trPr>
        <w:tc>
          <w:tcPr>
            <w:tcW w:w="9450" w:type="dxa"/>
            <w:gridSpan w:val="10"/>
            <w:tcBorders>
              <w:top w:val="single" w:sz="4" w:space="0" w:color="auto"/>
              <w:bottom w:val="nil"/>
            </w:tcBorders>
            <w:shd w:val="clear" w:color="auto" w:fill="FFFFFF"/>
          </w:tcPr>
          <w:p w14:paraId="717C9A6C"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Gender of respondents, Marital status of the respondents, Highest level of education, Age of the respondent.</w:t>
            </w:r>
          </w:p>
        </w:tc>
      </w:tr>
      <w:tr w:rsidR="00795933" w:rsidRPr="00553B3F" w14:paraId="1180F457" w14:textId="77777777" w:rsidTr="00371BFC">
        <w:trPr>
          <w:cantSplit/>
        </w:trPr>
        <w:tc>
          <w:tcPr>
            <w:tcW w:w="9450" w:type="dxa"/>
            <w:gridSpan w:val="10"/>
            <w:tcBorders>
              <w:top w:val="nil"/>
            </w:tcBorders>
            <w:shd w:val="clear" w:color="auto" w:fill="FFFFFF"/>
          </w:tcPr>
          <w:p w14:paraId="440867BF"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Gender of respondents, Marital status of the respondents, Highest level of education, Age of the respondent, Average- time based, Average behavior, Average strain based</w:t>
            </w:r>
          </w:p>
        </w:tc>
      </w:tr>
      <w:tr w:rsidR="00795933" w:rsidRPr="00553B3F" w14:paraId="42EF7EE8" w14:textId="77777777" w:rsidTr="00371BFC">
        <w:trPr>
          <w:cantSplit/>
        </w:trPr>
        <w:tc>
          <w:tcPr>
            <w:tcW w:w="9450" w:type="dxa"/>
            <w:gridSpan w:val="10"/>
            <w:shd w:val="clear" w:color="auto" w:fill="FFFFFF"/>
          </w:tcPr>
          <w:p w14:paraId="1B2A5AF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PEFinal</w:t>
            </w:r>
            <w:proofErr w:type="spellEnd"/>
          </w:p>
        </w:tc>
      </w:tr>
    </w:tbl>
    <w:p w14:paraId="78E45C53" w14:textId="77777777" w:rsidR="00795933" w:rsidRPr="00553B3F" w:rsidRDefault="00795933" w:rsidP="00553B3F">
      <w:pPr>
        <w:spacing w:after="0" w:line="480" w:lineRule="auto"/>
        <w:rPr>
          <w:rFonts w:ascii="Trebuchet MS" w:eastAsia="SimSun" w:hAnsi="Trebuchet MS" w:cs="Times New Roman"/>
          <w:b/>
          <w:sz w:val="24"/>
          <w:szCs w:val="24"/>
        </w:rPr>
      </w:pPr>
      <w:r w:rsidRPr="00553B3F">
        <w:rPr>
          <w:rFonts w:ascii="Trebuchet MS" w:eastAsia="SimSun" w:hAnsi="Trebuchet MS" w:cs="Times New Roman"/>
          <w:b/>
          <w:sz w:val="24"/>
          <w:szCs w:val="24"/>
        </w:rPr>
        <w:t>Source: Primary data (2022).</w:t>
      </w:r>
    </w:p>
    <w:p w14:paraId="6BB6D862" w14:textId="77777777" w:rsidR="00795933" w:rsidRPr="00553B3F" w:rsidRDefault="00795933" w:rsidP="00553B3F">
      <w:pPr>
        <w:spacing w:after="0" w:line="480" w:lineRule="auto"/>
        <w:rPr>
          <w:rFonts w:ascii="Trebuchet MS" w:eastAsia="SimSun" w:hAnsi="Trebuchet MS" w:cs="Times New Roman"/>
          <w:sz w:val="24"/>
          <w:szCs w:val="24"/>
        </w:rPr>
      </w:pPr>
    </w:p>
    <w:p w14:paraId="609807BC"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table 11 indicate that R Square value of .010 and .056 for model 1 and 2 respectively. This can be interpreted that demographic characteristics such as </w:t>
      </w:r>
      <w:r w:rsidRPr="00553B3F">
        <w:rPr>
          <w:rFonts w:ascii="Trebuchet MS" w:eastAsia="Times New Roman" w:hAnsi="Trebuchet MS" w:cs="Arial"/>
          <w:color w:val="010205"/>
          <w:sz w:val="24"/>
          <w:szCs w:val="24"/>
        </w:rPr>
        <w:t>Length of service in the university, Age of the respondent, Gender of respondents, Marital status of the respondents, Highest level of education</w:t>
      </w:r>
      <w:r w:rsidRPr="00553B3F">
        <w:rPr>
          <w:rFonts w:ascii="Trebuchet MS" w:eastAsia="Times New Roman" w:hAnsi="Trebuchet MS" w:cs="Arial"/>
          <w:sz w:val="24"/>
          <w:szCs w:val="24"/>
        </w:rPr>
        <w:t xml:space="preserve"> grouped</w:t>
      </w:r>
      <w:r w:rsidRPr="00553B3F">
        <w:rPr>
          <w:rFonts w:ascii="Trebuchet MS" w:eastAsia="Times New Roman" w:hAnsi="Trebuchet MS" w:cs="Times New Roman"/>
          <w:sz w:val="24"/>
          <w:szCs w:val="24"/>
        </w:rPr>
        <w:t xml:space="preserve"> scores account for 1.0% of the variance in professional efficacy at work of academic administrators </w:t>
      </w:r>
      <w:r w:rsidRPr="00553B3F">
        <w:rPr>
          <w:rFonts w:ascii="Trebuchet MS" w:eastAsia="Times New Roman" w:hAnsi="Trebuchet MS" w:cs="Times New Roman"/>
          <w:sz w:val="24"/>
          <w:szCs w:val="24"/>
        </w:rPr>
        <w:lastRenderedPageBreak/>
        <w:t xml:space="preserve">(teaching and administration). </w:t>
      </w:r>
      <w:r w:rsidRPr="00553B3F">
        <w:rPr>
          <w:rFonts w:ascii="Trebuchet MS" w:eastAsia="Times New Roman" w:hAnsi="Trebuchet MS" w:cs="Arial"/>
          <w:color w:val="010205"/>
          <w:sz w:val="24"/>
          <w:szCs w:val="24"/>
        </w:rPr>
        <w:t xml:space="preserve">When Average strain based, Average- time based, Average Behavior were added in model 2, </w:t>
      </w:r>
      <w:r w:rsidRPr="00553B3F">
        <w:rPr>
          <w:rFonts w:ascii="Trebuchet MS" w:eastAsia="Times New Roman" w:hAnsi="Trebuchet MS" w:cs="Times New Roman"/>
          <w:sz w:val="24"/>
          <w:szCs w:val="24"/>
        </w:rPr>
        <w:t>the value for R Square increased to 5.6</w:t>
      </w:r>
      <w:r w:rsidRPr="00553B3F">
        <w:rPr>
          <w:rFonts w:ascii="Trebuchet MS" w:eastAsia="Times New Roman" w:hAnsi="Trebuchet MS" w:cs="Arial"/>
          <w:color w:val="010205"/>
          <w:sz w:val="24"/>
          <w:szCs w:val="24"/>
        </w:rPr>
        <w:t>%</w:t>
      </w:r>
      <w:r w:rsidRPr="00553B3F">
        <w:rPr>
          <w:rFonts w:ascii="Trebuchet MS" w:eastAsia="Times New Roman" w:hAnsi="Trebuchet MS" w:cs="Times New Roman"/>
          <w:sz w:val="24"/>
          <w:szCs w:val="24"/>
        </w:rPr>
        <w:t xml:space="preserve"> of the variance in professional efficacy at work accounted for by the eight variables in the model. The total R square change of both models indicates a difference, meaning that role constructs contribute 4.6% additional variance in professional efficacy at work accounted for, above and beyond that which was accounted for by the first 5 variables. </w:t>
      </w:r>
    </w:p>
    <w:p w14:paraId="436D92EF" w14:textId="77777777" w:rsidR="00795933" w:rsidRPr="00553B3F" w:rsidRDefault="00795933" w:rsidP="00553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rebuchet MS" w:eastAsia="Times New Roman" w:hAnsi="Trebuchet MS" w:cs="Courier New"/>
          <w:color w:val="000000"/>
          <w:sz w:val="24"/>
          <w:szCs w:val="24"/>
        </w:rPr>
      </w:pPr>
      <w:r w:rsidRPr="00553B3F">
        <w:rPr>
          <w:rFonts w:ascii="Trebuchet MS" w:eastAsia="Times New Roman" w:hAnsi="Trebuchet MS" w:cs="Courier New"/>
          <w:color w:val="000000"/>
          <w:sz w:val="24"/>
          <w:szCs w:val="24"/>
        </w:rPr>
        <w:t>The relationship was further investigated by testing the study Hypothesis, Analysis of variance was conducted. The ANOVA (F- test) table 14 below presents the multiple regressions’ results</w:t>
      </w:r>
    </w:p>
    <w:p w14:paraId="5DAABA4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28" w:name="_Toc149649075"/>
      <w:bookmarkStart w:id="229" w:name="_Toc149652702"/>
      <w:bookmarkStart w:id="230" w:name="_Toc149654925"/>
      <w:r w:rsidRPr="00553B3F">
        <w:rPr>
          <w:rFonts w:ascii="Trebuchet MS" w:eastAsia="SimSun" w:hAnsi="Trebuchet MS" w:cs="Times New Roman"/>
          <w:b/>
          <w:color w:val="222222"/>
          <w:sz w:val="24"/>
          <w:szCs w:val="24"/>
          <w:shd w:val="clear" w:color="auto" w:fill="FFFFFF"/>
        </w:rPr>
        <w:t xml:space="preserve">Table 12: </w:t>
      </w:r>
      <w:r w:rsidRPr="00553B3F">
        <w:rPr>
          <w:rFonts w:ascii="Trebuchet MS" w:eastAsia="SimSun" w:hAnsi="Trebuchet MS" w:cs="Times New Roman"/>
          <w:b/>
          <w:i/>
          <w:color w:val="222222"/>
          <w:sz w:val="24"/>
          <w:szCs w:val="24"/>
          <w:shd w:val="clear" w:color="auto" w:fill="FFFFFF"/>
        </w:rPr>
        <w:t>N=111</w:t>
      </w:r>
      <w:bookmarkEnd w:id="228"/>
      <w:bookmarkEnd w:id="229"/>
      <w:bookmarkEnd w:id="230"/>
    </w:p>
    <w:p w14:paraId="79B945BA"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i/>
          <w:sz w:val="24"/>
          <w:szCs w:val="24"/>
        </w:rPr>
      </w:pPr>
      <w:r w:rsidRPr="00553B3F">
        <w:rPr>
          <w:rFonts w:ascii="Trebuchet MS" w:eastAsia="Calibri" w:hAnsi="Trebuchet MS" w:cs="Open Sans"/>
          <w:i/>
          <w:sz w:val="24"/>
          <w:szCs w:val="24"/>
        </w:rPr>
        <w:t>ANOVA testing the relationship between Role conflict constructs and Professional Efficacy in Academic administrators</w:t>
      </w:r>
    </w:p>
    <w:tbl>
      <w:tblPr>
        <w:tblW w:w="90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900"/>
        <w:gridCol w:w="2160"/>
        <w:gridCol w:w="1620"/>
        <w:gridCol w:w="1025"/>
        <w:gridCol w:w="1585"/>
        <w:gridCol w:w="1025"/>
        <w:gridCol w:w="775"/>
      </w:tblGrid>
      <w:tr w:rsidR="00795933" w:rsidRPr="00553B3F" w14:paraId="5F211220" w14:textId="77777777" w:rsidTr="00371BFC">
        <w:trPr>
          <w:cantSplit/>
        </w:trPr>
        <w:tc>
          <w:tcPr>
            <w:tcW w:w="9090" w:type="dxa"/>
            <w:gridSpan w:val="7"/>
            <w:shd w:val="clear" w:color="auto" w:fill="FFFFFF"/>
            <w:vAlign w:val="center"/>
          </w:tcPr>
          <w:p w14:paraId="53B4EE2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181FD607" w14:textId="77777777" w:rsidTr="00371BFC">
        <w:trPr>
          <w:cantSplit/>
        </w:trPr>
        <w:tc>
          <w:tcPr>
            <w:tcW w:w="3060" w:type="dxa"/>
            <w:gridSpan w:val="2"/>
            <w:tcBorders>
              <w:bottom w:val="single" w:sz="4" w:space="0" w:color="auto"/>
            </w:tcBorders>
            <w:shd w:val="clear" w:color="auto" w:fill="FFFFFF"/>
            <w:vAlign w:val="bottom"/>
          </w:tcPr>
          <w:p w14:paraId="12C14C2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tcBorders>
              <w:bottom w:val="single" w:sz="4" w:space="0" w:color="auto"/>
            </w:tcBorders>
            <w:shd w:val="clear" w:color="auto" w:fill="FFFFFF"/>
            <w:vAlign w:val="bottom"/>
          </w:tcPr>
          <w:p w14:paraId="1C93A85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025" w:type="dxa"/>
            <w:tcBorders>
              <w:bottom w:val="single" w:sz="4" w:space="0" w:color="auto"/>
            </w:tcBorders>
            <w:shd w:val="clear" w:color="auto" w:fill="FFFFFF"/>
            <w:vAlign w:val="bottom"/>
          </w:tcPr>
          <w:p w14:paraId="67AF186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585" w:type="dxa"/>
            <w:tcBorders>
              <w:bottom w:val="single" w:sz="4" w:space="0" w:color="auto"/>
            </w:tcBorders>
            <w:shd w:val="clear" w:color="auto" w:fill="FFFFFF"/>
            <w:vAlign w:val="bottom"/>
          </w:tcPr>
          <w:p w14:paraId="43491E9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1025" w:type="dxa"/>
            <w:tcBorders>
              <w:bottom w:val="single" w:sz="4" w:space="0" w:color="auto"/>
            </w:tcBorders>
            <w:shd w:val="clear" w:color="auto" w:fill="FFFFFF"/>
            <w:vAlign w:val="bottom"/>
          </w:tcPr>
          <w:p w14:paraId="6727262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775" w:type="dxa"/>
            <w:tcBorders>
              <w:bottom w:val="single" w:sz="4" w:space="0" w:color="auto"/>
            </w:tcBorders>
            <w:shd w:val="clear" w:color="auto" w:fill="FFFFFF"/>
            <w:vAlign w:val="bottom"/>
          </w:tcPr>
          <w:p w14:paraId="63F0635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1C9C600D" w14:textId="77777777" w:rsidTr="00371BFC">
        <w:trPr>
          <w:cantSplit/>
        </w:trPr>
        <w:tc>
          <w:tcPr>
            <w:tcW w:w="900" w:type="dxa"/>
            <w:vMerge w:val="restart"/>
            <w:tcBorders>
              <w:top w:val="single" w:sz="4" w:space="0" w:color="auto"/>
              <w:bottom w:val="nil"/>
            </w:tcBorders>
            <w:shd w:val="clear" w:color="auto" w:fill="FFFFFF"/>
          </w:tcPr>
          <w:p w14:paraId="186280B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160" w:type="dxa"/>
            <w:tcBorders>
              <w:top w:val="single" w:sz="4" w:space="0" w:color="auto"/>
              <w:bottom w:val="nil"/>
            </w:tcBorders>
            <w:shd w:val="clear" w:color="auto" w:fill="FFFFFF"/>
          </w:tcPr>
          <w:p w14:paraId="15F0D2D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tcBorders>
              <w:top w:val="single" w:sz="4" w:space="0" w:color="auto"/>
              <w:bottom w:val="nil"/>
            </w:tcBorders>
            <w:shd w:val="clear" w:color="auto" w:fill="FFFFFF"/>
            <w:vAlign w:val="center"/>
          </w:tcPr>
          <w:p w14:paraId="52D513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025" w:type="dxa"/>
            <w:tcBorders>
              <w:top w:val="single" w:sz="4" w:space="0" w:color="auto"/>
              <w:bottom w:val="nil"/>
            </w:tcBorders>
            <w:shd w:val="clear" w:color="auto" w:fill="FFFFFF"/>
            <w:vAlign w:val="center"/>
          </w:tcPr>
          <w:p w14:paraId="5367E0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585" w:type="dxa"/>
            <w:tcBorders>
              <w:top w:val="single" w:sz="4" w:space="0" w:color="auto"/>
              <w:bottom w:val="nil"/>
            </w:tcBorders>
            <w:shd w:val="clear" w:color="auto" w:fill="FFFFFF"/>
            <w:vAlign w:val="center"/>
          </w:tcPr>
          <w:p w14:paraId="532F7D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025" w:type="dxa"/>
            <w:tcBorders>
              <w:top w:val="single" w:sz="4" w:space="0" w:color="auto"/>
              <w:bottom w:val="nil"/>
            </w:tcBorders>
            <w:shd w:val="clear" w:color="auto" w:fill="FFFFFF"/>
            <w:vAlign w:val="center"/>
          </w:tcPr>
          <w:p w14:paraId="5FDDB4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.222</w:t>
            </w:r>
          </w:p>
        </w:tc>
        <w:tc>
          <w:tcPr>
            <w:tcW w:w="775" w:type="dxa"/>
            <w:tcBorders>
              <w:top w:val="single" w:sz="4" w:space="0" w:color="auto"/>
              <w:bottom w:val="nil"/>
            </w:tcBorders>
            <w:shd w:val="clear" w:color="auto" w:fill="FFFFFF"/>
            <w:vAlign w:val="center"/>
          </w:tcPr>
          <w:p w14:paraId="57596C4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.952</w:t>
            </w:r>
            <w:r w:rsidRPr="00553B3F">
              <w:rPr>
                <w:rFonts w:ascii="Trebuchet MS" w:eastAsia="Times New Roman" w:hAnsi="Trebuchet MS" w:cs="Arial"/>
                <w:color w:val="000000"/>
                <w:sz w:val="24"/>
                <w:szCs w:val="24"/>
                <w:vertAlign w:val="superscript"/>
              </w:rPr>
              <w:t>b</w:t>
            </w:r>
          </w:p>
        </w:tc>
      </w:tr>
      <w:tr w:rsidR="00795933" w:rsidRPr="00553B3F" w14:paraId="55E2E049" w14:textId="77777777" w:rsidTr="00371BFC">
        <w:trPr>
          <w:cantSplit/>
        </w:trPr>
        <w:tc>
          <w:tcPr>
            <w:tcW w:w="900" w:type="dxa"/>
            <w:vMerge/>
            <w:tcBorders>
              <w:top w:val="nil"/>
            </w:tcBorders>
            <w:shd w:val="clear" w:color="auto" w:fill="FFFFFF"/>
          </w:tcPr>
          <w:p w14:paraId="361D8E4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160" w:type="dxa"/>
            <w:tcBorders>
              <w:top w:val="nil"/>
            </w:tcBorders>
            <w:shd w:val="clear" w:color="auto" w:fill="FFFFFF"/>
          </w:tcPr>
          <w:p w14:paraId="26E8963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tcBorders>
              <w:top w:val="nil"/>
            </w:tcBorders>
            <w:shd w:val="clear" w:color="auto" w:fill="FFFFFF"/>
            <w:vAlign w:val="center"/>
          </w:tcPr>
          <w:p w14:paraId="43D83E1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.356</w:t>
            </w:r>
          </w:p>
        </w:tc>
        <w:tc>
          <w:tcPr>
            <w:tcW w:w="1025" w:type="dxa"/>
            <w:tcBorders>
              <w:top w:val="nil"/>
            </w:tcBorders>
            <w:shd w:val="clear" w:color="auto" w:fill="FFFFFF"/>
            <w:vAlign w:val="center"/>
          </w:tcPr>
          <w:p w14:paraId="59D3887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1585" w:type="dxa"/>
            <w:tcBorders>
              <w:top w:val="nil"/>
            </w:tcBorders>
            <w:shd w:val="clear" w:color="auto" w:fill="FFFFFF"/>
            <w:vAlign w:val="center"/>
          </w:tcPr>
          <w:p w14:paraId="23283F3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025" w:type="dxa"/>
            <w:tcBorders>
              <w:top w:val="nil"/>
            </w:tcBorders>
            <w:shd w:val="clear" w:color="auto" w:fill="FFFFFF"/>
            <w:vAlign w:val="center"/>
          </w:tcPr>
          <w:p w14:paraId="5A0CE01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tcBorders>
              <w:top w:val="nil"/>
            </w:tcBorders>
            <w:shd w:val="clear" w:color="auto" w:fill="FFFFFF"/>
            <w:vAlign w:val="center"/>
          </w:tcPr>
          <w:p w14:paraId="3AFEA3E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B70A480" w14:textId="77777777" w:rsidTr="00371BFC">
        <w:trPr>
          <w:cantSplit/>
        </w:trPr>
        <w:tc>
          <w:tcPr>
            <w:tcW w:w="900" w:type="dxa"/>
            <w:vMerge/>
            <w:shd w:val="clear" w:color="auto" w:fill="FFFFFF"/>
          </w:tcPr>
          <w:p w14:paraId="7BC324A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160" w:type="dxa"/>
            <w:shd w:val="clear" w:color="auto" w:fill="FFFFFF"/>
          </w:tcPr>
          <w:p w14:paraId="086266E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shd w:val="clear" w:color="auto" w:fill="FFFFFF"/>
            <w:vAlign w:val="center"/>
          </w:tcPr>
          <w:p w14:paraId="42134B9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.360</w:t>
            </w:r>
          </w:p>
        </w:tc>
        <w:tc>
          <w:tcPr>
            <w:tcW w:w="1025" w:type="dxa"/>
            <w:shd w:val="clear" w:color="auto" w:fill="FFFFFF"/>
            <w:vAlign w:val="center"/>
          </w:tcPr>
          <w:p w14:paraId="7946DFB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585" w:type="dxa"/>
            <w:shd w:val="clear" w:color="auto" w:fill="FFFFFF"/>
            <w:vAlign w:val="center"/>
          </w:tcPr>
          <w:p w14:paraId="2F01CB8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shd w:val="clear" w:color="auto" w:fill="FFFFFF"/>
            <w:vAlign w:val="center"/>
          </w:tcPr>
          <w:p w14:paraId="72EA7FC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29346E1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71872066" w14:textId="77777777" w:rsidTr="00371BFC">
        <w:trPr>
          <w:cantSplit/>
        </w:trPr>
        <w:tc>
          <w:tcPr>
            <w:tcW w:w="900" w:type="dxa"/>
            <w:vMerge w:val="restart"/>
            <w:shd w:val="clear" w:color="auto" w:fill="FFFFFF"/>
          </w:tcPr>
          <w:p w14:paraId="0B63A02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160" w:type="dxa"/>
            <w:shd w:val="clear" w:color="auto" w:fill="FFFFFF"/>
          </w:tcPr>
          <w:p w14:paraId="080420A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shd w:val="clear" w:color="auto" w:fill="FFFFFF"/>
            <w:vAlign w:val="center"/>
          </w:tcPr>
          <w:p w14:paraId="2166A0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025" w:type="dxa"/>
            <w:shd w:val="clear" w:color="auto" w:fill="FFFFFF"/>
            <w:vAlign w:val="center"/>
          </w:tcPr>
          <w:p w14:paraId="792C3B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585" w:type="dxa"/>
            <w:shd w:val="clear" w:color="auto" w:fill="FFFFFF"/>
            <w:vAlign w:val="center"/>
          </w:tcPr>
          <w:p w14:paraId="30F8DA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025" w:type="dxa"/>
            <w:shd w:val="clear" w:color="auto" w:fill="FFFFFF"/>
            <w:vAlign w:val="center"/>
          </w:tcPr>
          <w:p w14:paraId="55E4E9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.757</w:t>
            </w:r>
          </w:p>
        </w:tc>
        <w:tc>
          <w:tcPr>
            <w:tcW w:w="775" w:type="dxa"/>
            <w:shd w:val="clear" w:color="auto" w:fill="FFFFFF"/>
            <w:vAlign w:val="center"/>
          </w:tcPr>
          <w:p w14:paraId="49EF04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.641</w:t>
            </w:r>
            <w:r w:rsidRPr="00553B3F">
              <w:rPr>
                <w:rFonts w:ascii="Trebuchet MS" w:eastAsia="Times New Roman" w:hAnsi="Trebuchet MS" w:cs="Arial"/>
                <w:color w:val="000000"/>
                <w:sz w:val="24"/>
                <w:szCs w:val="24"/>
                <w:vertAlign w:val="superscript"/>
              </w:rPr>
              <w:t>c</w:t>
            </w:r>
          </w:p>
        </w:tc>
      </w:tr>
      <w:tr w:rsidR="00795933" w:rsidRPr="00553B3F" w14:paraId="2FC52F95" w14:textId="77777777" w:rsidTr="00371BFC">
        <w:trPr>
          <w:cantSplit/>
        </w:trPr>
        <w:tc>
          <w:tcPr>
            <w:tcW w:w="900" w:type="dxa"/>
            <w:vMerge/>
            <w:shd w:val="clear" w:color="auto" w:fill="FFFFFF"/>
          </w:tcPr>
          <w:p w14:paraId="67F2E73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160" w:type="dxa"/>
            <w:shd w:val="clear" w:color="auto" w:fill="FFFFFF"/>
          </w:tcPr>
          <w:p w14:paraId="6C9DBE2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7A9440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.340</w:t>
            </w:r>
          </w:p>
        </w:tc>
        <w:tc>
          <w:tcPr>
            <w:tcW w:w="1025" w:type="dxa"/>
            <w:shd w:val="clear" w:color="auto" w:fill="FFFFFF"/>
            <w:vAlign w:val="center"/>
          </w:tcPr>
          <w:p w14:paraId="2480E49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1585" w:type="dxa"/>
            <w:shd w:val="clear" w:color="auto" w:fill="FFFFFF"/>
            <w:vAlign w:val="center"/>
          </w:tcPr>
          <w:p w14:paraId="7FCD54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025" w:type="dxa"/>
            <w:shd w:val="clear" w:color="auto" w:fill="FFFFFF"/>
            <w:vAlign w:val="center"/>
          </w:tcPr>
          <w:p w14:paraId="032D044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710A35F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2CBFEBF" w14:textId="77777777" w:rsidTr="00371BFC">
        <w:trPr>
          <w:cantSplit/>
        </w:trPr>
        <w:tc>
          <w:tcPr>
            <w:tcW w:w="900" w:type="dxa"/>
            <w:vMerge/>
            <w:tcBorders>
              <w:bottom w:val="single" w:sz="4" w:space="0" w:color="auto"/>
            </w:tcBorders>
            <w:shd w:val="clear" w:color="auto" w:fill="FFFFFF"/>
          </w:tcPr>
          <w:p w14:paraId="3ABF326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160" w:type="dxa"/>
            <w:tcBorders>
              <w:bottom w:val="single" w:sz="4" w:space="0" w:color="auto"/>
            </w:tcBorders>
            <w:shd w:val="clear" w:color="auto" w:fill="FFFFFF"/>
          </w:tcPr>
          <w:p w14:paraId="53FE94D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tcBorders>
              <w:bottom w:val="single" w:sz="4" w:space="0" w:color="auto"/>
            </w:tcBorders>
            <w:shd w:val="clear" w:color="auto" w:fill="FFFFFF"/>
            <w:vAlign w:val="center"/>
          </w:tcPr>
          <w:p w14:paraId="68A168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.360</w:t>
            </w:r>
          </w:p>
        </w:tc>
        <w:tc>
          <w:tcPr>
            <w:tcW w:w="1025" w:type="dxa"/>
            <w:tcBorders>
              <w:bottom w:val="single" w:sz="4" w:space="0" w:color="auto"/>
            </w:tcBorders>
            <w:shd w:val="clear" w:color="auto" w:fill="FFFFFF"/>
            <w:vAlign w:val="center"/>
          </w:tcPr>
          <w:p w14:paraId="133E791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1585" w:type="dxa"/>
            <w:tcBorders>
              <w:bottom w:val="single" w:sz="4" w:space="0" w:color="auto"/>
            </w:tcBorders>
            <w:shd w:val="clear" w:color="auto" w:fill="FFFFFF"/>
            <w:vAlign w:val="center"/>
          </w:tcPr>
          <w:p w14:paraId="5EB8EB9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tcBorders>
              <w:bottom w:val="single" w:sz="4" w:space="0" w:color="auto"/>
            </w:tcBorders>
            <w:shd w:val="clear" w:color="auto" w:fill="FFFFFF"/>
            <w:vAlign w:val="center"/>
          </w:tcPr>
          <w:p w14:paraId="773286B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tcBorders>
              <w:bottom w:val="single" w:sz="4" w:space="0" w:color="auto"/>
            </w:tcBorders>
            <w:shd w:val="clear" w:color="auto" w:fill="FFFFFF"/>
            <w:vAlign w:val="center"/>
          </w:tcPr>
          <w:p w14:paraId="6868427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A71C36E" w14:textId="77777777" w:rsidTr="00371BFC">
        <w:trPr>
          <w:cantSplit/>
        </w:trPr>
        <w:tc>
          <w:tcPr>
            <w:tcW w:w="9090" w:type="dxa"/>
            <w:gridSpan w:val="7"/>
            <w:tcBorders>
              <w:top w:val="single" w:sz="4" w:space="0" w:color="auto"/>
              <w:bottom w:val="nil"/>
            </w:tcBorders>
            <w:shd w:val="clear" w:color="auto" w:fill="FFFFFF"/>
          </w:tcPr>
          <w:p w14:paraId="66F89B7C"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PE</w:t>
            </w:r>
          </w:p>
        </w:tc>
      </w:tr>
      <w:tr w:rsidR="00795933" w:rsidRPr="00553B3F" w14:paraId="617D4F4F" w14:textId="77777777" w:rsidTr="00371BFC">
        <w:trPr>
          <w:cantSplit/>
        </w:trPr>
        <w:tc>
          <w:tcPr>
            <w:tcW w:w="9090" w:type="dxa"/>
            <w:gridSpan w:val="7"/>
            <w:tcBorders>
              <w:top w:val="nil"/>
            </w:tcBorders>
            <w:shd w:val="clear" w:color="auto" w:fill="FFFFFF"/>
          </w:tcPr>
          <w:p w14:paraId="29634C92"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b. Predictors: (Constant), Length of service in the university, Gender of respondents, Marital status of the respondents, Highest Level of Education, Age of the respondent</w:t>
            </w:r>
          </w:p>
        </w:tc>
      </w:tr>
      <w:tr w:rsidR="00795933" w:rsidRPr="00553B3F" w14:paraId="1F791994" w14:textId="77777777" w:rsidTr="00371BFC">
        <w:trPr>
          <w:cantSplit/>
        </w:trPr>
        <w:tc>
          <w:tcPr>
            <w:tcW w:w="9090" w:type="dxa"/>
            <w:gridSpan w:val="7"/>
            <w:shd w:val="clear" w:color="auto" w:fill="FFFFFF"/>
          </w:tcPr>
          <w:p w14:paraId="1F587479"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Predictors: (Constant), Length of service in the university, Gender of respondents, Marital status of the respondents, Highest Level of Education, Age of the respondent, Average- time based, Average </w:t>
            </w:r>
            <w:proofErr w:type="spellStart"/>
            <w:r w:rsidRPr="00553B3F">
              <w:rPr>
                <w:rFonts w:ascii="Trebuchet MS" w:eastAsia="Times New Roman" w:hAnsi="Trebuchet MS" w:cs="Arial"/>
                <w:color w:val="000000"/>
                <w:sz w:val="24"/>
                <w:szCs w:val="24"/>
              </w:rPr>
              <w:t>Behaviour</w:t>
            </w:r>
            <w:proofErr w:type="spellEnd"/>
            <w:r w:rsidRPr="00553B3F">
              <w:rPr>
                <w:rFonts w:ascii="Trebuchet MS" w:eastAsia="Times New Roman" w:hAnsi="Trebuchet MS" w:cs="Arial"/>
                <w:color w:val="000000"/>
                <w:sz w:val="24"/>
                <w:szCs w:val="24"/>
              </w:rPr>
              <w:t>, Average strain based</w:t>
            </w:r>
          </w:p>
        </w:tc>
      </w:tr>
    </w:tbl>
    <w:p w14:paraId="03D71185"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Open Sans"/>
          <w:b/>
          <w:sz w:val="24"/>
          <w:szCs w:val="24"/>
        </w:rPr>
      </w:pPr>
      <w:r w:rsidRPr="00553B3F">
        <w:rPr>
          <w:rFonts w:ascii="Trebuchet MS" w:eastAsia="Times New Roman" w:hAnsi="Trebuchet MS" w:cs="Open Sans"/>
          <w:b/>
          <w:sz w:val="24"/>
          <w:szCs w:val="24"/>
        </w:rPr>
        <w:t>Source: Primary Data (2022)</w:t>
      </w:r>
    </w:p>
    <w:p w14:paraId="6CC7CB1E"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Open Sans"/>
          <w:sz w:val="24"/>
          <w:szCs w:val="24"/>
        </w:rPr>
        <w:t xml:space="preserve">Findings from table 12 show F =0.757, in the second block the role conflict constructs were introduced into the model. </w:t>
      </w:r>
      <w:r w:rsidRPr="00553B3F">
        <w:rPr>
          <w:rFonts w:ascii="Trebuchet MS" w:eastAsia="Times New Roman" w:hAnsi="Trebuchet MS" w:cs="Courier New"/>
          <w:color w:val="000000"/>
          <w:sz w:val="24"/>
          <w:szCs w:val="24"/>
        </w:rPr>
        <w:t xml:space="preserve">The </w:t>
      </w:r>
      <w:r w:rsidRPr="00553B3F">
        <w:rPr>
          <w:rFonts w:ascii="Trebuchet MS" w:eastAsia="Times New Roman" w:hAnsi="Trebuchet MS" w:cs="Courier New"/>
          <w:i/>
          <w:iCs/>
          <w:color w:val="000000"/>
          <w:sz w:val="24"/>
          <w:szCs w:val="24"/>
        </w:rPr>
        <w:t>P</w:t>
      </w:r>
      <w:r w:rsidRPr="00553B3F">
        <w:rPr>
          <w:rFonts w:ascii="Trebuchet MS" w:eastAsia="Times New Roman" w:hAnsi="Trebuchet MS" w:cs="Courier New"/>
          <w:color w:val="000000"/>
          <w:sz w:val="24"/>
          <w:szCs w:val="24"/>
        </w:rPr>
        <w:t xml:space="preserve">-value for the </w:t>
      </w:r>
      <w:r w:rsidRPr="00553B3F">
        <w:rPr>
          <w:rFonts w:ascii="Trebuchet MS" w:eastAsia="Times New Roman" w:hAnsi="Trebuchet MS" w:cs="Courier New"/>
          <w:i/>
          <w:iCs/>
          <w:color w:val="000000"/>
          <w:sz w:val="24"/>
          <w:szCs w:val="24"/>
        </w:rPr>
        <w:t>F</w:t>
      </w:r>
      <w:r w:rsidRPr="00553B3F">
        <w:rPr>
          <w:rFonts w:ascii="Trebuchet MS" w:eastAsia="Times New Roman" w:hAnsi="Trebuchet MS" w:cs="Courier New"/>
          <w:color w:val="000000"/>
          <w:sz w:val="24"/>
          <w:szCs w:val="24"/>
        </w:rPr>
        <w:t xml:space="preserve"> test statistic is 0.641, providing strong evidence for the null hypothesis.</w:t>
      </w:r>
      <w:r w:rsidRPr="00553B3F">
        <w:rPr>
          <w:rFonts w:ascii="Trebuchet MS" w:eastAsia="Times New Roman" w:hAnsi="Trebuchet MS" w:cs="Open Sans"/>
          <w:sz w:val="24"/>
          <w:szCs w:val="24"/>
        </w:rPr>
        <w:t xml:space="preserve"> This implies that there is no relationship between role conflict constructs and professional Efficacy in academic administrators</w:t>
      </w:r>
    </w:p>
    <w:p w14:paraId="47C839C1"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b/>
          <w:color w:val="222222"/>
          <w:sz w:val="24"/>
          <w:szCs w:val="24"/>
          <w:shd w:val="clear" w:color="auto" w:fill="FFFFFF"/>
        </w:rPr>
      </w:pPr>
      <w:bookmarkStart w:id="231" w:name="_Toc149646075"/>
      <w:bookmarkStart w:id="232" w:name="_Toc149649076"/>
      <w:bookmarkStart w:id="233" w:name="_Toc149652703"/>
      <w:bookmarkStart w:id="234" w:name="_Toc149654926"/>
      <w:bookmarkStart w:id="235" w:name="_Toc377307152"/>
      <w:r w:rsidRPr="00553B3F">
        <w:rPr>
          <w:rFonts w:ascii="Trebuchet MS" w:eastAsia="SimSun" w:hAnsi="Trebuchet MS" w:cs="Times New Roman"/>
          <w:b/>
          <w:color w:val="222222"/>
          <w:sz w:val="24"/>
          <w:szCs w:val="24"/>
          <w:shd w:val="clear" w:color="auto" w:fill="FFFFFF"/>
        </w:rPr>
        <w:t>Table 13:</w:t>
      </w:r>
      <w:r w:rsidRPr="00553B3F">
        <w:rPr>
          <w:rFonts w:ascii="Trebuchet MS" w:eastAsia="SimSun" w:hAnsi="Trebuchet MS" w:cs="Times New Roman"/>
          <w:b/>
          <w:i/>
          <w:color w:val="222222"/>
          <w:sz w:val="24"/>
          <w:szCs w:val="24"/>
          <w:shd w:val="clear" w:color="auto" w:fill="FFFFFF"/>
        </w:rPr>
        <w:t xml:space="preserve"> N=111</w:t>
      </w:r>
      <w:bookmarkEnd w:id="231"/>
      <w:bookmarkEnd w:id="232"/>
      <w:bookmarkEnd w:id="233"/>
      <w:bookmarkEnd w:id="234"/>
    </w:p>
    <w:p w14:paraId="675C84B1"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i/>
          <w:color w:val="222222"/>
          <w:sz w:val="24"/>
          <w:szCs w:val="24"/>
          <w:shd w:val="clear" w:color="auto" w:fill="FFFFFF"/>
        </w:rPr>
      </w:pPr>
      <w:bookmarkStart w:id="236" w:name="_Toc149646076"/>
      <w:bookmarkStart w:id="237" w:name="_Toc149649077"/>
      <w:bookmarkStart w:id="238" w:name="_Toc149652704"/>
      <w:bookmarkStart w:id="239" w:name="_Toc149654927"/>
      <w:r w:rsidRPr="00553B3F">
        <w:rPr>
          <w:rFonts w:ascii="Trebuchet MS" w:eastAsia="SimSun" w:hAnsi="Trebuchet MS" w:cs="Times New Roman"/>
          <w:i/>
          <w:color w:val="222222"/>
          <w:sz w:val="24"/>
          <w:szCs w:val="24"/>
          <w:shd w:val="clear" w:color="auto" w:fill="FFFFFF"/>
        </w:rPr>
        <w:t>Coefficients for Predicting Professional Efficacy among Academic Administrators</w:t>
      </w:r>
      <w:bookmarkEnd w:id="235"/>
      <w:bookmarkEnd w:id="236"/>
      <w:bookmarkEnd w:id="237"/>
      <w:bookmarkEnd w:id="238"/>
      <w:bookmarkEnd w:id="239"/>
    </w:p>
    <w:tbl>
      <w:tblPr>
        <w:tblW w:w="963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0"/>
        <w:gridCol w:w="2520"/>
        <w:gridCol w:w="630"/>
        <w:gridCol w:w="1255"/>
        <w:gridCol w:w="1620"/>
        <w:gridCol w:w="815"/>
        <w:gridCol w:w="720"/>
        <w:gridCol w:w="905"/>
        <w:gridCol w:w="720"/>
      </w:tblGrid>
      <w:tr w:rsidR="00795933" w:rsidRPr="00553B3F" w14:paraId="4405003D" w14:textId="77777777" w:rsidTr="00371BFC">
        <w:trPr>
          <w:cantSplit/>
        </w:trPr>
        <w:tc>
          <w:tcPr>
            <w:tcW w:w="9635" w:type="dxa"/>
            <w:gridSpan w:val="9"/>
            <w:tcBorders>
              <w:top w:val="single" w:sz="4" w:space="0" w:color="auto"/>
              <w:left w:val="nil"/>
              <w:bottom w:val="nil"/>
              <w:right w:val="nil"/>
            </w:tcBorders>
            <w:shd w:val="clear" w:color="auto" w:fill="FFFFFF"/>
            <w:vAlign w:val="center"/>
          </w:tcPr>
          <w:p w14:paraId="635B638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1861139F" w14:textId="77777777" w:rsidTr="00371BFC">
        <w:trPr>
          <w:cantSplit/>
        </w:trPr>
        <w:tc>
          <w:tcPr>
            <w:tcW w:w="2970" w:type="dxa"/>
            <w:gridSpan w:val="2"/>
            <w:vMerge w:val="restart"/>
            <w:tcBorders>
              <w:top w:val="nil"/>
              <w:left w:val="nil"/>
              <w:bottom w:val="nil"/>
              <w:right w:val="nil"/>
            </w:tcBorders>
            <w:shd w:val="clear" w:color="auto" w:fill="FFFFFF"/>
            <w:vAlign w:val="bottom"/>
          </w:tcPr>
          <w:p w14:paraId="0EE6FCB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85" w:type="dxa"/>
            <w:gridSpan w:val="2"/>
            <w:tcBorders>
              <w:top w:val="nil"/>
              <w:left w:val="nil"/>
              <w:bottom w:val="nil"/>
              <w:right w:val="nil"/>
            </w:tcBorders>
            <w:shd w:val="clear" w:color="auto" w:fill="FFFFFF"/>
            <w:vAlign w:val="bottom"/>
          </w:tcPr>
          <w:p w14:paraId="4E7A39D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620" w:type="dxa"/>
            <w:tcBorders>
              <w:top w:val="nil"/>
              <w:left w:val="nil"/>
              <w:bottom w:val="nil"/>
              <w:right w:val="nil"/>
            </w:tcBorders>
            <w:shd w:val="clear" w:color="auto" w:fill="FFFFFF"/>
            <w:vAlign w:val="bottom"/>
          </w:tcPr>
          <w:p w14:paraId="420AF2B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5" w:type="dxa"/>
            <w:vMerge w:val="restart"/>
            <w:tcBorders>
              <w:top w:val="nil"/>
              <w:left w:val="nil"/>
              <w:bottom w:val="nil"/>
              <w:right w:val="nil"/>
            </w:tcBorders>
            <w:shd w:val="clear" w:color="auto" w:fill="FFFFFF"/>
            <w:vAlign w:val="bottom"/>
          </w:tcPr>
          <w:p w14:paraId="390EDE2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0" w:type="dxa"/>
            <w:vMerge w:val="restart"/>
            <w:tcBorders>
              <w:top w:val="nil"/>
              <w:left w:val="nil"/>
              <w:bottom w:val="nil"/>
              <w:right w:val="nil"/>
            </w:tcBorders>
            <w:shd w:val="clear" w:color="auto" w:fill="FFFFFF"/>
            <w:vAlign w:val="bottom"/>
          </w:tcPr>
          <w:p w14:paraId="0A6D5F6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625" w:type="dxa"/>
            <w:gridSpan w:val="2"/>
            <w:tcBorders>
              <w:top w:val="nil"/>
              <w:left w:val="nil"/>
              <w:bottom w:val="nil"/>
              <w:right w:val="nil"/>
            </w:tcBorders>
            <w:shd w:val="clear" w:color="auto" w:fill="FFFFFF"/>
            <w:vAlign w:val="bottom"/>
          </w:tcPr>
          <w:p w14:paraId="20F2A99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33B02B42" w14:textId="77777777" w:rsidTr="00371BFC">
        <w:trPr>
          <w:cantSplit/>
        </w:trPr>
        <w:tc>
          <w:tcPr>
            <w:tcW w:w="2970" w:type="dxa"/>
            <w:gridSpan w:val="2"/>
            <w:vMerge/>
            <w:tcBorders>
              <w:top w:val="nil"/>
              <w:left w:val="nil"/>
              <w:bottom w:val="single" w:sz="4" w:space="0" w:color="auto"/>
              <w:right w:val="nil"/>
            </w:tcBorders>
            <w:shd w:val="clear" w:color="auto" w:fill="FFFFFF"/>
            <w:vAlign w:val="bottom"/>
          </w:tcPr>
          <w:p w14:paraId="5F3A87B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30" w:type="dxa"/>
            <w:tcBorders>
              <w:top w:val="nil"/>
              <w:left w:val="nil"/>
              <w:bottom w:val="single" w:sz="4" w:space="0" w:color="auto"/>
              <w:right w:val="nil"/>
            </w:tcBorders>
            <w:shd w:val="clear" w:color="auto" w:fill="FFFFFF"/>
            <w:vAlign w:val="bottom"/>
          </w:tcPr>
          <w:p w14:paraId="63753FD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1255" w:type="dxa"/>
            <w:tcBorders>
              <w:top w:val="nil"/>
              <w:left w:val="nil"/>
              <w:bottom w:val="single" w:sz="4" w:space="0" w:color="auto"/>
              <w:right w:val="nil"/>
            </w:tcBorders>
            <w:shd w:val="clear" w:color="auto" w:fill="FFFFFF"/>
            <w:vAlign w:val="bottom"/>
          </w:tcPr>
          <w:p w14:paraId="241FC69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620" w:type="dxa"/>
            <w:tcBorders>
              <w:top w:val="nil"/>
              <w:left w:val="nil"/>
              <w:bottom w:val="single" w:sz="4" w:space="0" w:color="auto"/>
              <w:right w:val="nil"/>
            </w:tcBorders>
            <w:shd w:val="clear" w:color="auto" w:fill="FFFFFF"/>
            <w:vAlign w:val="bottom"/>
          </w:tcPr>
          <w:p w14:paraId="72128FB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5" w:type="dxa"/>
            <w:vMerge/>
            <w:tcBorders>
              <w:top w:val="nil"/>
              <w:left w:val="nil"/>
              <w:bottom w:val="single" w:sz="4" w:space="0" w:color="auto"/>
              <w:right w:val="nil"/>
            </w:tcBorders>
            <w:shd w:val="clear" w:color="auto" w:fill="FFFFFF"/>
            <w:vAlign w:val="bottom"/>
          </w:tcPr>
          <w:p w14:paraId="4D20E2F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top w:val="nil"/>
              <w:left w:val="nil"/>
              <w:bottom w:val="single" w:sz="4" w:space="0" w:color="auto"/>
              <w:right w:val="nil"/>
            </w:tcBorders>
            <w:shd w:val="clear" w:color="auto" w:fill="FFFFFF"/>
            <w:vAlign w:val="bottom"/>
          </w:tcPr>
          <w:p w14:paraId="01AFABB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5" w:type="dxa"/>
            <w:tcBorders>
              <w:top w:val="nil"/>
              <w:left w:val="nil"/>
              <w:bottom w:val="single" w:sz="4" w:space="0" w:color="auto"/>
              <w:right w:val="nil"/>
            </w:tcBorders>
            <w:shd w:val="clear" w:color="auto" w:fill="FFFFFF"/>
            <w:vAlign w:val="bottom"/>
          </w:tcPr>
          <w:p w14:paraId="4B5C709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tcBorders>
              <w:top w:val="nil"/>
              <w:left w:val="nil"/>
              <w:bottom w:val="single" w:sz="4" w:space="0" w:color="auto"/>
              <w:right w:val="nil"/>
            </w:tcBorders>
            <w:shd w:val="clear" w:color="auto" w:fill="FFFFFF"/>
            <w:vAlign w:val="bottom"/>
          </w:tcPr>
          <w:p w14:paraId="34581F2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59CA46F9" w14:textId="77777777" w:rsidTr="00371BFC">
        <w:trPr>
          <w:cantSplit/>
        </w:trPr>
        <w:tc>
          <w:tcPr>
            <w:tcW w:w="450" w:type="dxa"/>
            <w:vMerge w:val="restart"/>
            <w:tcBorders>
              <w:top w:val="single" w:sz="4" w:space="0" w:color="auto"/>
              <w:left w:val="nil"/>
              <w:bottom w:val="nil"/>
              <w:right w:val="nil"/>
            </w:tcBorders>
            <w:shd w:val="clear" w:color="auto" w:fill="FFFFFF"/>
          </w:tcPr>
          <w:p w14:paraId="087841C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520" w:type="dxa"/>
            <w:tcBorders>
              <w:top w:val="single" w:sz="4" w:space="0" w:color="auto"/>
              <w:left w:val="nil"/>
              <w:bottom w:val="nil"/>
              <w:right w:val="nil"/>
            </w:tcBorders>
            <w:shd w:val="clear" w:color="auto" w:fill="FFFFFF"/>
          </w:tcPr>
          <w:p w14:paraId="087FDE4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30" w:type="dxa"/>
            <w:tcBorders>
              <w:top w:val="single" w:sz="4" w:space="0" w:color="auto"/>
              <w:left w:val="nil"/>
              <w:bottom w:val="nil"/>
              <w:right w:val="nil"/>
            </w:tcBorders>
            <w:shd w:val="clear" w:color="auto" w:fill="FFFFFF"/>
            <w:vAlign w:val="center"/>
          </w:tcPr>
          <w:p w14:paraId="2C7F67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.674</w:t>
            </w:r>
          </w:p>
        </w:tc>
        <w:tc>
          <w:tcPr>
            <w:tcW w:w="1255" w:type="dxa"/>
            <w:tcBorders>
              <w:top w:val="single" w:sz="4" w:space="0" w:color="auto"/>
              <w:left w:val="nil"/>
              <w:bottom w:val="nil"/>
              <w:right w:val="nil"/>
            </w:tcBorders>
            <w:shd w:val="clear" w:color="auto" w:fill="FFFFFF"/>
            <w:vAlign w:val="center"/>
          </w:tcPr>
          <w:p w14:paraId="2EB03A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.043</w:t>
            </w:r>
          </w:p>
        </w:tc>
        <w:tc>
          <w:tcPr>
            <w:tcW w:w="1620" w:type="dxa"/>
            <w:tcBorders>
              <w:top w:val="single" w:sz="4" w:space="0" w:color="auto"/>
              <w:left w:val="nil"/>
              <w:bottom w:val="nil"/>
              <w:right w:val="nil"/>
            </w:tcBorders>
            <w:shd w:val="clear" w:color="auto" w:fill="FFFFFF"/>
            <w:vAlign w:val="center"/>
          </w:tcPr>
          <w:p w14:paraId="39C0781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5" w:type="dxa"/>
            <w:tcBorders>
              <w:top w:val="single" w:sz="4" w:space="0" w:color="auto"/>
              <w:left w:val="nil"/>
              <w:bottom w:val="nil"/>
              <w:right w:val="nil"/>
            </w:tcBorders>
            <w:shd w:val="clear" w:color="auto" w:fill="FFFFFF"/>
            <w:vAlign w:val="center"/>
          </w:tcPr>
          <w:p w14:paraId="27CD05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15.700</w:t>
            </w:r>
          </w:p>
        </w:tc>
        <w:tc>
          <w:tcPr>
            <w:tcW w:w="720" w:type="dxa"/>
            <w:tcBorders>
              <w:top w:val="single" w:sz="4" w:space="0" w:color="auto"/>
              <w:left w:val="nil"/>
              <w:bottom w:val="nil"/>
              <w:right w:val="nil"/>
            </w:tcBorders>
            <w:shd w:val="clear" w:color="auto" w:fill="FFFFFF"/>
            <w:vAlign w:val="center"/>
          </w:tcPr>
          <w:p w14:paraId="7F4FF0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5" w:type="dxa"/>
            <w:tcBorders>
              <w:top w:val="single" w:sz="4" w:space="0" w:color="auto"/>
              <w:left w:val="nil"/>
              <w:bottom w:val="nil"/>
              <w:right w:val="nil"/>
            </w:tcBorders>
            <w:shd w:val="clear" w:color="auto" w:fill="FFFFFF"/>
            <w:vAlign w:val="center"/>
          </w:tcPr>
          <w:p w14:paraId="38D9705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single" w:sz="4" w:space="0" w:color="auto"/>
              <w:left w:val="nil"/>
              <w:bottom w:val="nil"/>
              <w:right w:val="nil"/>
            </w:tcBorders>
            <w:shd w:val="clear" w:color="auto" w:fill="FFFFFF"/>
            <w:vAlign w:val="center"/>
          </w:tcPr>
          <w:p w14:paraId="08B66EE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73CB903F" w14:textId="77777777" w:rsidTr="00371BFC">
        <w:trPr>
          <w:cantSplit/>
        </w:trPr>
        <w:tc>
          <w:tcPr>
            <w:tcW w:w="450" w:type="dxa"/>
            <w:vMerge/>
            <w:tcBorders>
              <w:top w:val="single" w:sz="4" w:space="0" w:color="auto"/>
              <w:left w:val="nil"/>
              <w:bottom w:val="nil"/>
              <w:right w:val="nil"/>
            </w:tcBorders>
            <w:shd w:val="clear" w:color="auto" w:fill="FFFFFF"/>
          </w:tcPr>
          <w:p w14:paraId="4011A63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520" w:type="dxa"/>
            <w:tcBorders>
              <w:top w:val="nil"/>
              <w:left w:val="nil"/>
              <w:bottom w:val="nil"/>
              <w:right w:val="nil"/>
            </w:tcBorders>
            <w:shd w:val="clear" w:color="auto" w:fill="FFFFFF"/>
          </w:tcPr>
          <w:p w14:paraId="0023153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30" w:type="dxa"/>
            <w:tcBorders>
              <w:top w:val="nil"/>
              <w:left w:val="nil"/>
              <w:bottom w:val="nil"/>
              <w:right w:val="nil"/>
            </w:tcBorders>
            <w:shd w:val="clear" w:color="auto" w:fill="FFFFFF"/>
            <w:vAlign w:val="center"/>
          </w:tcPr>
          <w:p w14:paraId="5CF22C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1255" w:type="dxa"/>
            <w:tcBorders>
              <w:top w:val="nil"/>
              <w:left w:val="nil"/>
              <w:bottom w:val="nil"/>
              <w:right w:val="nil"/>
            </w:tcBorders>
            <w:shd w:val="clear" w:color="auto" w:fill="FFFFFF"/>
            <w:vAlign w:val="center"/>
          </w:tcPr>
          <w:p w14:paraId="5196DA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620" w:type="dxa"/>
            <w:tcBorders>
              <w:top w:val="nil"/>
              <w:left w:val="nil"/>
              <w:bottom w:val="nil"/>
              <w:right w:val="nil"/>
            </w:tcBorders>
            <w:shd w:val="clear" w:color="auto" w:fill="FFFFFF"/>
            <w:vAlign w:val="center"/>
          </w:tcPr>
          <w:p w14:paraId="2354C1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815" w:type="dxa"/>
            <w:tcBorders>
              <w:top w:val="nil"/>
              <w:left w:val="nil"/>
              <w:bottom w:val="nil"/>
              <w:right w:val="nil"/>
            </w:tcBorders>
            <w:shd w:val="clear" w:color="auto" w:fill="FFFFFF"/>
            <w:vAlign w:val="center"/>
          </w:tcPr>
          <w:p w14:paraId="059A47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.273</w:t>
            </w:r>
          </w:p>
        </w:tc>
        <w:tc>
          <w:tcPr>
            <w:tcW w:w="720" w:type="dxa"/>
            <w:tcBorders>
              <w:top w:val="nil"/>
              <w:left w:val="nil"/>
              <w:bottom w:val="nil"/>
              <w:right w:val="nil"/>
            </w:tcBorders>
            <w:shd w:val="clear" w:color="auto" w:fill="FFFFFF"/>
            <w:vAlign w:val="center"/>
          </w:tcPr>
          <w:p w14:paraId="0AA7AF6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.785</w:t>
            </w:r>
          </w:p>
        </w:tc>
        <w:tc>
          <w:tcPr>
            <w:tcW w:w="905" w:type="dxa"/>
            <w:tcBorders>
              <w:top w:val="nil"/>
              <w:left w:val="nil"/>
              <w:bottom w:val="nil"/>
              <w:right w:val="nil"/>
            </w:tcBorders>
            <w:shd w:val="clear" w:color="auto" w:fill="FFFFFF"/>
            <w:vAlign w:val="center"/>
          </w:tcPr>
          <w:p w14:paraId="5E00EA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.832</w:t>
            </w:r>
          </w:p>
        </w:tc>
        <w:tc>
          <w:tcPr>
            <w:tcW w:w="720" w:type="dxa"/>
            <w:tcBorders>
              <w:top w:val="nil"/>
              <w:left w:val="nil"/>
              <w:bottom w:val="nil"/>
              <w:right w:val="nil"/>
            </w:tcBorders>
            <w:shd w:val="clear" w:color="auto" w:fill="FFFFFF"/>
            <w:vAlign w:val="center"/>
          </w:tcPr>
          <w:p w14:paraId="642829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1.203</w:t>
            </w:r>
          </w:p>
        </w:tc>
      </w:tr>
      <w:tr w:rsidR="00795933" w:rsidRPr="00553B3F" w14:paraId="2A852694" w14:textId="77777777" w:rsidTr="00371BFC">
        <w:trPr>
          <w:cantSplit/>
        </w:trPr>
        <w:tc>
          <w:tcPr>
            <w:tcW w:w="450" w:type="dxa"/>
            <w:vMerge/>
            <w:tcBorders>
              <w:top w:val="single" w:sz="4" w:space="0" w:color="auto"/>
              <w:left w:val="nil"/>
              <w:bottom w:val="nil"/>
              <w:right w:val="nil"/>
            </w:tcBorders>
            <w:shd w:val="clear" w:color="auto" w:fill="FFFFFF"/>
          </w:tcPr>
          <w:p w14:paraId="6369AEC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686400A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30" w:type="dxa"/>
            <w:tcBorders>
              <w:top w:val="nil"/>
              <w:left w:val="nil"/>
              <w:bottom w:val="nil"/>
              <w:right w:val="nil"/>
            </w:tcBorders>
            <w:shd w:val="clear" w:color="auto" w:fill="FFFFFF"/>
            <w:vAlign w:val="center"/>
          </w:tcPr>
          <w:p w14:paraId="5F7A15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255" w:type="dxa"/>
            <w:tcBorders>
              <w:top w:val="nil"/>
              <w:left w:val="nil"/>
              <w:bottom w:val="nil"/>
              <w:right w:val="nil"/>
            </w:tcBorders>
            <w:shd w:val="clear" w:color="auto" w:fill="FFFFFF"/>
            <w:vAlign w:val="center"/>
          </w:tcPr>
          <w:p w14:paraId="6996F1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c>
          <w:tcPr>
            <w:tcW w:w="1620" w:type="dxa"/>
            <w:tcBorders>
              <w:top w:val="nil"/>
              <w:left w:val="nil"/>
              <w:bottom w:val="nil"/>
              <w:right w:val="nil"/>
            </w:tcBorders>
            <w:shd w:val="clear" w:color="auto" w:fill="FFFFFF"/>
            <w:vAlign w:val="center"/>
          </w:tcPr>
          <w:p w14:paraId="5EBA3DA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815" w:type="dxa"/>
            <w:tcBorders>
              <w:top w:val="nil"/>
              <w:left w:val="nil"/>
              <w:bottom w:val="nil"/>
              <w:right w:val="nil"/>
            </w:tcBorders>
            <w:shd w:val="clear" w:color="auto" w:fill="FFFFFF"/>
            <w:vAlign w:val="center"/>
          </w:tcPr>
          <w:p w14:paraId="29DBAD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.051</w:t>
            </w:r>
          </w:p>
        </w:tc>
        <w:tc>
          <w:tcPr>
            <w:tcW w:w="720" w:type="dxa"/>
            <w:tcBorders>
              <w:top w:val="nil"/>
              <w:left w:val="nil"/>
              <w:bottom w:val="nil"/>
              <w:right w:val="nil"/>
            </w:tcBorders>
            <w:shd w:val="clear" w:color="auto" w:fill="FFFFFF"/>
            <w:vAlign w:val="center"/>
          </w:tcPr>
          <w:p w14:paraId="6B9BB0B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.959</w:t>
            </w:r>
          </w:p>
        </w:tc>
        <w:tc>
          <w:tcPr>
            <w:tcW w:w="905" w:type="dxa"/>
            <w:tcBorders>
              <w:top w:val="nil"/>
              <w:left w:val="nil"/>
              <w:bottom w:val="nil"/>
              <w:right w:val="nil"/>
            </w:tcBorders>
            <w:shd w:val="clear" w:color="auto" w:fill="FFFFFF"/>
            <w:vAlign w:val="center"/>
          </w:tcPr>
          <w:p w14:paraId="4ED70C3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.972</w:t>
            </w:r>
          </w:p>
        </w:tc>
        <w:tc>
          <w:tcPr>
            <w:tcW w:w="720" w:type="dxa"/>
            <w:tcBorders>
              <w:top w:val="nil"/>
              <w:left w:val="nil"/>
              <w:bottom w:val="nil"/>
              <w:right w:val="nil"/>
            </w:tcBorders>
            <w:shd w:val="clear" w:color="auto" w:fill="FFFFFF"/>
            <w:vAlign w:val="center"/>
          </w:tcPr>
          <w:p w14:paraId="2AFC42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1.029</w:t>
            </w:r>
          </w:p>
        </w:tc>
      </w:tr>
      <w:tr w:rsidR="00795933" w:rsidRPr="00553B3F" w14:paraId="3A613EBF" w14:textId="77777777" w:rsidTr="00371BFC">
        <w:trPr>
          <w:cantSplit/>
        </w:trPr>
        <w:tc>
          <w:tcPr>
            <w:tcW w:w="450" w:type="dxa"/>
            <w:vMerge/>
            <w:tcBorders>
              <w:top w:val="single" w:sz="4" w:space="0" w:color="auto"/>
              <w:left w:val="nil"/>
              <w:bottom w:val="nil"/>
              <w:right w:val="nil"/>
            </w:tcBorders>
            <w:shd w:val="clear" w:color="auto" w:fill="FFFFFF"/>
          </w:tcPr>
          <w:p w14:paraId="5125B32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2E56287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30" w:type="dxa"/>
            <w:tcBorders>
              <w:top w:val="nil"/>
              <w:left w:val="nil"/>
              <w:bottom w:val="nil"/>
              <w:right w:val="nil"/>
            </w:tcBorders>
            <w:shd w:val="clear" w:color="auto" w:fill="FFFFFF"/>
            <w:vAlign w:val="center"/>
          </w:tcPr>
          <w:p w14:paraId="3A5B6CD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c>
          <w:tcPr>
            <w:tcW w:w="1255" w:type="dxa"/>
            <w:tcBorders>
              <w:top w:val="nil"/>
              <w:left w:val="nil"/>
              <w:bottom w:val="nil"/>
              <w:right w:val="nil"/>
            </w:tcBorders>
            <w:shd w:val="clear" w:color="auto" w:fill="FFFFFF"/>
            <w:vAlign w:val="center"/>
          </w:tcPr>
          <w:p w14:paraId="606C62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620" w:type="dxa"/>
            <w:tcBorders>
              <w:top w:val="nil"/>
              <w:left w:val="nil"/>
              <w:bottom w:val="nil"/>
              <w:right w:val="nil"/>
            </w:tcBorders>
            <w:shd w:val="clear" w:color="auto" w:fill="FFFFFF"/>
            <w:vAlign w:val="center"/>
          </w:tcPr>
          <w:p w14:paraId="3906118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.078</w:t>
            </w:r>
          </w:p>
        </w:tc>
        <w:tc>
          <w:tcPr>
            <w:tcW w:w="815" w:type="dxa"/>
            <w:tcBorders>
              <w:top w:val="nil"/>
              <w:left w:val="nil"/>
              <w:bottom w:val="nil"/>
              <w:right w:val="nil"/>
            </w:tcBorders>
            <w:shd w:val="clear" w:color="auto" w:fill="FFFFFF"/>
            <w:vAlign w:val="center"/>
          </w:tcPr>
          <w:p w14:paraId="38DA508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.779</w:t>
            </w:r>
          </w:p>
        </w:tc>
        <w:tc>
          <w:tcPr>
            <w:tcW w:w="720" w:type="dxa"/>
            <w:tcBorders>
              <w:top w:val="nil"/>
              <w:left w:val="nil"/>
              <w:bottom w:val="nil"/>
              <w:right w:val="nil"/>
            </w:tcBorders>
            <w:shd w:val="clear" w:color="auto" w:fill="FFFFFF"/>
            <w:vAlign w:val="center"/>
          </w:tcPr>
          <w:p w14:paraId="2A508D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.438</w:t>
            </w:r>
          </w:p>
        </w:tc>
        <w:tc>
          <w:tcPr>
            <w:tcW w:w="905" w:type="dxa"/>
            <w:tcBorders>
              <w:top w:val="nil"/>
              <w:left w:val="nil"/>
              <w:bottom w:val="nil"/>
              <w:right w:val="nil"/>
            </w:tcBorders>
            <w:shd w:val="clear" w:color="auto" w:fill="FFFFFF"/>
            <w:vAlign w:val="center"/>
          </w:tcPr>
          <w:p w14:paraId="6F4ACF7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.935</w:t>
            </w:r>
          </w:p>
        </w:tc>
        <w:tc>
          <w:tcPr>
            <w:tcW w:w="720" w:type="dxa"/>
            <w:tcBorders>
              <w:top w:val="nil"/>
              <w:left w:val="nil"/>
              <w:bottom w:val="nil"/>
              <w:right w:val="nil"/>
            </w:tcBorders>
            <w:shd w:val="clear" w:color="auto" w:fill="FFFFFF"/>
            <w:vAlign w:val="center"/>
          </w:tcPr>
          <w:p w14:paraId="2406F7E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1.070</w:t>
            </w:r>
          </w:p>
        </w:tc>
      </w:tr>
      <w:tr w:rsidR="00795933" w:rsidRPr="00553B3F" w14:paraId="703B71FF" w14:textId="77777777" w:rsidTr="00371BFC">
        <w:trPr>
          <w:cantSplit/>
        </w:trPr>
        <w:tc>
          <w:tcPr>
            <w:tcW w:w="450" w:type="dxa"/>
            <w:vMerge/>
            <w:tcBorders>
              <w:top w:val="single" w:sz="4" w:space="0" w:color="auto"/>
              <w:left w:val="nil"/>
              <w:bottom w:val="nil"/>
              <w:right w:val="nil"/>
            </w:tcBorders>
            <w:shd w:val="clear" w:color="auto" w:fill="FFFFFF"/>
          </w:tcPr>
          <w:p w14:paraId="3FB0F97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035ECFB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30" w:type="dxa"/>
            <w:tcBorders>
              <w:top w:val="nil"/>
              <w:left w:val="nil"/>
              <w:bottom w:val="nil"/>
              <w:right w:val="nil"/>
            </w:tcBorders>
            <w:shd w:val="clear" w:color="auto" w:fill="FFFFFF"/>
            <w:vAlign w:val="center"/>
          </w:tcPr>
          <w:p w14:paraId="6752E9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255" w:type="dxa"/>
            <w:tcBorders>
              <w:top w:val="nil"/>
              <w:left w:val="nil"/>
              <w:bottom w:val="nil"/>
              <w:right w:val="nil"/>
            </w:tcBorders>
            <w:shd w:val="clear" w:color="auto" w:fill="FFFFFF"/>
            <w:vAlign w:val="center"/>
          </w:tcPr>
          <w:p w14:paraId="72E1681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620" w:type="dxa"/>
            <w:tcBorders>
              <w:top w:val="nil"/>
              <w:left w:val="nil"/>
              <w:bottom w:val="nil"/>
              <w:right w:val="nil"/>
            </w:tcBorders>
            <w:shd w:val="clear" w:color="auto" w:fill="FFFFFF"/>
            <w:vAlign w:val="center"/>
          </w:tcPr>
          <w:p w14:paraId="4C643B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.034</w:t>
            </w:r>
          </w:p>
        </w:tc>
        <w:tc>
          <w:tcPr>
            <w:tcW w:w="815" w:type="dxa"/>
            <w:tcBorders>
              <w:top w:val="nil"/>
              <w:left w:val="nil"/>
              <w:bottom w:val="nil"/>
              <w:right w:val="nil"/>
            </w:tcBorders>
            <w:shd w:val="clear" w:color="auto" w:fill="FFFFFF"/>
            <w:vAlign w:val="center"/>
          </w:tcPr>
          <w:p w14:paraId="3C50B60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.335</w:t>
            </w:r>
          </w:p>
        </w:tc>
        <w:tc>
          <w:tcPr>
            <w:tcW w:w="720" w:type="dxa"/>
            <w:tcBorders>
              <w:top w:val="nil"/>
              <w:left w:val="nil"/>
              <w:bottom w:val="nil"/>
              <w:right w:val="nil"/>
            </w:tcBorders>
            <w:shd w:val="clear" w:color="auto" w:fill="FFFFFF"/>
            <w:vAlign w:val="center"/>
          </w:tcPr>
          <w:p w14:paraId="7F6508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.738</w:t>
            </w:r>
          </w:p>
        </w:tc>
        <w:tc>
          <w:tcPr>
            <w:tcW w:w="905" w:type="dxa"/>
            <w:tcBorders>
              <w:top w:val="nil"/>
              <w:left w:val="nil"/>
              <w:bottom w:val="nil"/>
              <w:right w:val="nil"/>
            </w:tcBorders>
            <w:shd w:val="clear" w:color="auto" w:fill="FFFFFF"/>
            <w:vAlign w:val="center"/>
          </w:tcPr>
          <w:p w14:paraId="620DD3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.896</w:t>
            </w:r>
          </w:p>
        </w:tc>
        <w:tc>
          <w:tcPr>
            <w:tcW w:w="720" w:type="dxa"/>
            <w:tcBorders>
              <w:top w:val="nil"/>
              <w:left w:val="nil"/>
              <w:bottom w:val="nil"/>
              <w:right w:val="nil"/>
            </w:tcBorders>
            <w:shd w:val="clear" w:color="auto" w:fill="FFFFFF"/>
            <w:vAlign w:val="center"/>
          </w:tcPr>
          <w:p w14:paraId="4785B9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1.117</w:t>
            </w:r>
          </w:p>
        </w:tc>
      </w:tr>
      <w:tr w:rsidR="00795933" w:rsidRPr="00553B3F" w14:paraId="39BFD734" w14:textId="77777777" w:rsidTr="00371BFC">
        <w:trPr>
          <w:cantSplit/>
        </w:trPr>
        <w:tc>
          <w:tcPr>
            <w:tcW w:w="450" w:type="dxa"/>
            <w:vMerge/>
            <w:tcBorders>
              <w:top w:val="single" w:sz="4" w:space="0" w:color="auto"/>
              <w:left w:val="nil"/>
              <w:bottom w:val="nil"/>
              <w:right w:val="nil"/>
            </w:tcBorders>
            <w:shd w:val="clear" w:color="auto" w:fill="FFFFFF"/>
          </w:tcPr>
          <w:p w14:paraId="339131D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64327FE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30" w:type="dxa"/>
            <w:tcBorders>
              <w:top w:val="nil"/>
              <w:left w:val="nil"/>
              <w:bottom w:val="nil"/>
              <w:right w:val="nil"/>
            </w:tcBorders>
            <w:shd w:val="clear" w:color="auto" w:fill="FFFFFF"/>
            <w:vAlign w:val="center"/>
          </w:tcPr>
          <w:p w14:paraId="006125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255" w:type="dxa"/>
            <w:tcBorders>
              <w:top w:val="nil"/>
              <w:left w:val="nil"/>
              <w:bottom w:val="nil"/>
              <w:right w:val="nil"/>
            </w:tcBorders>
            <w:shd w:val="clear" w:color="auto" w:fill="FFFFFF"/>
            <w:vAlign w:val="center"/>
          </w:tcPr>
          <w:p w14:paraId="29F3C0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620" w:type="dxa"/>
            <w:tcBorders>
              <w:top w:val="nil"/>
              <w:left w:val="nil"/>
              <w:bottom w:val="nil"/>
              <w:right w:val="nil"/>
            </w:tcBorders>
            <w:shd w:val="clear" w:color="auto" w:fill="FFFFFF"/>
            <w:vAlign w:val="center"/>
          </w:tcPr>
          <w:p w14:paraId="071A99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-.055</w:t>
            </w:r>
          </w:p>
        </w:tc>
        <w:tc>
          <w:tcPr>
            <w:tcW w:w="815" w:type="dxa"/>
            <w:tcBorders>
              <w:top w:val="nil"/>
              <w:left w:val="nil"/>
              <w:bottom w:val="nil"/>
              <w:right w:val="nil"/>
            </w:tcBorders>
            <w:shd w:val="clear" w:color="auto" w:fill="FFFFFF"/>
            <w:vAlign w:val="center"/>
          </w:tcPr>
          <w:p w14:paraId="228DD34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-.515</w:t>
            </w:r>
          </w:p>
        </w:tc>
        <w:tc>
          <w:tcPr>
            <w:tcW w:w="720" w:type="dxa"/>
            <w:tcBorders>
              <w:top w:val="nil"/>
              <w:left w:val="nil"/>
              <w:bottom w:val="nil"/>
              <w:right w:val="nil"/>
            </w:tcBorders>
            <w:shd w:val="clear" w:color="auto" w:fill="FFFFFF"/>
            <w:vAlign w:val="center"/>
          </w:tcPr>
          <w:p w14:paraId="35EE5D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.608</w:t>
            </w:r>
          </w:p>
        </w:tc>
        <w:tc>
          <w:tcPr>
            <w:tcW w:w="905" w:type="dxa"/>
            <w:tcBorders>
              <w:top w:val="nil"/>
              <w:left w:val="nil"/>
              <w:bottom w:val="nil"/>
              <w:right w:val="nil"/>
            </w:tcBorders>
            <w:shd w:val="clear" w:color="auto" w:fill="FFFFFF"/>
            <w:vAlign w:val="center"/>
          </w:tcPr>
          <w:p w14:paraId="147C24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.822</w:t>
            </w:r>
          </w:p>
        </w:tc>
        <w:tc>
          <w:tcPr>
            <w:tcW w:w="720" w:type="dxa"/>
            <w:tcBorders>
              <w:top w:val="nil"/>
              <w:left w:val="nil"/>
              <w:bottom w:val="nil"/>
              <w:right w:val="nil"/>
            </w:tcBorders>
            <w:shd w:val="clear" w:color="auto" w:fill="FFFFFF"/>
            <w:vAlign w:val="center"/>
          </w:tcPr>
          <w:p w14:paraId="79973B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1.216</w:t>
            </w:r>
          </w:p>
        </w:tc>
      </w:tr>
      <w:tr w:rsidR="00795933" w:rsidRPr="00553B3F" w14:paraId="23D8A42B" w14:textId="77777777" w:rsidTr="00371BFC">
        <w:trPr>
          <w:cantSplit/>
        </w:trPr>
        <w:tc>
          <w:tcPr>
            <w:tcW w:w="450" w:type="dxa"/>
            <w:vMerge w:val="restart"/>
            <w:tcBorders>
              <w:top w:val="nil"/>
              <w:left w:val="nil"/>
              <w:right w:val="nil"/>
            </w:tcBorders>
            <w:shd w:val="clear" w:color="auto" w:fill="FFFFFF"/>
          </w:tcPr>
          <w:p w14:paraId="0FAFBC2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520" w:type="dxa"/>
            <w:tcBorders>
              <w:top w:val="nil"/>
              <w:left w:val="nil"/>
              <w:bottom w:val="nil"/>
              <w:right w:val="nil"/>
            </w:tcBorders>
            <w:shd w:val="clear" w:color="auto" w:fill="FFFFFF"/>
          </w:tcPr>
          <w:p w14:paraId="63D140D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30" w:type="dxa"/>
            <w:tcBorders>
              <w:top w:val="nil"/>
              <w:left w:val="nil"/>
              <w:bottom w:val="nil"/>
              <w:right w:val="nil"/>
            </w:tcBorders>
            <w:shd w:val="clear" w:color="auto" w:fill="FFFFFF"/>
            <w:vAlign w:val="center"/>
          </w:tcPr>
          <w:p w14:paraId="6DB04A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.748</w:t>
            </w:r>
          </w:p>
        </w:tc>
        <w:tc>
          <w:tcPr>
            <w:tcW w:w="1255" w:type="dxa"/>
            <w:tcBorders>
              <w:top w:val="nil"/>
              <w:left w:val="nil"/>
              <w:bottom w:val="nil"/>
              <w:right w:val="nil"/>
            </w:tcBorders>
            <w:shd w:val="clear" w:color="auto" w:fill="FFFFFF"/>
            <w:vAlign w:val="center"/>
          </w:tcPr>
          <w:p w14:paraId="1F3808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.055</w:t>
            </w:r>
          </w:p>
        </w:tc>
        <w:tc>
          <w:tcPr>
            <w:tcW w:w="1620" w:type="dxa"/>
            <w:tcBorders>
              <w:top w:val="nil"/>
              <w:left w:val="nil"/>
              <w:bottom w:val="nil"/>
              <w:right w:val="nil"/>
            </w:tcBorders>
            <w:shd w:val="clear" w:color="auto" w:fill="FFFFFF"/>
            <w:vAlign w:val="center"/>
          </w:tcPr>
          <w:p w14:paraId="43ABB1A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5" w:type="dxa"/>
            <w:tcBorders>
              <w:top w:val="nil"/>
              <w:left w:val="nil"/>
              <w:bottom w:val="nil"/>
              <w:right w:val="nil"/>
            </w:tcBorders>
            <w:shd w:val="clear" w:color="auto" w:fill="FFFFFF"/>
            <w:vAlign w:val="center"/>
          </w:tcPr>
          <w:p w14:paraId="2CCB3D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13.716</w:t>
            </w:r>
          </w:p>
        </w:tc>
        <w:tc>
          <w:tcPr>
            <w:tcW w:w="720" w:type="dxa"/>
            <w:tcBorders>
              <w:top w:val="nil"/>
              <w:left w:val="nil"/>
              <w:bottom w:val="nil"/>
              <w:right w:val="nil"/>
            </w:tcBorders>
            <w:shd w:val="clear" w:color="auto" w:fill="FFFFFF"/>
            <w:vAlign w:val="center"/>
          </w:tcPr>
          <w:p w14:paraId="0C07AA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5" w:type="dxa"/>
            <w:tcBorders>
              <w:top w:val="nil"/>
              <w:left w:val="nil"/>
              <w:bottom w:val="nil"/>
              <w:right w:val="nil"/>
            </w:tcBorders>
            <w:shd w:val="clear" w:color="auto" w:fill="FFFFFF"/>
            <w:vAlign w:val="center"/>
          </w:tcPr>
          <w:p w14:paraId="1D15307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nil"/>
              <w:left w:val="nil"/>
              <w:bottom w:val="nil"/>
              <w:right w:val="nil"/>
            </w:tcBorders>
            <w:shd w:val="clear" w:color="auto" w:fill="FFFFFF"/>
            <w:vAlign w:val="center"/>
          </w:tcPr>
          <w:p w14:paraId="50F00AB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28676E8" w14:textId="77777777" w:rsidTr="00371BFC">
        <w:trPr>
          <w:cantSplit/>
        </w:trPr>
        <w:tc>
          <w:tcPr>
            <w:tcW w:w="450" w:type="dxa"/>
            <w:vMerge/>
            <w:tcBorders>
              <w:left w:val="nil"/>
              <w:right w:val="nil"/>
            </w:tcBorders>
            <w:shd w:val="clear" w:color="auto" w:fill="FFFFFF"/>
          </w:tcPr>
          <w:p w14:paraId="491EBF3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520" w:type="dxa"/>
            <w:tcBorders>
              <w:top w:val="nil"/>
              <w:left w:val="nil"/>
              <w:bottom w:val="nil"/>
              <w:right w:val="nil"/>
            </w:tcBorders>
            <w:shd w:val="clear" w:color="auto" w:fill="FFFFFF"/>
          </w:tcPr>
          <w:p w14:paraId="3B9B7B2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30" w:type="dxa"/>
            <w:tcBorders>
              <w:top w:val="nil"/>
              <w:left w:val="nil"/>
              <w:bottom w:val="nil"/>
              <w:right w:val="nil"/>
            </w:tcBorders>
            <w:shd w:val="clear" w:color="auto" w:fill="FFFFFF"/>
            <w:vAlign w:val="center"/>
          </w:tcPr>
          <w:p w14:paraId="56D041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1255" w:type="dxa"/>
            <w:tcBorders>
              <w:top w:val="nil"/>
              <w:left w:val="nil"/>
              <w:bottom w:val="nil"/>
              <w:right w:val="nil"/>
            </w:tcBorders>
            <w:shd w:val="clear" w:color="auto" w:fill="FFFFFF"/>
            <w:vAlign w:val="center"/>
          </w:tcPr>
          <w:p w14:paraId="0E6F11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620" w:type="dxa"/>
            <w:tcBorders>
              <w:top w:val="nil"/>
              <w:left w:val="nil"/>
              <w:bottom w:val="nil"/>
              <w:right w:val="nil"/>
            </w:tcBorders>
            <w:shd w:val="clear" w:color="auto" w:fill="FFFFFF"/>
            <w:vAlign w:val="center"/>
          </w:tcPr>
          <w:p w14:paraId="5607775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815" w:type="dxa"/>
            <w:tcBorders>
              <w:top w:val="nil"/>
              <w:left w:val="nil"/>
              <w:bottom w:val="nil"/>
              <w:right w:val="nil"/>
            </w:tcBorders>
            <w:shd w:val="clear" w:color="auto" w:fill="FFFFFF"/>
            <w:vAlign w:val="center"/>
          </w:tcPr>
          <w:p w14:paraId="777B1B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.243</w:t>
            </w:r>
          </w:p>
        </w:tc>
        <w:tc>
          <w:tcPr>
            <w:tcW w:w="720" w:type="dxa"/>
            <w:tcBorders>
              <w:top w:val="nil"/>
              <w:left w:val="nil"/>
              <w:bottom w:val="nil"/>
              <w:right w:val="nil"/>
            </w:tcBorders>
            <w:shd w:val="clear" w:color="auto" w:fill="FFFFFF"/>
            <w:vAlign w:val="center"/>
          </w:tcPr>
          <w:p w14:paraId="48D9F8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.808</w:t>
            </w:r>
          </w:p>
        </w:tc>
        <w:tc>
          <w:tcPr>
            <w:tcW w:w="905" w:type="dxa"/>
            <w:tcBorders>
              <w:top w:val="nil"/>
              <w:left w:val="nil"/>
              <w:bottom w:val="nil"/>
              <w:right w:val="nil"/>
            </w:tcBorders>
            <w:shd w:val="clear" w:color="auto" w:fill="FFFFFF"/>
            <w:vAlign w:val="center"/>
          </w:tcPr>
          <w:p w14:paraId="6D19773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.831</w:t>
            </w:r>
          </w:p>
        </w:tc>
        <w:tc>
          <w:tcPr>
            <w:tcW w:w="720" w:type="dxa"/>
            <w:tcBorders>
              <w:top w:val="nil"/>
              <w:left w:val="nil"/>
              <w:bottom w:val="nil"/>
              <w:right w:val="nil"/>
            </w:tcBorders>
            <w:shd w:val="clear" w:color="auto" w:fill="FFFFFF"/>
            <w:vAlign w:val="center"/>
          </w:tcPr>
          <w:p w14:paraId="04FFC0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1.204</w:t>
            </w:r>
          </w:p>
        </w:tc>
      </w:tr>
      <w:tr w:rsidR="00795933" w:rsidRPr="00553B3F" w14:paraId="004ABB16" w14:textId="77777777" w:rsidTr="00371BFC">
        <w:trPr>
          <w:cantSplit/>
        </w:trPr>
        <w:tc>
          <w:tcPr>
            <w:tcW w:w="450" w:type="dxa"/>
            <w:vMerge/>
            <w:tcBorders>
              <w:left w:val="nil"/>
              <w:right w:val="nil"/>
            </w:tcBorders>
            <w:shd w:val="clear" w:color="auto" w:fill="FFFFFF"/>
          </w:tcPr>
          <w:p w14:paraId="5B8C838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389F162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30" w:type="dxa"/>
            <w:tcBorders>
              <w:top w:val="nil"/>
              <w:left w:val="nil"/>
              <w:bottom w:val="nil"/>
              <w:right w:val="nil"/>
            </w:tcBorders>
            <w:shd w:val="clear" w:color="auto" w:fill="FFFFFF"/>
            <w:vAlign w:val="center"/>
          </w:tcPr>
          <w:p w14:paraId="4A20D76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255" w:type="dxa"/>
            <w:tcBorders>
              <w:top w:val="nil"/>
              <w:left w:val="nil"/>
              <w:bottom w:val="nil"/>
              <w:right w:val="nil"/>
            </w:tcBorders>
            <w:shd w:val="clear" w:color="auto" w:fill="FFFFFF"/>
            <w:vAlign w:val="center"/>
          </w:tcPr>
          <w:p w14:paraId="68F3E4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c>
          <w:tcPr>
            <w:tcW w:w="1620" w:type="dxa"/>
            <w:tcBorders>
              <w:top w:val="nil"/>
              <w:left w:val="nil"/>
              <w:bottom w:val="nil"/>
              <w:right w:val="nil"/>
            </w:tcBorders>
            <w:shd w:val="clear" w:color="auto" w:fill="FFFFFF"/>
            <w:vAlign w:val="center"/>
          </w:tcPr>
          <w:p w14:paraId="6F8966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815" w:type="dxa"/>
            <w:tcBorders>
              <w:top w:val="nil"/>
              <w:left w:val="nil"/>
              <w:bottom w:val="nil"/>
              <w:right w:val="nil"/>
            </w:tcBorders>
            <w:shd w:val="clear" w:color="auto" w:fill="FFFFFF"/>
            <w:vAlign w:val="center"/>
          </w:tcPr>
          <w:p w14:paraId="052F81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.183</w:t>
            </w:r>
          </w:p>
        </w:tc>
        <w:tc>
          <w:tcPr>
            <w:tcW w:w="720" w:type="dxa"/>
            <w:tcBorders>
              <w:top w:val="nil"/>
              <w:left w:val="nil"/>
              <w:bottom w:val="nil"/>
              <w:right w:val="nil"/>
            </w:tcBorders>
            <w:shd w:val="clear" w:color="auto" w:fill="FFFFFF"/>
            <w:vAlign w:val="center"/>
          </w:tcPr>
          <w:p w14:paraId="0A85A6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.855</w:t>
            </w:r>
          </w:p>
        </w:tc>
        <w:tc>
          <w:tcPr>
            <w:tcW w:w="905" w:type="dxa"/>
            <w:tcBorders>
              <w:top w:val="nil"/>
              <w:left w:val="nil"/>
              <w:bottom w:val="nil"/>
              <w:right w:val="nil"/>
            </w:tcBorders>
            <w:shd w:val="clear" w:color="auto" w:fill="FFFFFF"/>
            <w:vAlign w:val="center"/>
          </w:tcPr>
          <w:p w14:paraId="4456AC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.947</w:t>
            </w:r>
          </w:p>
        </w:tc>
        <w:tc>
          <w:tcPr>
            <w:tcW w:w="720" w:type="dxa"/>
            <w:tcBorders>
              <w:top w:val="nil"/>
              <w:left w:val="nil"/>
              <w:bottom w:val="nil"/>
              <w:right w:val="nil"/>
            </w:tcBorders>
            <w:shd w:val="clear" w:color="auto" w:fill="FFFFFF"/>
            <w:vAlign w:val="center"/>
          </w:tcPr>
          <w:p w14:paraId="4C1943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1.056</w:t>
            </w:r>
          </w:p>
        </w:tc>
      </w:tr>
      <w:tr w:rsidR="00795933" w:rsidRPr="00553B3F" w14:paraId="30209EE9" w14:textId="77777777" w:rsidTr="00371BFC">
        <w:trPr>
          <w:cantSplit/>
        </w:trPr>
        <w:tc>
          <w:tcPr>
            <w:tcW w:w="450" w:type="dxa"/>
            <w:vMerge/>
            <w:tcBorders>
              <w:left w:val="nil"/>
              <w:right w:val="nil"/>
            </w:tcBorders>
            <w:shd w:val="clear" w:color="auto" w:fill="FFFFFF"/>
          </w:tcPr>
          <w:p w14:paraId="4DF7E38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39E0962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30" w:type="dxa"/>
            <w:tcBorders>
              <w:top w:val="nil"/>
              <w:left w:val="nil"/>
              <w:bottom w:val="nil"/>
              <w:right w:val="nil"/>
            </w:tcBorders>
            <w:shd w:val="clear" w:color="auto" w:fill="FFFFFF"/>
            <w:vAlign w:val="center"/>
          </w:tcPr>
          <w:p w14:paraId="77ED0B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255" w:type="dxa"/>
            <w:tcBorders>
              <w:top w:val="nil"/>
              <w:left w:val="nil"/>
              <w:bottom w:val="nil"/>
              <w:right w:val="nil"/>
            </w:tcBorders>
            <w:shd w:val="clear" w:color="auto" w:fill="FFFFFF"/>
            <w:vAlign w:val="center"/>
          </w:tcPr>
          <w:p w14:paraId="5BDCCD8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620" w:type="dxa"/>
            <w:tcBorders>
              <w:top w:val="nil"/>
              <w:left w:val="nil"/>
              <w:bottom w:val="nil"/>
              <w:right w:val="nil"/>
            </w:tcBorders>
            <w:shd w:val="clear" w:color="auto" w:fill="FFFFFF"/>
            <w:vAlign w:val="center"/>
          </w:tcPr>
          <w:p w14:paraId="40C4DD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.053</w:t>
            </w:r>
          </w:p>
        </w:tc>
        <w:tc>
          <w:tcPr>
            <w:tcW w:w="815" w:type="dxa"/>
            <w:tcBorders>
              <w:top w:val="nil"/>
              <w:left w:val="nil"/>
              <w:bottom w:val="nil"/>
              <w:right w:val="nil"/>
            </w:tcBorders>
            <w:shd w:val="clear" w:color="auto" w:fill="FFFFFF"/>
            <w:vAlign w:val="center"/>
          </w:tcPr>
          <w:p w14:paraId="5B8398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.525</w:t>
            </w:r>
          </w:p>
        </w:tc>
        <w:tc>
          <w:tcPr>
            <w:tcW w:w="720" w:type="dxa"/>
            <w:tcBorders>
              <w:top w:val="nil"/>
              <w:left w:val="nil"/>
              <w:bottom w:val="nil"/>
              <w:right w:val="nil"/>
            </w:tcBorders>
            <w:shd w:val="clear" w:color="auto" w:fill="FFFFFF"/>
            <w:vAlign w:val="center"/>
          </w:tcPr>
          <w:p w14:paraId="627B96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.601</w:t>
            </w:r>
          </w:p>
        </w:tc>
        <w:tc>
          <w:tcPr>
            <w:tcW w:w="905" w:type="dxa"/>
            <w:tcBorders>
              <w:top w:val="nil"/>
              <w:left w:val="nil"/>
              <w:bottom w:val="nil"/>
              <w:right w:val="nil"/>
            </w:tcBorders>
            <w:shd w:val="clear" w:color="auto" w:fill="FFFFFF"/>
            <w:vAlign w:val="center"/>
          </w:tcPr>
          <w:p w14:paraId="3A37F4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.907</w:t>
            </w:r>
          </w:p>
        </w:tc>
        <w:tc>
          <w:tcPr>
            <w:tcW w:w="720" w:type="dxa"/>
            <w:tcBorders>
              <w:top w:val="nil"/>
              <w:left w:val="nil"/>
              <w:bottom w:val="nil"/>
              <w:right w:val="nil"/>
            </w:tcBorders>
            <w:shd w:val="clear" w:color="auto" w:fill="FFFFFF"/>
            <w:vAlign w:val="center"/>
          </w:tcPr>
          <w:p w14:paraId="0FBBBBC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1.102</w:t>
            </w:r>
          </w:p>
        </w:tc>
      </w:tr>
      <w:tr w:rsidR="00795933" w:rsidRPr="00553B3F" w14:paraId="68719A13" w14:textId="77777777" w:rsidTr="00371BFC">
        <w:trPr>
          <w:cantSplit/>
        </w:trPr>
        <w:tc>
          <w:tcPr>
            <w:tcW w:w="450" w:type="dxa"/>
            <w:vMerge/>
            <w:tcBorders>
              <w:left w:val="nil"/>
              <w:right w:val="nil"/>
            </w:tcBorders>
            <w:shd w:val="clear" w:color="auto" w:fill="FFFFFF"/>
          </w:tcPr>
          <w:p w14:paraId="6E7D18A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5027877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30" w:type="dxa"/>
            <w:tcBorders>
              <w:top w:val="nil"/>
              <w:left w:val="nil"/>
              <w:bottom w:val="nil"/>
              <w:right w:val="nil"/>
            </w:tcBorders>
            <w:shd w:val="clear" w:color="auto" w:fill="FFFFFF"/>
            <w:vAlign w:val="center"/>
          </w:tcPr>
          <w:p w14:paraId="1786024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1255" w:type="dxa"/>
            <w:tcBorders>
              <w:top w:val="nil"/>
              <w:left w:val="nil"/>
              <w:bottom w:val="nil"/>
              <w:right w:val="nil"/>
            </w:tcBorders>
            <w:shd w:val="clear" w:color="auto" w:fill="FFFFFF"/>
            <w:vAlign w:val="center"/>
          </w:tcPr>
          <w:p w14:paraId="0B115F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620" w:type="dxa"/>
            <w:tcBorders>
              <w:top w:val="nil"/>
              <w:left w:val="nil"/>
              <w:bottom w:val="nil"/>
              <w:right w:val="nil"/>
            </w:tcBorders>
            <w:shd w:val="clear" w:color="auto" w:fill="FFFFFF"/>
            <w:vAlign w:val="center"/>
          </w:tcPr>
          <w:p w14:paraId="3493A8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815" w:type="dxa"/>
            <w:tcBorders>
              <w:top w:val="nil"/>
              <w:left w:val="nil"/>
              <w:bottom w:val="nil"/>
              <w:right w:val="nil"/>
            </w:tcBorders>
            <w:shd w:val="clear" w:color="auto" w:fill="FFFFFF"/>
            <w:vAlign w:val="center"/>
          </w:tcPr>
          <w:p w14:paraId="1FA526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.421</w:t>
            </w:r>
          </w:p>
        </w:tc>
        <w:tc>
          <w:tcPr>
            <w:tcW w:w="720" w:type="dxa"/>
            <w:tcBorders>
              <w:top w:val="nil"/>
              <w:left w:val="nil"/>
              <w:bottom w:val="nil"/>
              <w:right w:val="nil"/>
            </w:tcBorders>
            <w:shd w:val="clear" w:color="auto" w:fill="FFFFFF"/>
            <w:vAlign w:val="center"/>
          </w:tcPr>
          <w:p w14:paraId="1DB2499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.675</w:t>
            </w:r>
          </w:p>
        </w:tc>
        <w:tc>
          <w:tcPr>
            <w:tcW w:w="905" w:type="dxa"/>
            <w:tcBorders>
              <w:top w:val="nil"/>
              <w:left w:val="nil"/>
              <w:bottom w:val="nil"/>
              <w:right w:val="nil"/>
            </w:tcBorders>
            <w:shd w:val="clear" w:color="auto" w:fill="FFFFFF"/>
            <w:vAlign w:val="center"/>
          </w:tcPr>
          <w:p w14:paraId="5BBE29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.772</w:t>
            </w:r>
          </w:p>
        </w:tc>
        <w:tc>
          <w:tcPr>
            <w:tcW w:w="720" w:type="dxa"/>
            <w:tcBorders>
              <w:top w:val="nil"/>
              <w:left w:val="nil"/>
              <w:bottom w:val="nil"/>
              <w:right w:val="nil"/>
            </w:tcBorders>
            <w:shd w:val="clear" w:color="auto" w:fill="FFFFFF"/>
            <w:vAlign w:val="center"/>
          </w:tcPr>
          <w:p w14:paraId="2959788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1.296</w:t>
            </w:r>
          </w:p>
        </w:tc>
      </w:tr>
      <w:tr w:rsidR="00795933" w:rsidRPr="00553B3F" w14:paraId="54147F49" w14:textId="77777777" w:rsidTr="00371BFC">
        <w:trPr>
          <w:cantSplit/>
        </w:trPr>
        <w:tc>
          <w:tcPr>
            <w:tcW w:w="450" w:type="dxa"/>
            <w:vMerge/>
            <w:tcBorders>
              <w:left w:val="nil"/>
              <w:right w:val="nil"/>
            </w:tcBorders>
            <w:shd w:val="clear" w:color="auto" w:fill="FFFFFF"/>
          </w:tcPr>
          <w:p w14:paraId="6930AC3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0B4C51C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30" w:type="dxa"/>
            <w:tcBorders>
              <w:top w:val="nil"/>
              <w:left w:val="nil"/>
              <w:bottom w:val="nil"/>
              <w:right w:val="nil"/>
            </w:tcBorders>
            <w:shd w:val="clear" w:color="auto" w:fill="FFFFFF"/>
            <w:vAlign w:val="center"/>
          </w:tcPr>
          <w:p w14:paraId="09E9892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255" w:type="dxa"/>
            <w:tcBorders>
              <w:top w:val="nil"/>
              <w:left w:val="nil"/>
              <w:bottom w:val="nil"/>
              <w:right w:val="nil"/>
            </w:tcBorders>
            <w:shd w:val="clear" w:color="auto" w:fill="FFFFFF"/>
            <w:vAlign w:val="center"/>
          </w:tcPr>
          <w:p w14:paraId="5F3E379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620" w:type="dxa"/>
            <w:tcBorders>
              <w:top w:val="nil"/>
              <w:left w:val="nil"/>
              <w:bottom w:val="nil"/>
              <w:right w:val="nil"/>
            </w:tcBorders>
            <w:shd w:val="clear" w:color="auto" w:fill="FFFFFF"/>
            <w:vAlign w:val="center"/>
          </w:tcPr>
          <w:p w14:paraId="70E760B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-.092</w:t>
            </w:r>
          </w:p>
        </w:tc>
        <w:tc>
          <w:tcPr>
            <w:tcW w:w="815" w:type="dxa"/>
            <w:tcBorders>
              <w:top w:val="nil"/>
              <w:left w:val="nil"/>
              <w:bottom w:val="nil"/>
              <w:right w:val="nil"/>
            </w:tcBorders>
            <w:shd w:val="clear" w:color="auto" w:fill="FFFFFF"/>
            <w:vAlign w:val="center"/>
          </w:tcPr>
          <w:p w14:paraId="7776238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-.850</w:t>
            </w:r>
          </w:p>
        </w:tc>
        <w:tc>
          <w:tcPr>
            <w:tcW w:w="720" w:type="dxa"/>
            <w:tcBorders>
              <w:top w:val="nil"/>
              <w:left w:val="nil"/>
              <w:bottom w:val="nil"/>
              <w:right w:val="nil"/>
            </w:tcBorders>
            <w:shd w:val="clear" w:color="auto" w:fill="FFFFFF"/>
            <w:vAlign w:val="center"/>
          </w:tcPr>
          <w:p w14:paraId="0A3E8E6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.397</w:t>
            </w:r>
          </w:p>
        </w:tc>
        <w:tc>
          <w:tcPr>
            <w:tcW w:w="905" w:type="dxa"/>
            <w:tcBorders>
              <w:top w:val="nil"/>
              <w:left w:val="nil"/>
              <w:bottom w:val="nil"/>
              <w:right w:val="nil"/>
            </w:tcBorders>
            <w:shd w:val="clear" w:color="auto" w:fill="FFFFFF"/>
            <w:vAlign w:val="center"/>
          </w:tcPr>
          <w:p w14:paraId="1CE99F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.798</w:t>
            </w:r>
          </w:p>
        </w:tc>
        <w:tc>
          <w:tcPr>
            <w:tcW w:w="720" w:type="dxa"/>
            <w:tcBorders>
              <w:top w:val="nil"/>
              <w:left w:val="nil"/>
              <w:bottom w:val="nil"/>
              <w:right w:val="nil"/>
            </w:tcBorders>
            <w:shd w:val="clear" w:color="auto" w:fill="FFFFFF"/>
            <w:vAlign w:val="center"/>
          </w:tcPr>
          <w:p w14:paraId="498A27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1.253</w:t>
            </w:r>
          </w:p>
        </w:tc>
      </w:tr>
      <w:tr w:rsidR="00795933" w:rsidRPr="00553B3F" w14:paraId="1057E8B8" w14:textId="77777777" w:rsidTr="00371BFC">
        <w:trPr>
          <w:cantSplit/>
        </w:trPr>
        <w:tc>
          <w:tcPr>
            <w:tcW w:w="450" w:type="dxa"/>
            <w:vMerge/>
            <w:tcBorders>
              <w:left w:val="nil"/>
              <w:right w:val="nil"/>
            </w:tcBorders>
            <w:shd w:val="clear" w:color="auto" w:fill="FFFFFF"/>
          </w:tcPr>
          <w:p w14:paraId="3163FA5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6386FDB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630" w:type="dxa"/>
            <w:tcBorders>
              <w:top w:val="nil"/>
              <w:left w:val="nil"/>
              <w:bottom w:val="nil"/>
              <w:right w:val="nil"/>
            </w:tcBorders>
            <w:shd w:val="clear" w:color="auto" w:fill="FFFFFF"/>
            <w:vAlign w:val="center"/>
          </w:tcPr>
          <w:p w14:paraId="4CC065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1255" w:type="dxa"/>
            <w:tcBorders>
              <w:top w:val="nil"/>
              <w:left w:val="nil"/>
              <w:bottom w:val="nil"/>
              <w:right w:val="nil"/>
            </w:tcBorders>
            <w:shd w:val="clear" w:color="auto" w:fill="FFFFFF"/>
            <w:vAlign w:val="center"/>
          </w:tcPr>
          <w:p w14:paraId="0BF6F1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620" w:type="dxa"/>
            <w:tcBorders>
              <w:top w:val="nil"/>
              <w:left w:val="nil"/>
              <w:bottom w:val="nil"/>
              <w:right w:val="nil"/>
            </w:tcBorders>
            <w:shd w:val="clear" w:color="auto" w:fill="FFFFFF"/>
            <w:vAlign w:val="center"/>
          </w:tcPr>
          <w:p w14:paraId="1B9AA5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w:t>
            </w:r>
          </w:p>
        </w:tc>
        <w:tc>
          <w:tcPr>
            <w:tcW w:w="815" w:type="dxa"/>
            <w:tcBorders>
              <w:top w:val="nil"/>
              <w:left w:val="nil"/>
              <w:bottom w:val="nil"/>
              <w:right w:val="nil"/>
            </w:tcBorders>
            <w:shd w:val="clear" w:color="auto" w:fill="FFFFFF"/>
            <w:vAlign w:val="center"/>
          </w:tcPr>
          <w:p w14:paraId="16D179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-.910</w:t>
            </w:r>
          </w:p>
        </w:tc>
        <w:tc>
          <w:tcPr>
            <w:tcW w:w="720" w:type="dxa"/>
            <w:tcBorders>
              <w:top w:val="nil"/>
              <w:left w:val="nil"/>
              <w:bottom w:val="nil"/>
              <w:right w:val="nil"/>
            </w:tcBorders>
            <w:shd w:val="clear" w:color="auto" w:fill="FFFFFF"/>
            <w:vAlign w:val="center"/>
          </w:tcPr>
          <w:p w14:paraId="7D41D0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.365</w:t>
            </w:r>
          </w:p>
        </w:tc>
        <w:tc>
          <w:tcPr>
            <w:tcW w:w="905" w:type="dxa"/>
            <w:tcBorders>
              <w:top w:val="nil"/>
              <w:left w:val="nil"/>
              <w:bottom w:val="nil"/>
              <w:right w:val="nil"/>
            </w:tcBorders>
            <w:shd w:val="clear" w:color="auto" w:fill="FFFFFF"/>
            <w:vAlign w:val="center"/>
          </w:tcPr>
          <w:p w14:paraId="60F9E5A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.731</w:t>
            </w:r>
          </w:p>
        </w:tc>
        <w:tc>
          <w:tcPr>
            <w:tcW w:w="720" w:type="dxa"/>
            <w:tcBorders>
              <w:top w:val="nil"/>
              <w:left w:val="nil"/>
              <w:bottom w:val="nil"/>
              <w:right w:val="nil"/>
            </w:tcBorders>
            <w:shd w:val="clear" w:color="auto" w:fill="FFFFFF"/>
            <w:vAlign w:val="center"/>
          </w:tcPr>
          <w:p w14:paraId="6DEBF6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1.368</w:t>
            </w:r>
          </w:p>
        </w:tc>
      </w:tr>
      <w:tr w:rsidR="00795933" w:rsidRPr="00553B3F" w14:paraId="4DE2644A" w14:textId="77777777" w:rsidTr="00371BFC">
        <w:trPr>
          <w:cantSplit/>
        </w:trPr>
        <w:tc>
          <w:tcPr>
            <w:tcW w:w="450" w:type="dxa"/>
            <w:vMerge/>
            <w:tcBorders>
              <w:left w:val="nil"/>
              <w:right w:val="nil"/>
            </w:tcBorders>
            <w:shd w:val="clear" w:color="auto" w:fill="FFFFFF"/>
          </w:tcPr>
          <w:p w14:paraId="1787898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nil"/>
              <w:right w:val="nil"/>
            </w:tcBorders>
            <w:shd w:val="clear" w:color="auto" w:fill="FFFFFF"/>
          </w:tcPr>
          <w:p w14:paraId="45B3B9B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630" w:type="dxa"/>
            <w:tcBorders>
              <w:top w:val="nil"/>
              <w:left w:val="nil"/>
              <w:bottom w:val="nil"/>
              <w:right w:val="nil"/>
            </w:tcBorders>
            <w:shd w:val="clear" w:color="auto" w:fill="FFFFFF"/>
            <w:vAlign w:val="center"/>
          </w:tcPr>
          <w:p w14:paraId="1AE95C4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255" w:type="dxa"/>
            <w:tcBorders>
              <w:top w:val="nil"/>
              <w:left w:val="nil"/>
              <w:bottom w:val="nil"/>
              <w:right w:val="nil"/>
            </w:tcBorders>
            <w:shd w:val="clear" w:color="auto" w:fill="FFFFFF"/>
            <w:vAlign w:val="center"/>
          </w:tcPr>
          <w:p w14:paraId="058506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.021</w:t>
            </w:r>
          </w:p>
        </w:tc>
        <w:tc>
          <w:tcPr>
            <w:tcW w:w="1620" w:type="dxa"/>
            <w:tcBorders>
              <w:top w:val="nil"/>
              <w:left w:val="nil"/>
              <w:bottom w:val="nil"/>
              <w:right w:val="nil"/>
            </w:tcBorders>
            <w:shd w:val="clear" w:color="auto" w:fill="FFFFFF"/>
            <w:vAlign w:val="center"/>
          </w:tcPr>
          <w:p w14:paraId="5B4CA6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-.065</w:t>
            </w:r>
          </w:p>
        </w:tc>
        <w:tc>
          <w:tcPr>
            <w:tcW w:w="815" w:type="dxa"/>
            <w:tcBorders>
              <w:top w:val="nil"/>
              <w:left w:val="nil"/>
              <w:bottom w:val="nil"/>
              <w:right w:val="nil"/>
            </w:tcBorders>
            <w:shd w:val="clear" w:color="auto" w:fill="FFFFFF"/>
            <w:vAlign w:val="center"/>
          </w:tcPr>
          <w:p w14:paraId="268A34E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-.445</w:t>
            </w:r>
          </w:p>
        </w:tc>
        <w:tc>
          <w:tcPr>
            <w:tcW w:w="720" w:type="dxa"/>
            <w:tcBorders>
              <w:top w:val="nil"/>
              <w:left w:val="nil"/>
              <w:bottom w:val="nil"/>
              <w:right w:val="nil"/>
            </w:tcBorders>
            <w:shd w:val="clear" w:color="auto" w:fill="FFFFFF"/>
            <w:vAlign w:val="center"/>
          </w:tcPr>
          <w:p w14:paraId="1F1C84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.657</w:t>
            </w:r>
          </w:p>
        </w:tc>
        <w:tc>
          <w:tcPr>
            <w:tcW w:w="905" w:type="dxa"/>
            <w:tcBorders>
              <w:top w:val="nil"/>
              <w:left w:val="nil"/>
              <w:bottom w:val="nil"/>
              <w:right w:val="nil"/>
            </w:tcBorders>
            <w:shd w:val="clear" w:color="auto" w:fill="FFFFFF"/>
            <w:vAlign w:val="center"/>
          </w:tcPr>
          <w:p w14:paraId="240EED0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.429</w:t>
            </w:r>
          </w:p>
        </w:tc>
        <w:tc>
          <w:tcPr>
            <w:tcW w:w="720" w:type="dxa"/>
            <w:tcBorders>
              <w:top w:val="nil"/>
              <w:left w:val="nil"/>
              <w:bottom w:val="nil"/>
              <w:right w:val="nil"/>
            </w:tcBorders>
            <w:shd w:val="clear" w:color="auto" w:fill="FFFFFF"/>
            <w:vAlign w:val="center"/>
          </w:tcPr>
          <w:p w14:paraId="6BA902E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2.332</w:t>
            </w:r>
          </w:p>
        </w:tc>
      </w:tr>
      <w:tr w:rsidR="00795933" w:rsidRPr="00553B3F" w14:paraId="5A7FE905" w14:textId="77777777" w:rsidTr="00371BFC">
        <w:trPr>
          <w:cantSplit/>
          <w:trHeight w:val="752"/>
        </w:trPr>
        <w:tc>
          <w:tcPr>
            <w:tcW w:w="450" w:type="dxa"/>
            <w:vMerge/>
            <w:tcBorders>
              <w:left w:val="nil"/>
              <w:right w:val="nil"/>
            </w:tcBorders>
            <w:shd w:val="clear" w:color="auto" w:fill="FFFFFF"/>
          </w:tcPr>
          <w:p w14:paraId="012E403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tcBorders>
              <w:top w:val="nil"/>
              <w:left w:val="nil"/>
              <w:bottom w:val="single" w:sz="4" w:space="0" w:color="auto"/>
              <w:right w:val="nil"/>
            </w:tcBorders>
            <w:shd w:val="clear" w:color="auto" w:fill="FFFFFF"/>
          </w:tcPr>
          <w:p w14:paraId="6662C6A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630" w:type="dxa"/>
            <w:tcBorders>
              <w:top w:val="nil"/>
              <w:left w:val="nil"/>
              <w:bottom w:val="single" w:sz="4" w:space="0" w:color="auto"/>
              <w:right w:val="nil"/>
            </w:tcBorders>
            <w:shd w:val="clear" w:color="auto" w:fill="FFFFFF"/>
            <w:vAlign w:val="center"/>
          </w:tcPr>
          <w:p w14:paraId="766B45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255" w:type="dxa"/>
            <w:tcBorders>
              <w:top w:val="nil"/>
              <w:left w:val="nil"/>
              <w:bottom w:val="single" w:sz="4" w:space="0" w:color="auto"/>
              <w:right w:val="nil"/>
            </w:tcBorders>
            <w:shd w:val="clear" w:color="auto" w:fill="FFFFFF"/>
            <w:vAlign w:val="center"/>
          </w:tcPr>
          <w:p w14:paraId="0C5D5A8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.021</w:t>
            </w:r>
          </w:p>
        </w:tc>
        <w:tc>
          <w:tcPr>
            <w:tcW w:w="1620" w:type="dxa"/>
            <w:tcBorders>
              <w:top w:val="nil"/>
              <w:left w:val="nil"/>
              <w:bottom w:val="single" w:sz="4" w:space="0" w:color="auto"/>
              <w:right w:val="nil"/>
            </w:tcBorders>
            <w:shd w:val="clear" w:color="auto" w:fill="FFFFFF"/>
            <w:vAlign w:val="center"/>
          </w:tcPr>
          <w:p w14:paraId="74662A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-.101</w:t>
            </w:r>
          </w:p>
        </w:tc>
        <w:tc>
          <w:tcPr>
            <w:tcW w:w="815" w:type="dxa"/>
            <w:tcBorders>
              <w:top w:val="nil"/>
              <w:left w:val="nil"/>
              <w:bottom w:val="single" w:sz="4" w:space="0" w:color="auto"/>
              <w:right w:val="nil"/>
            </w:tcBorders>
            <w:shd w:val="clear" w:color="auto" w:fill="FFFFFF"/>
            <w:vAlign w:val="center"/>
          </w:tcPr>
          <w:p w14:paraId="0E87EB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-.740</w:t>
            </w:r>
          </w:p>
        </w:tc>
        <w:tc>
          <w:tcPr>
            <w:tcW w:w="720" w:type="dxa"/>
            <w:tcBorders>
              <w:top w:val="nil"/>
              <w:left w:val="nil"/>
              <w:bottom w:val="single" w:sz="4" w:space="0" w:color="auto"/>
              <w:right w:val="nil"/>
            </w:tcBorders>
            <w:shd w:val="clear" w:color="auto" w:fill="FFFFFF"/>
            <w:vAlign w:val="center"/>
          </w:tcPr>
          <w:p w14:paraId="0F505D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.461</w:t>
            </w:r>
          </w:p>
        </w:tc>
        <w:tc>
          <w:tcPr>
            <w:tcW w:w="905" w:type="dxa"/>
            <w:tcBorders>
              <w:top w:val="nil"/>
              <w:left w:val="nil"/>
              <w:bottom w:val="single" w:sz="4" w:space="0" w:color="auto"/>
              <w:right w:val="nil"/>
            </w:tcBorders>
            <w:shd w:val="clear" w:color="auto" w:fill="FFFFFF"/>
            <w:vAlign w:val="center"/>
          </w:tcPr>
          <w:p w14:paraId="193167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.492</w:t>
            </w:r>
          </w:p>
        </w:tc>
        <w:tc>
          <w:tcPr>
            <w:tcW w:w="720" w:type="dxa"/>
            <w:tcBorders>
              <w:top w:val="nil"/>
              <w:left w:val="nil"/>
              <w:bottom w:val="single" w:sz="4" w:space="0" w:color="auto"/>
              <w:right w:val="nil"/>
            </w:tcBorders>
            <w:shd w:val="clear" w:color="auto" w:fill="FFFFFF"/>
            <w:vAlign w:val="center"/>
          </w:tcPr>
          <w:p w14:paraId="176A0C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2.031</w:t>
            </w:r>
          </w:p>
        </w:tc>
      </w:tr>
      <w:tr w:rsidR="00795933" w:rsidRPr="00553B3F" w14:paraId="4B41E20B" w14:textId="77777777" w:rsidTr="00371BFC">
        <w:trPr>
          <w:cantSplit/>
        </w:trPr>
        <w:tc>
          <w:tcPr>
            <w:tcW w:w="9635" w:type="dxa"/>
            <w:gridSpan w:val="9"/>
            <w:tcBorders>
              <w:top w:val="nil"/>
              <w:left w:val="nil"/>
              <w:bottom w:val="single" w:sz="4" w:space="0" w:color="auto"/>
              <w:right w:val="nil"/>
            </w:tcBorders>
            <w:shd w:val="clear" w:color="auto" w:fill="FFFFFF"/>
          </w:tcPr>
          <w:p w14:paraId="781B52B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PEFinal</w:t>
            </w:r>
            <w:proofErr w:type="spellEnd"/>
          </w:p>
        </w:tc>
      </w:tr>
    </w:tbl>
    <w:p w14:paraId="3989A1A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700A6AF6"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lastRenderedPageBreak/>
        <w:t xml:space="preserve">Findings in table 13above indicate that the Sig column contains the p-values for each of the independent variables. The hypothesis being tested for each is that the coefficient (B) is 0 after controlling the other variables. However, there is no single independent variable that yielded any P-Value less than 0.05. This means that no single variable was a significant predictor of professional efficacy. This implies that neither demographic characteristics nor constructs of role conflict could predict professional efficacy among non-academic administrators. </w:t>
      </w:r>
    </w:p>
    <w:p w14:paraId="5AB6588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40" w:name="_Toc149654928"/>
      <w:r w:rsidRPr="00553B3F">
        <w:rPr>
          <w:rFonts w:ascii="Trebuchet MS" w:eastAsia="SimSun" w:hAnsi="Trebuchet MS" w:cs="Times New Roman"/>
          <w:b/>
          <w:color w:val="222222"/>
          <w:sz w:val="24"/>
          <w:szCs w:val="24"/>
          <w:shd w:val="clear" w:color="auto" w:fill="FFFFFF"/>
        </w:rPr>
        <w:t>4.6. Role Conflict Constructs as Predictors of Emotional Exhaustion among Administrators</w:t>
      </w:r>
      <w:bookmarkEnd w:id="240"/>
    </w:p>
    <w:p w14:paraId="206F01F2"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The second objective of the study was to assess the extent to which role conflict constructs predict burnout among non-academic administrators. To address this research objective a multiple regression analysis was conducted to determine whether role conflict constructs were significant predictors of burnout dimensions of emotional exhaustion, cynicism and professional efficacy in administrators.</w:t>
      </w:r>
    </w:p>
    <w:p w14:paraId="5DAA5EA7" w14:textId="77777777" w:rsidR="00795933" w:rsidRPr="00553B3F" w:rsidRDefault="00795933" w:rsidP="00553B3F">
      <w:pPr>
        <w:spacing w:after="0" w:line="480" w:lineRule="auto"/>
        <w:rPr>
          <w:rFonts w:ascii="Trebuchet MS" w:eastAsia="SimSun" w:hAnsi="Trebuchet MS" w:cs="Times New Roman"/>
          <w:sz w:val="24"/>
          <w:szCs w:val="24"/>
        </w:rPr>
      </w:pPr>
    </w:p>
    <w:p w14:paraId="6BFE2048"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Prior to analysis, the assumptions of normality, homoscedasticity and multicollinearity were tested to ascertain whether the model was fit for the analysis. Normality was visually examined with a histogram and normal probability plot. The assumption of normality was met because the data closely followed the diagonal trend line and was asymmetric (see Figure 13 and 14). The assumption of homoscedasticity was verified visually with a residuals scatter plot. The assumption of homoscedasticity was met due to the random scatter of data in the plot (see Figure 15). The assumption of absence of multicollinearity, was also tested on the model. Table 16 shows the absence of multicollinearity assumption was met because the variance inflation factors are below 3. </w:t>
      </w:r>
      <w:bookmarkStart w:id="241" w:name="_Toc377307153"/>
    </w:p>
    <w:p w14:paraId="0F294E6A" w14:textId="77777777" w:rsidR="00795933" w:rsidRPr="00553B3F" w:rsidRDefault="00795933" w:rsidP="00553B3F">
      <w:pPr>
        <w:autoSpaceDE w:val="0"/>
        <w:autoSpaceDN w:val="0"/>
        <w:adjustRightInd w:val="0"/>
        <w:spacing w:before="240" w:after="0" w:line="480" w:lineRule="auto"/>
        <w:jc w:val="both"/>
        <w:outlineLvl w:val="1"/>
        <w:rPr>
          <w:rFonts w:ascii="Trebuchet MS" w:eastAsia="Calibri" w:hAnsi="Trebuchet MS" w:cs="Arial"/>
          <w:b/>
          <w:color w:val="222222"/>
          <w:sz w:val="24"/>
          <w:szCs w:val="24"/>
          <w:shd w:val="clear" w:color="auto" w:fill="FFFFFF"/>
        </w:rPr>
      </w:pPr>
      <w:bookmarkStart w:id="242" w:name="_Toc149654929"/>
      <w:r w:rsidRPr="00553B3F">
        <w:rPr>
          <w:rFonts w:ascii="Trebuchet MS" w:eastAsia="SimSun" w:hAnsi="Trebuchet MS" w:cs="Times New Roman"/>
          <w:b/>
          <w:color w:val="222222"/>
          <w:sz w:val="24"/>
          <w:szCs w:val="24"/>
          <w:shd w:val="clear" w:color="auto" w:fill="FFFFFF"/>
        </w:rPr>
        <w:lastRenderedPageBreak/>
        <w:t>Figure11</w:t>
      </w:r>
      <w:bookmarkEnd w:id="242"/>
    </w:p>
    <w:p w14:paraId="3EB1ED7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43" w:name="_Toc149646078"/>
      <w:bookmarkStart w:id="244" w:name="_Toc149649079"/>
      <w:bookmarkStart w:id="245" w:name="_Toc149652706"/>
      <w:bookmarkStart w:id="246" w:name="_Toc149654930"/>
      <w:r w:rsidRPr="00553B3F">
        <w:rPr>
          <w:rFonts w:ascii="Trebuchet MS" w:eastAsia="SimSun" w:hAnsi="Trebuchet MS" w:cs="Times New Roman"/>
          <w:b/>
          <w:color w:val="222222"/>
          <w:sz w:val="24"/>
          <w:szCs w:val="24"/>
          <w:shd w:val="clear" w:color="auto" w:fill="FFFFFF"/>
        </w:rPr>
        <w:t>Histogram of Role Constructs Predicting Emotional Exhaustion in Administrators.</w:t>
      </w:r>
      <w:bookmarkEnd w:id="241"/>
      <w:bookmarkEnd w:id="243"/>
      <w:bookmarkEnd w:id="244"/>
      <w:bookmarkEnd w:id="245"/>
      <w:bookmarkEnd w:id="246"/>
    </w:p>
    <w:p w14:paraId="4AF071A2"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E929D39" wp14:editId="29A65DBD">
            <wp:extent cx="3705225" cy="2901950"/>
            <wp:effectExtent l="0" t="0" r="9525" b="0"/>
            <wp:docPr id="12"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a:extLst>
                        <a:ext uri="{28A0092B-C50C-407E-A947-70E740481C1C}">
                          <a14:useLocalDpi xmlns:a14="http://schemas.microsoft.com/office/drawing/2010/main" val="0"/>
                        </a:ext>
                      </a:extLst>
                    </a:blip>
                    <a:srcRect r="10001"/>
                    <a:stretch>
                      <a:fillRect/>
                    </a:stretch>
                  </pic:blipFill>
                  <pic:spPr bwMode="auto">
                    <a:xfrm>
                      <a:off x="0" y="0"/>
                      <a:ext cx="3705225" cy="2901950"/>
                    </a:xfrm>
                    <a:prstGeom prst="rect">
                      <a:avLst/>
                    </a:prstGeom>
                    <a:noFill/>
                    <a:ln>
                      <a:noFill/>
                    </a:ln>
                  </pic:spPr>
                </pic:pic>
              </a:graphicData>
            </a:graphic>
          </wp:inline>
        </w:drawing>
      </w:r>
    </w:p>
    <w:p w14:paraId="0544278D" w14:textId="77777777" w:rsidR="00795933" w:rsidRPr="00553B3F" w:rsidRDefault="00795933" w:rsidP="00E34AF8">
      <w:pPr>
        <w:autoSpaceDE w:val="0"/>
        <w:autoSpaceDN w:val="0"/>
        <w:adjustRightInd w:val="0"/>
        <w:spacing w:before="240" w:after="0" w:line="360" w:lineRule="auto"/>
        <w:jc w:val="both"/>
        <w:outlineLvl w:val="1"/>
        <w:rPr>
          <w:rFonts w:ascii="Trebuchet MS" w:eastAsia="SimSun" w:hAnsi="Trebuchet MS" w:cs="Times New Roman"/>
          <w:b/>
          <w:color w:val="222222"/>
          <w:sz w:val="24"/>
          <w:szCs w:val="24"/>
          <w:shd w:val="clear" w:color="auto" w:fill="FFFFFF"/>
        </w:rPr>
      </w:pPr>
      <w:bookmarkStart w:id="247" w:name="_Toc149646079"/>
      <w:bookmarkStart w:id="248" w:name="_Toc149649080"/>
      <w:bookmarkStart w:id="249" w:name="_Toc149652707"/>
      <w:bookmarkStart w:id="250" w:name="_Toc149654931"/>
      <w:bookmarkStart w:id="251" w:name="_Toc377307154"/>
      <w:r w:rsidRPr="00553B3F">
        <w:rPr>
          <w:rFonts w:ascii="Trebuchet MS" w:eastAsia="SimSun" w:hAnsi="Trebuchet MS" w:cs="Times New Roman"/>
          <w:b/>
          <w:color w:val="222222"/>
          <w:sz w:val="24"/>
          <w:szCs w:val="24"/>
          <w:shd w:val="clear" w:color="auto" w:fill="FFFFFF"/>
        </w:rPr>
        <w:t>Figure 1</w:t>
      </w:r>
      <w:bookmarkEnd w:id="247"/>
      <w:r w:rsidRPr="00553B3F">
        <w:rPr>
          <w:rFonts w:ascii="Trebuchet MS" w:eastAsia="SimSun" w:hAnsi="Trebuchet MS" w:cs="Times New Roman"/>
          <w:b/>
          <w:color w:val="222222"/>
          <w:sz w:val="24"/>
          <w:szCs w:val="24"/>
          <w:shd w:val="clear" w:color="auto" w:fill="FFFFFF"/>
        </w:rPr>
        <w:t>2</w:t>
      </w:r>
      <w:bookmarkEnd w:id="248"/>
      <w:bookmarkEnd w:id="249"/>
      <w:bookmarkEnd w:id="250"/>
    </w:p>
    <w:p w14:paraId="22ADFB94" w14:textId="77777777" w:rsidR="00795933" w:rsidRPr="00553B3F" w:rsidRDefault="00795933" w:rsidP="00E34AF8">
      <w:pPr>
        <w:autoSpaceDE w:val="0"/>
        <w:autoSpaceDN w:val="0"/>
        <w:adjustRightInd w:val="0"/>
        <w:spacing w:before="240" w:after="0" w:line="360" w:lineRule="auto"/>
        <w:jc w:val="both"/>
        <w:outlineLvl w:val="1"/>
        <w:rPr>
          <w:rFonts w:ascii="Trebuchet MS" w:eastAsia="SimSun" w:hAnsi="Trebuchet MS" w:cs="Times New Roman"/>
          <w:i/>
          <w:color w:val="222222"/>
          <w:sz w:val="24"/>
          <w:szCs w:val="24"/>
          <w:shd w:val="clear" w:color="auto" w:fill="FFFFFF"/>
        </w:rPr>
      </w:pPr>
      <w:bookmarkStart w:id="252" w:name="_Toc149646080"/>
      <w:bookmarkStart w:id="253" w:name="_Toc149649081"/>
      <w:bookmarkStart w:id="254" w:name="_Toc149652708"/>
      <w:bookmarkStart w:id="255" w:name="_Toc149654932"/>
      <w:r w:rsidRPr="00553B3F">
        <w:rPr>
          <w:rFonts w:ascii="Trebuchet MS" w:eastAsia="SimSun" w:hAnsi="Trebuchet MS" w:cs="Times New Roman"/>
          <w:i/>
          <w:color w:val="222222"/>
          <w:sz w:val="24"/>
          <w:szCs w:val="24"/>
          <w:shd w:val="clear" w:color="auto" w:fill="FFFFFF"/>
        </w:rPr>
        <w:t>Normal P-P Plot with Role Constructs Predicting Emotional Exhaustion among Administrators</w:t>
      </w:r>
      <w:bookmarkEnd w:id="251"/>
      <w:bookmarkEnd w:id="252"/>
      <w:bookmarkEnd w:id="253"/>
      <w:bookmarkEnd w:id="254"/>
      <w:bookmarkEnd w:id="255"/>
    </w:p>
    <w:p w14:paraId="07992ED1"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6E66E0D1" wp14:editId="7BCBA4DD">
            <wp:extent cx="3848735" cy="324421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l="14095" r="9644"/>
                    <a:stretch>
                      <a:fillRect/>
                    </a:stretch>
                  </pic:blipFill>
                  <pic:spPr bwMode="auto">
                    <a:xfrm>
                      <a:off x="0" y="0"/>
                      <a:ext cx="3848735" cy="3244215"/>
                    </a:xfrm>
                    <a:prstGeom prst="rect">
                      <a:avLst/>
                    </a:prstGeom>
                    <a:noFill/>
                    <a:ln>
                      <a:noFill/>
                    </a:ln>
                  </pic:spPr>
                </pic:pic>
              </a:graphicData>
            </a:graphic>
          </wp:inline>
        </w:drawing>
      </w:r>
    </w:p>
    <w:p w14:paraId="1AA5B76F"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b/>
          <w:color w:val="222222"/>
          <w:sz w:val="24"/>
          <w:szCs w:val="24"/>
          <w:shd w:val="clear" w:color="auto" w:fill="FFFFFF"/>
        </w:rPr>
      </w:pPr>
      <w:bookmarkStart w:id="256" w:name="_Toc149646081"/>
      <w:bookmarkStart w:id="257" w:name="_Toc149649082"/>
      <w:bookmarkStart w:id="258" w:name="_Toc149652709"/>
      <w:bookmarkStart w:id="259" w:name="_Toc149654933"/>
      <w:bookmarkStart w:id="260" w:name="_Toc377307155"/>
      <w:r w:rsidRPr="00553B3F">
        <w:rPr>
          <w:rFonts w:ascii="Trebuchet MS" w:eastAsia="SimSun" w:hAnsi="Trebuchet MS" w:cs="Times New Roman"/>
          <w:b/>
          <w:color w:val="222222"/>
          <w:sz w:val="24"/>
          <w:szCs w:val="24"/>
          <w:shd w:val="clear" w:color="auto" w:fill="FFFFFF"/>
        </w:rPr>
        <w:t>Figure 1</w:t>
      </w:r>
      <w:bookmarkEnd w:id="256"/>
      <w:r w:rsidRPr="00553B3F">
        <w:rPr>
          <w:rFonts w:ascii="Trebuchet MS" w:eastAsia="SimSun" w:hAnsi="Trebuchet MS" w:cs="Times New Roman"/>
          <w:b/>
          <w:color w:val="222222"/>
          <w:sz w:val="24"/>
          <w:szCs w:val="24"/>
          <w:shd w:val="clear" w:color="auto" w:fill="FFFFFF"/>
        </w:rPr>
        <w:t>3</w:t>
      </w:r>
      <w:bookmarkEnd w:id="257"/>
      <w:bookmarkEnd w:id="258"/>
      <w:bookmarkEnd w:id="259"/>
    </w:p>
    <w:p w14:paraId="627AD6F1" w14:textId="77777777" w:rsidR="00795933" w:rsidRPr="00553B3F" w:rsidRDefault="00795933" w:rsidP="00553B3F">
      <w:pPr>
        <w:autoSpaceDE w:val="0"/>
        <w:autoSpaceDN w:val="0"/>
        <w:adjustRightInd w:val="0"/>
        <w:spacing w:after="0" w:line="480" w:lineRule="auto"/>
        <w:jc w:val="both"/>
        <w:outlineLvl w:val="1"/>
        <w:rPr>
          <w:rFonts w:ascii="Trebuchet MS" w:eastAsia="SimSun" w:hAnsi="Trebuchet MS" w:cs="Times New Roman"/>
          <w:i/>
          <w:color w:val="222222"/>
          <w:sz w:val="24"/>
          <w:szCs w:val="24"/>
          <w:shd w:val="clear" w:color="auto" w:fill="FFFFFF"/>
        </w:rPr>
      </w:pPr>
      <w:bookmarkStart w:id="261" w:name="_Toc149646082"/>
      <w:bookmarkStart w:id="262" w:name="_Toc149649083"/>
      <w:bookmarkStart w:id="263" w:name="_Toc149652710"/>
      <w:bookmarkStart w:id="264" w:name="_Toc149654934"/>
      <w:r w:rsidRPr="00553B3F">
        <w:rPr>
          <w:rFonts w:ascii="Trebuchet MS" w:eastAsia="SimSun" w:hAnsi="Trebuchet MS" w:cs="Times New Roman"/>
          <w:i/>
          <w:color w:val="222222"/>
          <w:sz w:val="24"/>
          <w:szCs w:val="24"/>
          <w:shd w:val="clear" w:color="auto" w:fill="FFFFFF"/>
        </w:rPr>
        <w:lastRenderedPageBreak/>
        <w:t>Residuals Scatter Plot to Test Homoscedasticity with Role Constructs Predicting Emotional Exhaustion</w:t>
      </w:r>
      <w:bookmarkEnd w:id="260"/>
      <w:bookmarkEnd w:id="261"/>
      <w:bookmarkEnd w:id="262"/>
      <w:bookmarkEnd w:id="263"/>
      <w:bookmarkEnd w:id="264"/>
    </w:p>
    <w:p w14:paraId="1D94CF8B"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4E80A4B3" wp14:editId="383B4EF4">
            <wp:extent cx="4214495" cy="31648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14495" cy="3164840"/>
                    </a:xfrm>
                    <a:prstGeom prst="rect">
                      <a:avLst/>
                    </a:prstGeom>
                    <a:noFill/>
                    <a:ln>
                      <a:noFill/>
                    </a:ln>
                  </pic:spPr>
                </pic:pic>
              </a:graphicData>
            </a:graphic>
          </wp:inline>
        </w:drawing>
      </w:r>
    </w:p>
    <w:p w14:paraId="70EAC1DD"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results of the multiple regressions were not statistically significant collectively. In the first section, R</w:t>
      </w:r>
      <w:r w:rsidRPr="00553B3F">
        <w:rPr>
          <w:rFonts w:ascii="Trebuchet MS" w:eastAsia="Times New Roman" w:hAnsi="Trebuchet MS" w:cs="Times New Roman"/>
          <w:sz w:val="24"/>
          <w:szCs w:val="24"/>
          <w:vertAlign w:val="superscript"/>
        </w:rPr>
        <w:t xml:space="preserve">2 </w:t>
      </w:r>
      <w:r w:rsidRPr="00553B3F">
        <w:rPr>
          <w:rFonts w:ascii="Trebuchet MS" w:eastAsia="Times New Roman" w:hAnsi="Trebuchet MS" w:cs="Times New Roman"/>
          <w:sz w:val="24"/>
          <w:szCs w:val="24"/>
        </w:rPr>
        <w:t>was 0.077 and improved in model 2 to R</w:t>
      </w:r>
      <w:r w:rsidRPr="00553B3F">
        <w:rPr>
          <w:rFonts w:ascii="Trebuchet MS" w:eastAsia="Times New Roman" w:hAnsi="Trebuchet MS" w:cs="Times New Roman"/>
          <w:sz w:val="24"/>
          <w:szCs w:val="24"/>
          <w:vertAlign w:val="superscript"/>
        </w:rPr>
        <w:t>2</w:t>
      </w:r>
      <w:r w:rsidRPr="00553B3F">
        <w:rPr>
          <w:rFonts w:ascii="Trebuchet MS" w:eastAsia="Times New Roman" w:hAnsi="Trebuchet MS" w:cs="Times New Roman"/>
          <w:sz w:val="24"/>
          <w:szCs w:val="24"/>
        </w:rPr>
        <w:t xml:space="preserve"> = 0.114. The relationship further drifted away from 0 with the introduction of role conflict constructs in section 2 of the model (P=0.182 to P= 0.293 respectively). See table 14 below.</w:t>
      </w:r>
    </w:p>
    <w:p w14:paraId="791C283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65" w:name="_Toc149646083"/>
      <w:bookmarkStart w:id="266" w:name="_Toc149649084"/>
      <w:bookmarkStart w:id="267" w:name="_Toc149652711"/>
      <w:bookmarkStart w:id="268" w:name="_Toc149654935"/>
      <w:bookmarkStart w:id="269" w:name="_Toc377307156"/>
      <w:r w:rsidRPr="00553B3F">
        <w:rPr>
          <w:rFonts w:ascii="Trebuchet MS" w:eastAsia="SimSun" w:hAnsi="Trebuchet MS" w:cs="Times New Roman"/>
          <w:b/>
          <w:color w:val="222222"/>
          <w:sz w:val="24"/>
          <w:szCs w:val="24"/>
          <w:shd w:val="clear" w:color="auto" w:fill="FFFFFF"/>
        </w:rPr>
        <w:t xml:space="preserve">Table 14: </w:t>
      </w:r>
      <w:r w:rsidRPr="00553B3F">
        <w:rPr>
          <w:rFonts w:ascii="Trebuchet MS" w:eastAsia="SimSun" w:hAnsi="Trebuchet MS" w:cs="Times New Roman"/>
          <w:b/>
          <w:i/>
          <w:color w:val="222222"/>
          <w:sz w:val="24"/>
          <w:szCs w:val="24"/>
          <w:shd w:val="clear" w:color="auto" w:fill="FFFFFF"/>
        </w:rPr>
        <w:t>N=99</w:t>
      </w:r>
      <w:bookmarkEnd w:id="265"/>
      <w:bookmarkEnd w:id="266"/>
      <w:bookmarkEnd w:id="267"/>
      <w:bookmarkEnd w:id="268"/>
    </w:p>
    <w:p w14:paraId="48403D7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270" w:name="_Toc149646084"/>
      <w:bookmarkStart w:id="271" w:name="_Toc149649085"/>
      <w:bookmarkStart w:id="272" w:name="_Toc149652712"/>
      <w:bookmarkStart w:id="273" w:name="_Toc149654936"/>
      <w:r w:rsidRPr="00553B3F">
        <w:rPr>
          <w:rFonts w:ascii="Trebuchet MS" w:eastAsia="SimSun" w:hAnsi="Trebuchet MS" w:cs="Times New Roman"/>
          <w:i/>
          <w:color w:val="222222"/>
          <w:sz w:val="24"/>
          <w:szCs w:val="24"/>
          <w:shd w:val="clear" w:color="auto" w:fill="FFFFFF"/>
        </w:rPr>
        <w:t>Role conflict Constructs as Predictors of Emotional Exhaustion among Administrators</w:t>
      </w:r>
      <w:bookmarkEnd w:id="269"/>
      <w:bookmarkEnd w:id="270"/>
      <w:bookmarkEnd w:id="271"/>
      <w:bookmarkEnd w:id="272"/>
      <w:bookmarkEnd w:id="273"/>
    </w:p>
    <w:tbl>
      <w:tblPr>
        <w:tblW w:w="945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48"/>
        <w:gridCol w:w="772"/>
        <w:gridCol w:w="810"/>
        <w:gridCol w:w="1080"/>
        <w:gridCol w:w="1350"/>
        <w:gridCol w:w="1260"/>
        <w:gridCol w:w="810"/>
        <w:gridCol w:w="720"/>
        <w:gridCol w:w="720"/>
        <w:gridCol w:w="1080"/>
      </w:tblGrid>
      <w:tr w:rsidR="00795933" w:rsidRPr="00553B3F" w14:paraId="332E3C95" w14:textId="77777777" w:rsidTr="00371BFC">
        <w:trPr>
          <w:cantSplit/>
        </w:trPr>
        <w:tc>
          <w:tcPr>
            <w:tcW w:w="9450" w:type="dxa"/>
            <w:gridSpan w:val="10"/>
            <w:tcBorders>
              <w:top w:val="single" w:sz="4" w:space="0" w:color="auto"/>
              <w:bottom w:val="single" w:sz="4" w:space="0" w:color="auto"/>
            </w:tcBorders>
            <w:shd w:val="clear" w:color="auto" w:fill="FFFFFF"/>
            <w:vAlign w:val="center"/>
          </w:tcPr>
          <w:p w14:paraId="6382FCE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64FC500E" w14:textId="77777777" w:rsidTr="00371BFC">
        <w:trPr>
          <w:cantSplit/>
        </w:trPr>
        <w:tc>
          <w:tcPr>
            <w:tcW w:w="848" w:type="dxa"/>
            <w:vMerge w:val="restart"/>
            <w:tcBorders>
              <w:top w:val="single" w:sz="4" w:space="0" w:color="auto"/>
            </w:tcBorders>
            <w:shd w:val="clear" w:color="auto" w:fill="FFFFFF"/>
            <w:vAlign w:val="bottom"/>
          </w:tcPr>
          <w:p w14:paraId="0FD6FF3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72" w:type="dxa"/>
            <w:vMerge w:val="restart"/>
            <w:tcBorders>
              <w:top w:val="single" w:sz="4" w:space="0" w:color="auto"/>
            </w:tcBorders>
            <w:shd w:val="clear" w:color="auto" w:fill="FFFFFF"/>
            <w:vAlign w:val="bottom"/>
          </w:tcPr>
          <w:p w14:paraId="4609A7B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810" w:type="dxa"/>
            <w:vMerge w:val="restart"/>
            <w:tcBorders>
              <w:top w:val="single" w:sz="4" w:space="0" w:color="auto"/>
            </w:tcBorders>
            <w:shd w:val="clear" w:color="auto" w:fill="FFFFFF"/>
            <w:vAlign w:val="bottom"/>
          </w:tcPr>
          <w:p w14:paraId="7B73DCF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080" w:type="dxa"/>
            <w:vMerge w:val="restart"/>
            <w:tcBorders>
              <w:top w:val="single" w:sz="4" w:space="0" w:color="auto"/>
            </w:tcBorders>
            <w:shd w:val="clear" w:color="auto" w:fill="FFFFFF"/>
            <w:vAlign w:val="bottom"/>
          </w:tcPr>
          <w:p w14:paraId="26EFCBA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350" w:type="dxa"/>
            <w:vMerge w:val="restart"/>
            <w:tcBorders>
              <w:top w:val="single" w:sz="4" w:space="0" w:color="auto"/>
            </w:tcBorders>
            <w:shd w:val="clear" w:color="auto" w:fill="FFFFFF"/>
            <w:vAlign w:val="bottom"/>
          </w:tcPr>
          <w:p w14:paraId="58640E2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590" w:type="dxa"/>
            <w:gridSpan w:val="5"/>
            <w:tcBorders>
              <w:top w:val="single" w:sz="4" w:space="0" w:color="auto"/>
            </w:tcBorders>
            <w:shd w:val="clear" w:color="auto" w:fill="FFFFFF"/>
            <w:vAlign w:val="bottom"/>
          </w:tcPr>
          <w:p w14:paraId="117F8AC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05D3AA55" w14:textId="77777777" w:rsidTr="00371BFC">
        <w:trPr>
          <w:cantSplit/>
        </w:trPr>
        <w:tc>
          <w:tcPr>
            <w:tcW w:w="848" w:type="dxa"/>
            <w:vMerge/>
            <w:tcBorders>
              <w:bottom w:val="single" w:sz="4" w:space="0" w:color="auto"/>
            </w:tcBorders>
            <w:shd w:val="clear" w:color="auto" w:fill="FFFFFF"/>
            <w:vAlign w:val="bottom"/>
          </w:tcPr>
          <w:p w14:paraId="3E981FC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72" w:type="dxa"/>
            <w:vMerge/>
            <w:tcBorders>
              <w:bottom w:val="single" w:sz="4" w:space="0" w:color="auto"/>
            </w:tcBorders>
            <w:shd w:val="clear" w:color="auto" w:fill="FFFFFF"/>
            <w:vAlign w:val="bottom"/>
          </w:tcPr>
          <w:p w14:paraId="6D07BDF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10" w:type="dxa"/>
            <w:vMerge/>
            <w:tcBorders>
              <w:bottom w:val="single" w:sz="4" w:space="0" w:color="auto"/>
            </w:tcBorders>
            <w:shd w:val="clear" w:color="auto" w:fill="FFFFFF"/>
            <w:vAlign w:val="bottom"/>
          </w:tcPr>
          <w:p w14:paraId="5D1011D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vMerge/>
            <w:tcBorders>
              <w:bottom w:val="single" w:sz="4" w:space="0" w:color="auto"/>
            </w:tcBorders>
            <w:shd w:val="clear" w:color="auto" w:fill="FFFFFF"/>
            <w:vAlign w:val="bottom"/>
          </w:tcPr>
          <w:p w14:paraId="4C8A107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350" w:type="dxa"/>
            <w:vMerge/>
            <w:tcBorders>
              <w:bottom w:val="single" w:sz="4" w:space="0" w:color="auto"/>
            </w:tcBorders>
            <w:shd w:val="clear" w:color="auto" w:fill="FFFFFF"/>
            <w:vAlign w:val="bottom"/>
          </w:tcPr>
          <w:p w14:paraId="67A5B1F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tcBorders>
              <w:bottom w:val="single" w:sz="4" w:space="0" w:color="auto"/>
            </w:tcBorders>
            <w:shd w:val="clear" w:color="auto" w:fill="FFFFFF"/>
            <w:vAlign w:val="bottom"/>
          </w:tcPr>
          <w:p w14:paraId="5AAA292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810" w:type="dxa"/>
            <w:tcBorders>
              <w:bottom w:val="single" w:sz="4" w:space="0" w:color="auto"/>
            </w:tcBorders>
            <w:shd w:val="clear" w:color="auto" w:fill="FFFFFF"/>
            <w:vAlign w:val="bottom"/>
          </w:tcPr>
          <w:p w14:paraId="4CFA7D4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720" w:type="dxa"/>
            <w:tcBorders>
              <w:bottom w:val="single" w:sz="4" w:space="0" w:color="auto"/>
            </w:tcBorders>
            <w:shd w:val="clear" w:color="auto" w:fill="FFFFFF"/>
            <w:vAlign w:val="bottom"/>
          </w:tcPr>
          <w:p w14:paraId="40A44BF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720" w:type="dxa"/>
            <w:tcBorders>
              <w:bottom w:val="single" w:sz="4" w:space="0" w:color="auto"/>
            </w:tcBorders>
            <w:shd w:val="clear" w:color="auto" w:fill="FFFFFF"/>
            <w:vAlign w:val="bottom"/>
          </w:tcPr>
          <w:p w14:paraId="7A03B17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080" w:type="dxa"/>
            <w:tcBorders>
              <w:bottom w:val="single" w:sz="4" w:space="0" w:color="auto"/>
            </w:tcBorders>
            <w:shd w:val="clear" w:color="auto" w:fill="FFFFFF"/>
            <w:vAlign w:val="bottom"/>
          </w:tcPr>
          <w:p w14:paraId="7ABB7DB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3AC8965E" w14:textId="77777777" w:rsidTr="00371BFC">
        <w:trPr>
          <w:cantSplit/>
        </w:trPr>
        <w:tc>
          <w:tcPr>
            <w:tcW w:w="848" w:type="dxa"/>
            <w:tcBorders>
              <w:top w:val="single" w:sz="4" w:space="0" w:color="auto"/>
              <w:bottom w:val="nil"/>
            </w:tcBorders>
            <w:shd w:val="clear" w:color="auto" w:fill="FFFFFF"/>
          </w:tcPr>
          <w:p w14:paraId="243A3D4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72" w:type="dxa"/>
            <w:tcBorders>
              <w:top w:val="single" w:sz="4" w:space="0" w:color="auto"/>
              <w:bottom w:val="nil"/>
            </w:tcBorders>
            <w:shd w:val="clear" w:color="auto" w:fill="FFFFFF"/>
            <w:vAlign w:val="center"/>
          </w:tcPr>
          <w:p w14:paraId="694E4B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.277</w:t>
            </w:r>
            <w:r w:rsidRPr="00553B3F">
              <w:rPr>
                <w:rFonts w:ascii="Trebuchet MS" w:eastAsia="Times New Roman" w:hAnsi="Trebuchet MS" w:cs="Arial"/>
                <w:color w:val="000000"/>
                <w:sz w:val="24"/>
                <w:szCs w:val="24"/>
                <w:vertAlign w:val="superscript"/>
              </w:rPr>
              <w:t>a</w:t>
            </w:r>
          </w:p>
        </w:tc>
        <w:tc>
          <w:tcPr>
            <w:tcW w:w="810" w:type="dxa"/>
            <w:tcBorders>
              <w:top w:val="single" w:sz="4" w:space="0" w:color="auto"/>
              <w:bottom w:val="nil"/>
            </w:tcBorders>
            <w:shd w:val="clear" w:color="auto" w:fill="FFFFFF"/>
            <w:vAlign w:val="center"/>
          </w:tcPr>
          <w:p w14:paraId="7BC0A9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.077</w:t>
            </w:r>
          </w:p>
        </w:tc>
        <w:tc>
          <w:tcPr>
            <w:tcW w:w="1080" w:type="dxa"/>
            <w:tcBorders>
              <w:top w:val="single" w:sz="4" w:space="0" w:color="auto"/>
              <w:bottom w:val="nil"/>
            </w:tcBorders>
            <w:shd w:val="clear" w:color="auto" w:fill="FFFFFF"/>
            <w:vAlign w:val="center"/>
          </w:tcPr>
          <w:p w14:paraId="292E0CF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350" w:type="dxa"/>
            <w:tcBorders>
              <w:top w:val="single" w:sz="4" w:space="0" w:color="auto"/>
              <w:bottom w:val="nil"/>
            </w:tcBorders>
            <w:shd w:val="clear" w:color="auto" w:fill="FFFFFF"/>
            <w:vAlign w:val="center"/>
          </w:tcPr>
          <w:p w14:paraId="66B4DC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.17680</w:t>
            </w:r>
          </w:p>
        </w:tc>
        <w:tc>
          <w:tcPr>
            <w:tcW w:w="1260" w:type="dxa"/>
            <w:tcBorders>
              <w:top w:val="single" w:sz="4" w:space="0" w:color="auto"/>
              <w:bottom w:val="nil"/>
            </w:tcBorders>
            <w:shd w:val="clear" w:color="auto" w:fill="FFFFFF"/>
            <w:vAlign w:val="center"/>
          </w:tcPr>
          <w:p w14:paraId="43694F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.077</w:t>
            </w:r>
          </w:p>
        </w:tc>
        <w:tc>
          <w:tcPr>
            <w:tcW w:w="810" w:type="dxa"/>
            <w:tcBorders>
              <w:top w:val="single" w:sz="4" w:space="0" w:color="auto"/>
              <w:bottom w:val="nil"/>
            </w:tcBorders>
            <w:shd w:val="clear" w:color="auto" w:fill="FFFFFF"/>
            <w:vAlign w:val="center"/>
          </w:tcPr>
          <w:p w14:paraId="3A154D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1.549</w:t>
            </w:r>
          </w:p>
        </w:tc>
        <w:tc>
          <w:tcPr>
            <w:tcW w:w="720" w:type="dxa"/>
            <w:tcBorders>
              <w:top w:val="single" w:sz="4" w:space="0" w:color="auto"/>
              <w:bottom w:val="nil"/>
            </w:tcBorders>
            <w:shd w:val="clear" w:color="auto" w:fill="FFFFFF"/>
            <w:vAlign w:val="center"/>
          </w:tcPr>
          <w:p w14:paraId="5E49A3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720" w:type="dxa"/>
            <w:tcBorders>
              <w:top w:val="single" w:sz="4" w:space="0" w:color="auto"/>
              <w:bottom w:val="nil"/>
            </w:tcBorders>
            <w:shd w:val="clear" w:color="auto" w:fill="FFFFFF"/>
            <w:vAlign w:val="center"/>
          </w:tcPr>
          <w:p w14:paraId="4A00F4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1080" w:type="dxa"/>
            <w:tcBorders>
              <w:top w:val="single" w:sz="4" w:space="0" w:color="auto"/>
              <w:bottom w:val="nil"/>
            </w:tcBorders>
            <w:shd w:val="clear" w:color="auto" w:fill="FFFFFF"/>
            <w:vAlign w:val="center"/>
          </w:tcPr>
          <w:p w14:paraId="21BF16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.182</w:t>
            </w:r>
          </w:p>
        </w:tc>
      </w:tr>
      <w:tr w:rsidR="00795933" w:rsidRPr="00553B3F" w14:paraId="0B30F701" w14:textId="77777777" w:rsidTr="00371BFC">
        <w:trPr>
          <w:cantSplit/>
        </w:trPr>
        <w:tc>
          <w:tcPr>
            <w:tcW w:w="848" w:type="dxa"/>
            <w:tcBorders>
              <w:top w:val="nil"/>
              <w:bottom w:val="single" w:sz="4" w:space="0" w:color="auto"/>
            </w:tcBorders>
            <w:shd w:val="clear" w:color="auto" w:fill="FFFFFF"/>
          </w:tcPr>
          <w:p w14:paraId="3C3D65A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72" w:type="dxa"/>
            <w:tcBorders>
              <w:top w:val="nil"/>
              <w:bottom w:val="single" w:sz="4" w:space="0" w:color="auto"/>
            </w:tcBorders>
            <w:shd w:val="clear" w:color="auto" w:fill="FFFFFF"/>
            <w:vAlign w:val="center"/>
          </w:tcPr>
          <w:p w14:paraId="1A7242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.338</w:t>
            </w:r>
            <w:r w:rsidRPr="00553B3F">
              <w:rPr>
                <w:rFonts w:ascii="Trebuchet MS" w:eastAsia="Times New Roman" w:hAnsi="Trebuchet MS" w:cs="Arial"/>
                <w:color w:val="000000"/>
                <w:sz w:val="24"/>
                <w:szCs w:val="24"/>
                <w:vertAlign w:val="superscript"/>
              </w:rPr>
              <w:t>b</w:t>
            </w:r>
          </w:p>
        </w:tc>
        <w:tc>
          <w:tcPr>
            <w:tcW w:w="810" w:type="dxa"/>
            <w:tcBorders>
              <w:top w:val="nil"/>
              <w:bottom w:val="single" w:sz="4" w:space="0" w:color="auto"/>
            </w:tcBorders>
            <w:shd w:val="clear" w:color="auto" w:fill="FFFFFF"/>
            <w:vAlign w:val="center"/>
          </w:tcPr>
          <w:p w14:paraId="2C7EC7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w:t>
            </w:r>
          </w:p>
        </w:tc>
        <w:tc>
          <w:tcPr>
            <w:tcW w:w="1080" w:type="dxa"/>
            <w:tcBorders>
              <w:top w:val="nil"/>
              <w:bottom w:val="single" w:sz="4" w:space="0" w:color="auto"/>
            </w:tcBorders>
            <w:shd w:val="clear" w:color="auto" w:fill="FFFFFF"/>
            <w:vAlign w:val="center"/>
          </w:tcPr>
          <w:p w14:paraId="16BE43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.035</w:t>
            </w:r>
          </w:p>
        </w:tc>
        <w:tc>
          <w:tcPr>
            <w:tcW w:w="1350" w:type="dxa"/>
            <w:tcBorders>
              <w:top w:val="nil"/>
              <w:bottom w:val="single" w:sz="4" w:space="0" w:color="auto"/>
            </w:tcBorders>
            <w:shd w:val="clear" w:color="auto" w:fill="FFFFFF"/>
            <w:vAlign w:val="center"/>
          </w:tcPr>
          <w:p w14:paraId="1C1E834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.17607</w:t>
            </w:r>
          </w:p>
        </w:tc>
        <w:tc>
          <w:tcPr>
            <w:tcW w:w="1260" w:type="dxa"/>
            <w:tcBorders>
              <w:top w:val="nil"/>
              <w:bottom w:val="single" w:sz="4" w:space="0" w:color="auto"/>
            </w:tcBorders>
            <w:shd w:val="clear" w:color="auto" w:fill="FFFFFF"/>
            <w:vAlign w:val="center"/>
          </w:tcPr>
          <w:p w14:paraId="599F91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810" w:type="dxa"/>
            <w:tcBorders>
              <w:top w:val="nil"/>
              <w:bottom w:val="single" w:sz="4" w:space="0" w:color="auto"/>
            </w:tcBorders>
            <w:shd w:val="clear" w:color="auto" w:fill="FFFFFF"/>
            <w:vAlign w:val="center"/>
          </w:tcPr>
          <w:p w14:paraId="59A204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1.259</w:t>
            </w:r>
          </w:p>
        </w:tc>
        <w:tc>
          <w:tcPr>
            <w:tcW w:w="720" w:type="dxa"/>
            <w:tcBorders>
              <w:top w:val="nil"/>
              <w:bottom w:val="single" w:sz="4" w:space="0" w:color="auto"/>
            </w:tcBorders>
            <w:shd w:val="clear" w:color="auto" w:fill="FFFFFF"/>
            <w:vAlign w:val="center"/>
          </w:tcPr>
          <w:p w14:paraId="379F4B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720" w:type="dxa"/>
            <w:tcBorders>
              <w:top w:val="nil"/>
              <w:bottom w:val="single" w:sz="4" w:space="0" w:color="auto"/>
            </w:tcBorders>
            <w:shd w:val="clear" w:color="auto" w:fill="FFFFFF"/>
            <w:vAlign w:val="center"/>
          </w:tcPr>
          <w:p w14:paraId="7527C4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1080" w:type="dxa"/>
            <w:tcBorders>
              <w:top w:val="nil"/>
              <w:bottom w:val="single" w:sz="4" w:space="0" w:color="auto"/>
            </w:tcBorders>
            <w:shd w:val="clear" w:color="auto" w:fill="FFFFFF"/>
            <w:vAlign w:val="center"/>
          </w:tcPr>
          <w:p w14:paraId="11BC98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.293</w:t>
            </w:r>
          </w:p>
        </w:tc>
      </w:tr>
      <w:tr w:rsidR="00795933" w:rsidRPr="00553B3F" w14:paraId="0EC3FA53" w14:textId="77777777" w:rsidTr="00371BFC">
        <w:trPr>
          <w:cantSplit/>
        </w:trPr>
        <w:tc>
          <w:tcPr>
            <w:tcW w:w="9450" w:type="dxa"/>
            <w:gridSpan w:val="10"/>
            <w:tcBorders>
              <w:top w:val="single" w:sz="4" w:space="0" w:color="auto"/>
              <w:bottom w:val="nil"/>
            </w:tcBorders>
            <w:shd w:val="clear" w:color="auto" w:fill="FFFFFF"/>
          </w:tcPr>
          <w:p w14:paraId="70808D9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Age of the respondent, Gender of respondents, Marital status of the respondents, Highest level of education</w:t>
            </w:r>
          </w:p>
        </w:tc>
      </w:tr>
      <w:tr w:rsidR="00795933" w:rsidRPr="00553B3F" w14:paraId="4EE52253" w14:textId="77777777" w:rsidTr="00371BFC">
        <w:trPr>
          <w:cantSplit/>
        </w:trPr>
        <w:tc>
          <w:tcPr>
            <w:tcW w:w="9450" w:type="dxa"/>
            <w:gridSpan w:val="10"/>
            <w:tcBorders>
              <w:top w:val="nil"/>
            </w:tcBorders>
            <w:shd w:val="clear" w:color="auto" w:fill="FFFFFF"/>
          </w:tcPr>
          <w:p w14:paraId="0F67055E"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 Average strain based, Average- time based, Average Behavior</w:t>
            </w:r>
          </w:p>
          <w:p w14:paraId="7E459800"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EX </w:t>
            </w:r>
          </w:p>
        </w:tc>
      </w:tr>
    </w:tbl>
    <w:p w14:paraId="47629A67"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2CCA2980"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the results in the table 14, model 1 has an R Square value of .077, which can be interpreted that demographic factors (</w:t>
      </w:r>
      <w:r w:rsidRPr="00553B3F">
        <w:rPr>
          <w:rFonts w:ascii="Trebuchet MS" w:eastAsia="Times New Roman" w:hAnsi="Trebuchet MS" w:cs="Arial"/>
          <w:color w:val="010205"/>
          <w:sz w:val="24"/>
          <w:szCs w:val="24"/>
        </w:rPr>
        <w:t>Length of service in the university, Gender of respondents, Marital status of the respondents, Highest Level of Education and Age of the respondent)</w:t>
      </w:r>
      <w:r w:rsidRPr="00553B3F">
        <w:rPr>
          <w:rFonts w:ascii="Trebuchet MS" w:eastAsia="Times New Roman" w:hAnsi="Trebuchet MS" w:cs="Arial"/>
          <w:sz w:val="24"/>
          <w:szCs w:val="24"/>
        </w:rPr>
        <w:t xml:space="preserve"> grouped</w:t>
      </w:r>
      <w:r w:rsidRPr="00553B3F">
        <w:rPr>
          <w:rFonts w:ascii="Trebuchet MS" w:eastAsia="Times New Roman" w:hAnsi="Trebuchet MS" w:cs="Times New Roman"/>
          <w:sz w:val="24"/>
          <w:szCs w:val="24"/>
        </w:rPr>
        <w:t xml:space="preserve"> scores account for 7.7% of the variance in emotional exhaustion at work of non-academic administrators. Coupled with role constructs (</w:t>
      </w:r>
      <w:r w:rsidRPr="00553B3F">
        <w:rPr>
          <w:rFonts w:ascii="Trebuchet MS" w:eastAsia="Times New Roman" w:hAnsi="Trebuchet MS" w:cs="Arial"/>
          <w:color w:val="010205"/>
          <w:sz w:val="24"/>
          <w:szCs w:val="24"/>
        </w:rPr>
        <w:t>Age of the respondent, Average- time based, Average Behavior and Average strain based</w:t>
      </w:r>
      <w:r w:rsidRPr="00553B3F">
        <w:rPr>
          <w:rFonts w:ascii="Trebuchet MS" w:eastAsia="Times New Roman" w:hAnsi="Trebuchet MS" w:cs="Times New Roman"/>
          <w:sz w:val="24"/>
          <w:szCs w:val="24"/>
        </w:rPr>
        <w:t>)</w:t>
      </w:r>
      <w:r w:rsidRPr="00553B3F">
        <w:rPr>
          <w:rFonts w:ascii="Trebuchet MS" w:eastAsia="Times New Roman" w:hAnsi="Trebuchet MS" w:cs="Arial"/>
          <w:color w:val="010205"/>
          <w:sz w:val="24"/>
          <w:szCs w:val="24"/>
        </w:rPr>
        <w:t xml:space="preserve">, </w:t>
      </w:r>
      <w:r w:rsidRPr="00553B3F">
        <w:rPr>
          <w:rFonts w:ascii="Trebuchet MS" w:eastAsia="Times New Roman" w:hAnsi="Trebuchet MS" w:cs="Times New Roman"/>
          <w:sz w:val="24"/>
          <w:szCs w:val="24"/>
        </w:rPr>
        <w:t>in Model 2, the value for R Square increased 0.114 (11.4 %) of the variance in emotional Exhaustion at work. Despite the R square change an increase of 3.7%. The statistical relationship in both models was not significant meaning that collectively, demographic characteristics role constructs are not significant predictors of emotional Exhaustion among non-academic administrators.</w:t>
      </w:r>
    </w:p>
    <w:p w14:paraId="62A6E34C"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Open Sans"/>
          <w:sz w:val="24"/>
          <w:szCs w:val="24"/>
        </w:rPr>
      </w:pPr>
      <w:r w:rsidRPr="00553B3F">
        <w:rPr>
          <w:rFonts w:ascii="Trebuchet MS" w:eastAsia="Times New Roman" w:hAnsi="Trebuchet MS" w:cs="Open Sans"/>
          <w:sz w:val="24"/>
          <w:szCs w:val="24"/>
        </w:rPr>
        <w:lastRenderedPageBreak/>
        <w:t>The relationship was further investigated by testing the study Hypothesis, Analysis of variance was conducted. The ANOVA (F- test) table 14 below presents the multiple regressions’ results</w:t>
      </w:r>
    </w:p>
    <w:p w14:paraId="376AC59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bookmarkStart w:id="274" w:name="_Toc377307157"/>
      <w:r w:rsidRPr="00553B3F">
        <w:rPr>
          <w:rFonts w:ascii="Trebuchet MS" w:eastAsia="Times New Roman" w:hAnsi="Trebuchet MS" w:cs="Times New Roman"/>
          <w:b/>
          <w:sz w:val="24"/>
          <w:szCs w:val="24"/>
        </w:rPr>
        <w:t xml:space="preserve">Table 15: </w:t>
      </w:r>
      <w:r w:rsidRPr="00553B3F">
        <w:rPr>
          <w:rFonts w:ascii="Trebuchet MS" w:eastAsia="Times New Roman" w:hAnsi="Trebuchet MS" w:cs="Times New Roman"/>
          <w:b/>
          <w:i/>
          <w:sz w:val="24"/>
          <w:szCs w:val="24"/>
        </w:rPr>
        <w:t>N=99</w:t>
      </w:r>
    </w:p>
    <w:p w14:paraId="162BB3D6"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i/>
          <w:sz w:val="24"/>
          <w:szCs w:val="24"/>
        </w:rPr>
      </w:pPr>
      <w:r w:rsidRPr="00553B3F">
        <w:rPr>
          <w:rFonts w:ascii="Trebuchet MS" w:eastAsia="Calibri" w:hAnsi="Trebuchet MS" w:cs="Open Sans"/>
          <w:i/>
          <w:sz w:val="24"/>
          <w:szCs w:val="24"/>
        </w:rPr>
        <w:t>ANOVA testing the relationship between Role conflict constructs and Emotional Exhaustion in administrators</w:t>
      </w:r>
    </w:p>
    <w:tbl>
      <w:tblPr>
        <w:tblW w:w="90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900"/>
        <w:gridCol w:w="1980"/>
        <w:gridCol w:w="1620"/>
        <w:gridCol w:w="1025"/>
        <w:gridCol w:w="1585"/>
        <w:gridCol w:w="1170"/>
        <w:gridCol w:w="810"/>
      </w:tblGrid>
      <w:tr w:rsidR="00795933" w:rsidRPr="00553B3F" w14:paraId="5A495847" w14:textId="77777777" w:rsidTr="00371BFC">
        <w:trPr>
          <w:cantSplit/>
        </w:trPr>
        <w:tc>
          <w:tcPr>
            <w:tcW w:w="9090" w:type="dxa"/>
            <w:gridSpan w:val="7"/>
            <w:shd w:val="clear" w:color="auto" w:fill="FFFFFF"/>
            <w:vAlign w:val="center"/>
          </w:tcPr>
          <w:p w14:paraId="259EDB2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4AE71569" w14:textId="77777777" w:rsidTr="00371BFC">
        <w:trPr>
          <w:cantSplit/>
        </w:trPr>
        <w:tc>
          <w:tcPr>
            <w:tcW w:w="2880" w:type="dxa"/>
            <w:gridSpan w:val="2"/>
            <w:tcBorders>
              <w:bottom w:val="single" w:sz="4" w:space="0" w:color="auto"/>
            </w:tcBorders>
            <w:shd w:val="clear" w:color="auto" w:fill="FFFFFF"/>
            <w:vAlign w:val="bottom"/>
          </w:tcPr>
          <w:p w14:paraId="4ACC8D1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tcBorders>
              <w:bottom w:val="single" w:sz="4" w:space="0" w:color="auto"/>
            </w:tcBorders>
            <w:shd w:val="clear" w:color="auto" w:fill="FFFFFF"/>
            <w:vAlign w:val="bottom"/>
          </w:tcPr>
          <w:p w14:paraId="244D510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025" w:type="dxa"/>
            <w:tcBorders>
              <w:bottom w:val="single" w:sz="4" w:space="0" w:color="auto"/>
            </w:tcBorders>
            <w:shd w:val="clear" w:color="auto" w:fill="FFFFFF"/>
            <w:vAlign w:val="bottom"/>
          </w:tcPr>
          <w:p w14:paraId="452AFAD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585" w:type="dxa"/>
            <w:tcBorders>
              <w:bottom w:val="single" w:sz="4" w:space="0" w:color="auto"/>
            </w:tcBorders>
            <w:shd w:val="clear" w:color="auto" w:fill="FFFFFF"/>
            <w:vAlign w:val="bottom"/>
          </w:tcPr>
          <w:p w14:paraId="1CE6273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1170" w:type="dxa"/>
            <w:tcBorders>
              <w:bottom w:val="single" w:sz="4" w:space="0" w:color="auto"/>
            </w:tcBorders>
            <w:shd w:val="clear" w:color="auto" w:fill="FFFFFF"/>
            <w:vAlign w:val="bottom"/>
          </w:tcPr>
          <w:p w14:paraId="447BD87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810" w:type="dxa"/>
            <w:tcBorders>
              <w:bottom w:val="single" w:sz="4" w:space="0" w:color="auto"/>
            </w:tcBorders>
            <w:shd w:val="clear" w:color="auto" w:fill="FFFFFF"/>
            <w:vAlign w:val="bottom"/>
          </w:tcPr>
          <w:p w14:paraId="5E2BA1B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09DC5A3D" w14:textId="77777777" w:rsidTr="00371BFC">
        <w:trPr>
          <w:cantSplit/>
        </w:trPr>
        <w:tc>
          <w:tcPr>
            <w:tcW w:w="900" w:type="dxa"/>
            <w:vMerge w:val="restart"/>
            <w:tcBorders>
              <w:top w:val="single" w:sz="4" w:space="0" w:color="auto"/>
              <w:bottom w:val="nil"/>
            </w:tcBorders>
            <w:shd w:val="clear" w:color="auto" w:fill="FFFFFF"/>
          </w:tcPr>
          <w:p w14:paraId="1E2D3EA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1980" w:type="dxa"/>
            <w:tcBorders>
              <w:top w:val="single" w:sz="4" w:space="0" w:color="auto"/>
              <w:bottom w:val="nil"/>
            </w:tcBorders>
            <w:shd w:val="clear" w:color="auto" w:fill="FFFFFF"/>
          </w:tcPr>
          <w:p w14:paraId="48C8660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tcBorders>
              <w:top w:val="single" w:sz="4" w:space="0" w:color="auto"/>
              <w:bottom w:val="nil"/>
            </w:tcBorders>
            <w:shd w:val="clear" w:color="auto" w:fill="FFFFFF"/>
            <w:vAlign w:val="center"/>
          </w:tcPr>
          <w:p w14:paraId="4AFEF5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.235</w:t>
            </w:r>
          </w:p>
        </w:tc>
        <w:tc>
          <w:tcPr>
            <w:tcW w:w="1025" w:type="dxa"/>
            <w:tcBorders>
              <w:top w:val="single" w:sz="4" w:space="0" w:color="auto"/>
              <w:bottom w:val="nil"/>
            </w:tcBorders>
            <w:shd w:val="clear" w:color="auto" w:fill="FFFFFF"/>
            <w:vAlign w:val="center"/>
          </w:tcPr>
          <w:p w14:paraId="322023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585" w:type="dxa"/>
            <w:tcBorders>
              <w:top w:val="single" w:sz="4" w:space="0" w:color="auto"/>
              <w:bottom w:val="nil"/>
            </w:tcBorders>
            <w:shd w:val="clear" w:color="auto" w:fill="FFFFFF"/>
            <w:vAlign w:val="center"/>
          </w:tcPr>
          <w:p w14:paraId="15F366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.047</w:t>
            </w:r>
          </w:p>
        </w:tc>
        <w:tc>
          <w:tcPr>
            <w:tcW w:w="1170" w:type="dxa"/>
            <w:tcBorders>
              <w:top w:val="single" w:sz="4" w:space="0" w:color="auto"/>
              <w:bottom w:val="nil"/>
            </w:tcBorders>
            <w:shd w:val="clear" w:color="auto" w:fill="FFFFFF"/>
            <w:vAlign w:val="center"/>
          </w:tcPr>
          <w:p w14:paraId="359F94C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1.519</w:t>
            </w:r>
          </w:p>
        </w:tc>
        <w:tc>
          <w:tcPr>
            <w:tcW w:w="810" w:type="dxa"/>
            <w:tcBorders>
              <w:top w:val="single" w:sz="4" w:space="0" w:color="auto"/>
              <w:bottom w:val="nil"/>
            </w:tcBorders>
            <w:shd w:val="clear" w:color="auto" w:fill="FFFFFF"/>
            <w:vAlign w:val="center"/>
          </w:tcPr>
          <w:p w14:paraId="461AB6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.191</w:t>
            </w:r>
            <w:r w:rsidRPr="00553B3F">
              <w:rPr>
                <w:rFonts w:ascii="Trebuchet MS" w:eastAsia="Times New Roman" w:hAnsi="Trebuchet MS" w:cs="Arial"/>
                <w:color w:val="000000"/>
                <w:sz w:val="24"/>
                <w:szCs w:val="24"/>
                <w:vertAlign w:val="superscript"/>
              </w:rPr>
              <w:t>b</w:t>
            </w:r>
          </w:p>
        </w:tc>
      </w:tr>
      <w:tr w:rsidR="00795933" w:rsidRPr="00553B3F" w14:paraId="5F309C29" w14:textId="77777777" w:rsidTr="00371BFC">
        <w:trPr>
          <w:cantSplit/>
        </w:trPr>
        <w:tc>
          <w:tcPr>
            <w:tcW w:w="900" w:type="dxa"/>
            <w:vMerge/>
            <w:tcBorders>
              <w:top w:val="nil"/>
            </w:tcBorders>
            <w:shd w:val="clear" w:color="auto" w:fill="FFFFFF"/>
          </w:tcPr>
          <w:p w14:paraId="657E884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tcBorders>
              <w:top w:val="nil"/>
            </w:tcBorders>
            <w:shd w:val="clear" w:color="auto" w:fill="FFFFFF"/>
          </w:tcPr>
          <w:p w14:paraId="423F463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tcBorders>
              <w:top w:val="nil"/>
            </w:tcBorders>
            <w:shd w:val="clear" w:color="auto" w:fill="FFFFFF"/>
            <w:vAlign w:val="center"/>
          </w:tcPr>
          <w:p w14:paraId="107582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2.875</w:t>
            </w:r>
          </w:p>
        </w:tc>
        <w:tc>
          <w:tcPr>
            <w:tcW w:w="1025" w:type="dxa"/>
            <w:tcBorders>
              <w:top w:val="nil"/>
            </w:tcBorders>
            <w:shd w:val="clear" w:color="auto" w:fill="FFFFFF"/>
            <w:vAlign w:val="center"/>
          </w:tcPr>
          <w:p w14:paraId="0728A0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1585" w:type="dxa"/>
            <w:tcBorders>
              <w:top w:val="nil"/>
            </w:tcBorders>
            <w:shd w:val="clear" w:color="auto" w:fill="FFFFFF"/>
            <w:vAlign w:val="center"/>
          </w:tcPr>
          <w:p w14:paraId="3C941D2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1170" w:type="dxa"/>
            <w:tcBorders>
              <w:top w:val="nil"/>
            </w:tcBorders>
            <w:shd w:val="clear" w:color="auto" w:fill="FFFFFF"/>
            <w:vAlign w:val="center"/>
          </w:tcPr>
          <w:p w14:paraId="192E609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nil"/>
            </w:tcBorders>
            <w:shd w:val="clear" w:color="auto" w:fill="FFFFFF"/>
            <w:vAlign w:val="center"/>
          </w:tcPr>
          <w:p w14:paraId="233C666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1F86E7D5" w14:textId="77777777" w:rsidTr="00371BFC">
        <w:trPr>
          <w:cantSplit/>
        </w:trPr>
        <w:tc>
          <w:tcPr>
            <w:tcW w:w="900" w:type="dxa"/>
            <w:vMerge/>
            <w:shd w:val="clear" w:color="auto" w:fill="FFFFFF"/>
          </w:tcPr>
          <w:p w14:paraId="66E3B39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shd w:val="clear" w:color="auto" w:fill="FFFFFF"/>
          </w:tcPr>
          <w:p w14:paraId="486CF0B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shd w:val="clear" w:color="auto" w:fill="FFFFFF"/>
            <w:vAlign w:val="center"/>
          </w:tcPr>
          <w:p w14:paraId="165B359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3.110</w:t>
            </w:r>
          </w:p>
        </w:tc>
        <w:tc>
          <w:tcPr>
            <w:tcW w:w="1025" w:type="dxa"/>
            <w:shd w:val="clear" w:color="auto" w:fill="FFFFFF"/>
            <w:vAlign w:val="center"/>
          </w:tcPr>
          <w:p w14:paraId="4423693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shd w:val="clear" w:color="auto" w:fill="FFFFFF"/>
            <w:vAlign w:val="center"/>
          </w:tcPr>
          <w:p w14:paraId="1D879BB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170" w:type="dxa"/>
            <w:shd w:val="clear" w:color="auto" w:fill="FFFFFF"/>
            <w:vAlign w:val="center"/>
          </w:tcPr>
          <w:p w14:paraId="766DEC0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720406D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BA81D77" w14:textId="77777777" w:rsidTr="00371BFC">
        <w:trPr>
          <w:cantSplit/>
        </w:trPr>
        <w:tc>
          <w:tcPr>
            <w:tcW w:w="900" w:type="dxa"/>
            <w:vMerge w:val="restart"/>
            <w:shd w:val="clear" w:color="auto" w:fill="FFFFFF"/>
          </w:tcPr>
          <w:p w14:paraId="157890C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1980" w:type="dxa"/>
            <w:shd w:val="clear" w:color="auto" w:fill="FFFFFF"/>
          </w:tcPr>
          <w:p w14:paraId="4D55DC5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shd w:val="clear" w:color="auto" w:fill="FFFFFF"/>
            <w:vAlign w:val="center"/>
          </w:tcPr>
          <w:p w14:paraId="71F286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.360</w:t>
            </w:r>
          </w:p>
        </w:tc>
        <w:tc>
          <w:tcPr>
            <w:tcW w:w="1025" w:type="dxa"/>
            <w:shd w:val="clear" w:color="auto" w:fill="FFFFFF"/>
            <w:vAlign w:val="center"/>
          </w:tcPr>
          <w:p w14:paraId="0028D7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585" w:type="dxa"/>
            <w:shd w:val="clear" w:color="auto" w:fill="FFFFFF"/>
            <w:vAlign w:val="center"/>
          </w:tcPr>
          <w:p w14:paraId="39E15D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170" w:type="dxa"/>
            <w:shd w:val="clear" w:color="auto" w:fill="FFFFFF"/>
            <w:vAlign w:val="center"/>
          </w:tcPr>
          <w:p w14:paraId="15CA74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1.472</w:t>
            </w:r>
          </w:p>
        </w:tc>
        <w:tc>
          <w:tcPr>
            <w:tcW w:w="810" w:type="dxa"/>
            <w:shd w:val="clear" w:color="auto" w:fill="FFFFFF"/>
            <w:vAlign w:val="center"/>
          </w:tcPr>
          <w:p w14:paraId="12D68B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.178</w:t>
            </w:r>
            <w:r w:rsidRPr="00553B3F">
              <w:rPr>
                <w:rFonts w:ascii="Trebuchet MS" w:eastAsia="Times New Roman" w:hAnsi="Trebuchet MS" w:cs="Arial"/>
                <w:color w:val="000000"/>
                <w:sz w:val="24"/>
                <w:szCs w:val="24"/>
                <w:vertAlign w:val="superscript"/>
              </w:rPr>
              <w:t>c</w:t>
            </w:r>
          </w:p>
        </w:tc>
      </w:tr>
      <w:tr w:rsidR="00795933" w:rsidRPr="00553B3F" w14:paraId="4ACCE131" w14:textId="77777777" w:rsidTr="00371BFC">
        <w:trPr>
          <w:cantSplit/>
        </w:trPr>
        <w:tc>
          <w:tcPr>
            <w:tcW w:w="900" w:type="dxa"/>
            <w:vMerge/>
            <w:shd w:val="clear" w:color="auto" w:fill="FFFFFF"/>
          </w:tcPr>
          <w:p w14:paraId="0B7F3F9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shd w:val="clear" w:color="auto" w:fill="FFFFFF"/>
          </w:tcPr>
          <w:p w14:paraId="2BB64F4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0C0C3A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2.750</w:t>
            </w:r>
          </w:p>
        </w:tc>
        <w:tc>
          <w:tcPr>
            <w:tcW w:w="1025" w:type="dxa"/>
            <w:shd w:val="clear" w:color="auto" w:fill="FFFFFF"/>
            <w:vAlign w:val="center"/>
          </w:tcPr>
          <w:p w14:paraId="4C1CB8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1585" w:type="dxa"/>
            <w:shd w:val="clear" w:color="auto" w:fill="FFFFFF"/>
            <w:vAlign w:val="center"/>
          </w:tcPr>
          <w:p w14:paraId="04D474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1170" w:type="dxa"/>
            <w:shd w:val="clear" w:color="auto" w:fill="FFFFFF"/>
            <w:vAlign w:val="center"/>
          </w:tcPr>
          <w:p w14:paraId="657E385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3643317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74238BB4" w14:textId="77777777" w:rsidTr="00371BFC">
        <w:trPr>
          <w:cantSplit/>
        </w:trPr>
        <w:tc>
          <w:tcPr>
            <w:tcW w:w="900" w:type="dxa"/>
            <w:vMerge/>
            <w:tcBorders>
              <w:bottom w:val="single" w:sz="4" w:space="0" w:color="auto"/>
            </w:tcBorders>
            <w:shd w:val="clear" w:color="auto" w:fill="FFFFFF"/>
          </w:tcPr>
          <w:p w14:paraId="30E7FB8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tcBorders>
              <w:bottom w:val="single" w:sz="4" w:space="0" w:color="auto"/>
            </w:tcBorders>
            <w:shd w:val="clear" w:color="auto" w:fill="FFFFFF"/>
          </w:tcPr>
          <w:p w14:paraId="4EA9450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tcBorders>
              <w:bottom w:val="single" w:sz="4" w:space="0" w:color="auto"/>
            </w:tcBorders>
            <w:shd w:val="clear" w:color="auto" w:fill="FFFFFF"/>
            <w:vAlign w:val="center"/>
          </w:tcPr>
          <w:p w14:paraId="4EC924D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3.110</w:t>
            </w:r>
          </w:p>
        </w:tc>
        <w:tc>
          <w:tcPr>
            <w:tcW w:w="1025" w:type="dxa"/>
            <w:tcBorders>
              <w:bottom w:val="single" w:sz="4" w:space="0" w:color="auto"/>
            </w:tcBorders>
            <w:shd w:val="clear" w:color="auto" w:fill="FFFFFF"/>
            <w:vAlign w:val="center"/>
          </w:tcPr>
          <w:p w14:paraId="1596E7A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tcBorders>
              <w:bottom w:val="single" w:sz="4" w:space="0" w:color="auto"/>
            </w:tcBorders>
            <w:shd w:val="clear" w:color="auto" w:fill="FFFFFF"/>
            <w:vAlign w:val="center"/>
          </w:tcPr>
          <w:p w14:paraId="5942D20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170" w:type="dxa"/>
            <w:tcBorders>
              <w:bottom w:val="single" w:sz="4" w:space="0" w:color="auto"/>
            </w:tcBorders>
            <w:shd w:val="clear" w:color="auto" w:fill="FFFFFF"/>
            <w:vAlign w:val="center"/>
          </w:tcPr>
          <w:p w14:paraId="738146B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bottom w:val="single" w:sz="4" w:space="0" w:color="auto"/>
            </w:tcBorders>
            <w:shd w:val="clear" w:color="auto" w:fill="FFFFFF"/>
            <w:vAlign w:val="center"/>
          </w:tcPr>
          <w:p w14:paraId="4183B0D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B0F066B" w14:textId="77777777" w:rsidTr="00371BFC">
        <w:trPr>
          <w:cantSplit/>
        </w:trPr>
        <w:tc>
          <w:tcPr>
            <w:tcW w:w="9090" w:type="dxa"/>
            <w:gridSpan w:val="7"/>
            <w:tcBorders>
              <w:top w:val="single" w:sz="4" w:space="0" w:color="auto"/>
              <w:bottom w:val="nil"/>
            </w:tcBorders>
            <w:shd w:val="clear" w:color="auto" w:fill="FFFFFF"/>
          </w:tcPr>
          <w:p w14:paraId="12B37EA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EX</w:t>
            </w:r>
          </w:p>
        </w:tc>
      </w:tr>
      <w:tr w:rsidR="00795933" w:rsidRPr="00553B3F" w14:paraId="7A52B6FD" w14:textId="77777777" w:rsidTr="00371BFC">
        <w:trPr>
          <w:cantSplit/>
        </w:trPr>
        <w:tc>
          <w:tcPr>
            <w:tcW w:w="9090" w:type="dxa"/>
            <w:gridSpan w:val="7"/>
            <w:tcBorders>
              <w:top w:val="nil"/>
            </w:tcBorders>
            <w:shd w:val="clear" w:color="auto" w:fill="FFFFFF"/>
          </w:tcPr>
          <w:p w14:paraId="5A75F55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w:t>
            </w:r>
          </w:p>
        </w:tc>
      </w:tr>
      <w:tr w:rsidR="00795933" w:rsidRPr="00553B3F" w14:paraId="71BD6524" w14:textId="77777777" w:rsidTr="00371BFC">
        <w:trPr>
          <w:cantSplit/>
        </w:trPr>
        <w:tc>
          <w:tcPr>
            <w:tcW w:w="9090" w:type="dxa"/>
            <w:gridSpan w:val="7"/>
            <w:shd w:val="clear" w:color="auto" w:fill="FFFFFF"/>
          </w:tcPr>
          <w:p w14:paraId="52430FA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Predictors: (Constant), Length of service in the university, Age of the respondent, Gender of respondents, Marital status of the respondents, Highest Level of Education, Average strain based, Average- time based, Average </w:t>
            </w:r>
            <w:proofErr w:type="spellStart"/>
            <w:r w:rsidRPr="00553B3F">
              <w:rPr>
                <w:rFonts w:ascii="Trebuchet MS" w:eastAsia="Times New Roman" w:hAnsi="Trebuchet MS" w:cs="Arial"/>
                <w:color w:val="000000"/>
                <w:sz w:val="24"/>
                <w:szCs w:val="24"/>
              </w:rPr>
              <w:t>Behaviour</w:t>
            </w:r>
            <w:proofErr w:type="spellEnd"/>
          </w:p>
        </w:tc>
      </w:tr>
    </w:tbl>
    <w:p w14:paraId="09DE1B9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color w:val="222222"/>
          <w:sz w:val="24"/>
          <w:szCs w:val="24"/>
          <w:shd w:val="clear" w:color="auto" w:fill="FFFFFF"/>
        </w:rPr>
      </w:pPr>
      <w:bookmarkStart w:id="275" w:name="_Toc149646085"/>
      <w:bookmarkStart w:id="276" w:name="_Toc149649086"/>
      <w:bookmarkStart w:id="277" w:name="_Toc149652713"/>
      <w:bookmarkStart w:id="278" w:name="_Toc149654937"/>
      <w:r w:rsidRPr="00553B3F">
        <w:rPr>
          <w:rFonts w:ascii="Trebuchet MS" w:eastAsia="SimSun" w:hAnsi="Trebuchet MS" w:cs="Open Sans"/>
          <w:color w:val="222222"/>
          <w:sz w:val="24"/>
          <w:szCs w:val="24"/>
          <w:shd w:val="clear" w:color="auto" w:fill="FFFFFF"/>
        </w:rPr>
        <w:t xml:space="preserve">Findings from table 15 show F =1.472, in the second block the role conflict constructs were introduced into the model. </w:t>
      </w:r>
      <w:r w:rsidRPr="00553B3F">
        <w:rPr>
          <w:rFonts w:ascii="Trebuchet MS" w:eastAsia="Times New Roman" w:hAnsi="Trebuchet MS" w:cs="Courier New"/>
          <w:color w:val="000000"/>
          <w:sz w:val="24"/>
          <w:szCs w:val="24"/>
          <w:shd w:val="clear" w:color="auto" w:fill="FFFFFF"/>
        </w:rPr>
        <w:t xml:space="preserve">The </w:t>
      </w:r>
      <w:r w:rsidRPr="00553B3F">
        <w:rPr>
          <w:rFonts w:ascii="Trebuchet MS" w:eastAsia="Times New Roman" w:hAnsi="Trebuchet MS" w:cs="Courier New"/>
          <w:i/>
          <w:iCs/>
          <w:color w:val="000000"/>
          <w:sz w:val="24"/>
          <w:szCs w:val="24"/>
          <w:shd w:val="clear" w:color="auto" w:fill="FFFFFF"/>
        </w:rPr>
        <w:t>P</w:t>
      </w:r>
      <w:r w:rsidRPr="00553B3F">
        <w:rPr>
          <w:rFonts w:ascii="Trebuchet MS" w:eastAsia="Times New Roman" w:hAnsi="Trebuchet MS" w:cs="Courier New"/>
          <w:color w:val="000000"/>
          <w:sz w:val="24"/>
          <w:szCs w:val="24"/>
          <w:shd w:val="clear" w:color="auto" w:fill="FFFFFF"/>
        </w:rPr>
        <w:t xml:space="preserve">-value for the </w:t>
      </w:r>
      <w:r w:rsidRPr="00553B3F">
        <w:rPr>
          <w:rFonts w:ascii="Trebuchet MS" w:eastAsia="Times New Roman" w:hAnsi="Trebuchet MS" w:cs="Courier New"/>
          <w:i/>
          <w:iCs/>
          <w:color w:val="000000"/>
          <w:sz w:val="24"/>
          <w:szCs w:val="24"/>
          <w:shd w:val="clear" w:color="auto" w:fill="FFFFFF"/>
        </w:rPr>
        <w:t>F</w:t>
      </w:r>
      <w:r w:rsidRPr="00553B3F">
        <w:rPr>
          <w:rFonts w:ascii="Trebuchet MS" w:eastAsia="Times New Roman" w:hAnsi="Trebuchet MS" w:cs="Courier New"/>
          <w:color w:val="000000"/>
          <w:sz w:val="24"/>
          <w:szCs w:val="24"/>
          <w:shd w:val="clear" w:color="auto" w:fill="FFFFFF"/>
        </w:rPr>
        <w:t xml:space="preserve"> test statistic is 0.178, providing strong evidence for the null hypothesis.</w:t>
      </w:r>
      <w:r w:rsidRPr="00553B3F">
        <w:rPr>
          <w:rFonts w:ascii="Trebuchet MS" w:eastAsia="SimSun" w:hAnsi="Trebuchet MS" w:cs="Open Sans"/>
          <w:color w:val="222222"/>
          <w:sz w:val="24"/>
          <w:szCs w:val="24"/>
          <w:shd w:val="clear" w:color="auto" w:fill="FFFFFF"/>
        </w:rPr>
        <w:t xml:space="preserve"> This implies that there is no </w:t>
      </w:r>
      <w:r w:rsidRPr="00553B3F">
        <w:rPr>
          <w:rFonts w:ascii="Trebuchet MS" w:eastAsia="SimSun" w:hAnsi="Trebuchet MS" w:cs="Open Sans"/>
          <w:color w:val="222222"/>
          <w:sz w:val="24"/>
          <w:szCs w:val="24"/>
          <w:shd w:val="clear" w:color="auto" w:fill="FFFFFF"/>
        </w:rPr>
        <w:lastRenderedPageBreak/>
        <w:t>relationship between role conflict constructs and Emotional Exhaustion in administrators</w:t>
      </w:r>
      <w:bookmarkEnd w:id="275"/>
      <w:bookmarkEnd w:id="276"/>
      <w:bookmarkEnd w:id="277"/>
      <w:bookmarkEnd w:id="278"/>
    </w:p>
    <w:p w14:paraId="28D5B0C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79" w:name="_Toc149646086"/>
      <w:bookmarkStart w:id="280" w:name="_Toc149649087"/>
      <w:bookmarkStart w:id="281" w:name="_Toc149652714"/>
      <w:bookmarkStart w:id="282" w:name="_Toc149654938"/>
      <w:r w:rsidRPr="00553B3F">
        <w:rPr>
          <w:rFonts w:ascii="Trebuchet MS" w:eastAsia="SimSun" w:hAnsi="Trebuchet MS" w:cs="Times New Roman"/>
          <w:b/>
          <w:color w:val="222222"/>
          <w:sz w:val="24"/>
          <w:szCs w:val="24"/>
          <w:shd w:val="clear" w:color="auto" w:fill="FFFFFF"/>
        </w:rPr>
        <w:t xml:space="preserve">Table 16: </w:t>
      </w:r>
      <w:r w:rsidRPr="00553B3F">
        <w:rPr>
          <w:rFonts w:ascii="Trebuchet MS" w:eastAsia="SimSun" w:hAnsi="Trebuchet MS" w:cs="Times New Roman"/>
          <w:b/>
          <w:i/>
          <w:color w:val="222222"/>
          <w:sz w:val="24"/>
          <w:szCs w:val="24"/>
          <w:shd w:val="clear" w:color="auto" w:fill="FFFFFF"/>
        </w:rPr>
        <w:t>N=99</w:t>
      </w:r>
      <w:bookmarkEnd w:id="279"/>
      <w:bookmarkEnd w:id="280"/>
      <w:bookmarkEnd w:id="281"/>
      <w:bookmarkEnd w:id="282"/>
    </w:p>
    <w:p w14:paraId="28EC516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283" w:name="_Toc149646087"/>
      <w:bookmarkStart w:id="284" w:name="_Toc149649088"/>
      <w:bookmarkStart w:id="285" w:name="_Toc149652715"/>
      <w:bookmarkStart w:id="286" w:name="_Toc149654939"/>
      <w:r w:rsidRPr="00553B3F">
        <w:rPr>
          <w:rFonts w:ascii="Trebuchet MS" w:eastAsia="SimSun" w:hAnsi="Trebuchet MS" w:cs="Times New Roman"/>
          <w:i/>
          <w:color w:val="222222"/>
          <w:sz w:val="24"/>
          <w:szCs w:val="24"/>
          <w:shd w:val="clear" w:color="auto" w:fill="FFFFFF"/>
        </w:rPr>
        <w:t>Coefficients for Predicting Emotional Exhaustion in Administrators</w:t>
      </w:r>
      <w:bookmarkEnd w:id="274"/>
      <w:bookmarkEnd w:id="283"/>
      <w:bookmarkEnd w:id="284"/>
      <w:bookmarkEnd w:id="285"/>
      <w:bookmarkEnd w:id="286"/>
    </w:p>
    <w:tbl>
      <w:tblPr>
        <w:tblW w:w="9648" w:type="dxa"/>
        <w:tblInd w:w="5" w:type="dxa"/>
        <w:tblBorders>
          <w:top w:val="single" w:sz="4" w:space="0" w:color="FFFFFF"/>
          <w:bottom w:val="single" w:sz="4" w:space="0" w:color="FFFFFF"/>
        </w:tblBorders>
        <w:tblLayout w:type="fixed"/>
        <w:tblCellMar>
          <w:left w:w="0" w:type="dxa"/>
          <w:right w:w="0" w:type="dxa"/>
        </w:tblCellMar>
        <w:tblLook w:val="0000" w:firstRow="0" w:lastRow="0" w:firstColumn="0" w:lastColumn="0" w:noHBand="0" w:noVBand="0"/>
      </w:tblPr>
      <w:tblGrid>
        <w:gridCol w:w="360"/>
        <w:gridCol w:w="2695"/>
        <w:gridCol w:w="787"/>
        <w:gridCol w:w="990"/>
        <w:gridCol w:w="1553"/>
        <w:gridCol w:w="810"/>
        <w:gridCol w:w="725"/>
        <w:gridCol w:w="985"/>
        <w:gridCol w:w="743"/>
      </w:tblGrid>
      <w:tr w:rsidR="00795933" w:rsidRPr="00553B3F" w14:paraId="13CFD316" w14:textId="77777777" w:rsidTr="00371BFC">
        <w:trPr>
          <w:cantSplit/>
        </w:trPr>
        <w:tc>
          <w:tcPr>
            <w:tcW w:w="9648" w:type="dxa"/>
            <w:gridSpan w:val="9"/>
            <w:tcBorders>
              <w:top w:val="single" w:sz="4" w:space="0" w:color="auto"/>
              <w:bottom w:val="nil"/>
            </w:tcBorders>
            <w:shd w:val="clear" w:color="auto" w:fill="FFFFFF"/>
            <w:vAlign w:val="center"/>
          </w:tcPr>
          <w:p w14:paraId="0CFAFD3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44C0E34C" w14:textId="77777777" w:rsidTr="00371BFC">
        <w:trPr>
          <w:cantSplit/>
        </w:trPr>
        <w:tc>
          <w:tcPr>
            <w:tcW w:w="3055" w:type="dxa"/>
            <w:gridSpan w:val="2"/>
            <w:vMerge w:val="restart"/>
            <w:tcBorders>
              <w:top w:val="nil"/>
              <w:bottom w:val="nil"/>
            </w:tcBorders>
            <w:shd w:val="clear" w:color="auto" w:fill="FFFFFF"/>
            <w:vAlign w:val="bottom"/>
          </w:tcPr>
          <w:p w14:paraId="26E1B2C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777" w:type="dxa"/>
            <w:gridSpan w:val="2"/>
            <w:tcBorders>
              <w:top w:val="nil"/>
              <w:bottom w:val="nil"/>
            </w:tcBorders>
            <w:shd w:val="clear" w:color="auto" w:fill="FFFFFF"/>
            <w:vAlign w:val="bottom"/>
          </w:tcPr>
          <w:p w14:paraId="3B93860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553" w:type="dxa"/>
            <w:tcBorders>
              <w:top w:val="nil"/>
              <w:bottom w:val="nil"/>
            </w:tcBorders>
            <w:shd w:val="clear" w:color="auto" w:fill="FFFFFF"/>
            <w:vAlign w:val="bottom"/>
          </w:tcPr>
          <w:p w14:paraId="258AAF2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tcBorders>
              <w:top w:val="nil"/>
              <w:bottom w:val="nil"/>
            </w:tcBorders>
            <w:shd w:val="clear" w:color="auto" w:fill="FFFFFF"/>
            <w:vAlign w:val="bottom"/>
          </w:tcPr>
          <w:p w14:paraId="546E9D3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5" w:type="dxa"/>
            <w:vMerge w:val="restart"/>
            <w:tcBorders>
              <w:top w:val="nil"/>
              <w:bottom w:val="nil"/>
            </w:tcBorders>
            <w:shd w:val="clear" w:color="auto" w:fill="FFFFFF"/>
            <w:vAlign w:val="bottom"/>
          </w:tcPr>
          <w:p w14:paraId="3291772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728" w:type="dxa"/>
            <w:gridSpan w:val="2"/>
            <w:tcBorders>
              <w:top w:val="nil"/>
              <w:bottom w:val="nil"/>
            </w:tcBorders>
            <w:shd w:val="clear" w:color="auto" w:fill="FFFFFF"/>
            <w:vAlign w:val="bottom"/>
          </w:tcPr>
          <w:p w14:paraId="11960EC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3B82E168" w14:textId="77777777" w:rsidTr="00371BFC">
        <w:trPr>
          <w:cantSplit/>
        </w:trPr>
        <w:tc>
          <w:tcPr>
            <w:tcW w:w="3055" w:type="dxa"/>
            <w:gridSpan w:val="2"/>
            <w:vMerge/>
            <w:tcBorders>
              <w:top w:val="nil"/>
              <w:bottom w:val="single" w:sz="4" w:space="0" w:color="auto"/>
            </w:tcBorders>
            <w:shd w:val="clear" w:color="auto" w:fill="FFFFFF"/>
            <w:vAlign w:val="bottom"/>
          </w:tcPr>
          <w:p w14:paraId="36DCA4A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87" w:type="dxa"/>
            <w:tcBorders>
              <w:top w:val="nil"/>
              <w:bottom w:val="single" w:sz="4" w:space="0" w:color="auto"/>
            </w:tcBorders>
            <w:shd w:val="clear" w:color="auto" w:fill="FFFFFF"/>
            <w:vAlign w:val="bottom"/>
          </w:tcPr>
          <w:p w14:paraId="49A4ECB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top w:val="nil"/>
              <w:bottom w:val="single" w:sz="4" w:space="0" w:color="auto"/>
            </w:tcBorders>
            <w:shd w:val="clear" w:color="auto" w:fill="FFFFFF"/>
            <w:vAlign w:val="bottom"/>
          </w:tcPr>
          <w:p w14:paraId="571ADB3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553" w:type="dxa"/>
            <w:tcBorders>
              <w:top w:val="nil"/>
              <w:bottom w:val="single" w:sz="4" w:space="0" w:color="auto"/>
            </w:tcBorders>
            <w:shd w:val="clear" w:color="auto" w:fill="FFFFFF"/>
            <w:vAlign w:val="bottom"/>
          </w:tcPr>
          <w:p w14:paraId="3C597F1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tcBorders>
              <w:top w:val="nil"/>
              <w:bottom w:val="single" w:sz="4" w:space="0" w:color="auto"/>
            </w:tcBorders>
            <w:shd w:val="clear" w:color="auto" w:fill="FFFFFF"/>
            <w:vAlign w:val="bottom"/>
          </w:tcPr>
          <w:p w14:paraId="506C62B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5" w:type="dxa"/>
            <w:vMerge/>
            <w:tcBorders>
              <w:top w:val="nil"/>
              <w:bottom w:val="single" w:sz="4" w:space="0" w:color="auto"/>
            </w:tcBorders>
            <w:shd w:val="clear" w:color="auto" w:fill="FFFFFF"/>
            <w:vAlign w:val="bottom"/>
          </w:tcPr>
          <w:p w14:paraId="6914523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85" w:type="dxa"/>
            <w:tcBorders>
              <w:top w:val="nil"/>
              <w:bottom w:val="single" w:sz="4" w:space="0" w:color="auto"/>
            </w:tcBorders>
            <w:shd w:val="clear" w:color="auto" w:fill="FFFFFF"/>
            <w:vAlign w:val="bottom"/>
          </w:tcPr>
          <w:p w14:paraId="4BA2B6E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43" w:type="dxa"/>
            <w:tcBorders>
              <w:top w:val="nil"/>
              <w:bottom w:val="single" w:sz="4" w:space="0" w:color="auto"/>
            </w:tcBorders>
            <w:shd w:val="clear" w:color="auto" w:fill="FFFFFF"/>
            <w:vAlign w:val="bottom"/>
          </w:tcPr>
          <w:p w14:paraId="3C4EF11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3C430F1C" w14:textId="77777777" w:rsidTr="00371BFC">
        <w:trPr>
          <w:cantSplit/>
        </w:trPr>
        <w:tc>
          <w:tcPr>
            <w:tcW w:w="360" w:type="dxa"/>
            <w:vMerge w:val="restart"/>
            <w:tcBorders>
              <w:top w:val="single" w:sz="4" w:space="0" w:color="auto"/>
            </w:tcBorders>
            <w:shd w:val="clear" w:color="auto" w:fill="FFFFFF"/>
          </w:tcPr>
          <w:p w14:paraId="270E308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695" w:type="dxa"/>
            <w:tcBorders>
              <w:top w:val="single" w:sz="4" w:space="0" w:color="auto"/>
            </w:tcBorders>
            <w:shd w:val="clear" w:color="auto" w:fill="FFFFFF"/>
          </w:tcPr>
          <w:p w14:paraId="66681AB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87" w:type="dxa"/>
            <w:tcBorders>
              <w:top w:val="single" w:sz="4" w:space="0" w:color="auto"/>
            </w:tcBorders>
            <w:shd w:val="clear" w:color="auto" w:fill="FFFFFF"/>
            <w:vAlign w:val="center"/>
          </w:tcPr>
          <w:p w14:paraId="42D57B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.356</w:t>
            </w:r>
          </w:p>
        </w:tc>
        <w:tc>
          <w:tcPr>
            <w:tcW w:w="990" w:type="dxa"/>
            <w:tcBorders>
              <w:top w:val="single" w:sz="4" w:space="0" w:color="auto"/>
            </w:tcBorders>
            <w:shd w:val="clear" w:color="auto" w:fill="FFFFFF"/>
            <w:vAlign w:val="center"/>
          </w:tcPr>
          <w:p w14:paraId="12DD9D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w:t>
            </w:r>
          </w:p>
        </w:tc>
        <w:tc>
          <w:tcPr>
            <w:tcW w:w="1553" w:type="dxa"/>
            <w:tcBorders>
              <w:top w:val="single" w:sz="4" w:space="0" w:color="auto"/>
            </w:tcBorders>
            <w:shd w:val="clear" w:color="auto" w:fill="FFFFFF"/>
            <w:vAlign w:val="center"/>
          </w:tcPr>
          <w:p w14:paraId="5AE674B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56179F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2.826</w:t>
            </w:r>
          </w:p>
        </w:tc>
        <w:tc>
          <w:tcPr>
            <w:tcW w:w="725" w:type="dxa"/>
            <w:tcBorders>
              <w:top w:val="single" w:sz="4" w:space="0" w:color="auto"/>
            </w:tcBorders>
            <w:shd w:val="clear" w:color="auto" w:fill="FFFFFF"/>
            <w:vAlign w:val="center"/>
          </w:tcPr>
          <w:p w14:paraId="63489B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B0F0"/>
                <w:sz w:val="24"/>
                <w:szCs w:val="24"/>
              </w:rPr>
              <w:t>.006</w:t>
            </w:r>
          </w:p>
        </w:tc>
        <w:tc>
          <w:tcPr>
            <w:tcW w:w="985" w:type="dxa"/>
            <w:tcBorders>
              <w:top w:val="single" w:sz="4" w:space="0" w:color="auto"/>
            </w:tcBorders>
            <w:shd w:val="clear" w:color="auto" w:fill="FFFFFF"/>
            <w:vAlign w:val="center"/>
          </w:tcPr>
          <w:p w14:paraId="738E077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43" w:type="dxa"/>
            <w:tcBorders>
              <w:top w:val="single" w:sz="4" w:space="0" w:color="auto"/>
            </w:tcBorders>
            <w:shd w:val="clear" w:color="auto" w:fill="FFFFFF"/>
            <w:vAlign w:val="center"/>
          </w:tcPr>
          <w:p w14:paraId="2AC0A9E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2205085" w14:textId="77777777" w:rsidTr="00371BFC">
        <w:trPr>
          <w:cantSplit/>
        </w:trPr>
        <w:tc>
          <w:tcPr>
            <w:tcW w:w="360" w:type="dxa"/>
            <w:vMerge/>
            <w:shd w:val="clear" w:color="auto" w:fill="FFFFFF"/>
          </w:tcPr>
          <w:p w14:paraId="73A7793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695" w:type="dxa"/>
            <w:shd w:val="clear" w:color="auto" w:fill="FFFFFF"/>
          </w:tcPr>
          <w:p w14:paraId="7AE311B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87" w:type="dxa"/>
            <w:shd w:val="clear" w:color="auto" w:fill="FFFFFF"/>
            <w:vAlign w:val="center"/>
          </w:tcPr>
          <w:p w14:paraId="742BA3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990" w:type="dxa"/>
            <w:shd w:val="clear" w:color="auto" w:fill="FFFFFF"/>
            <w:vAlign w:val="center"/>
          </w:tcPr>
          <w:p w14:paraId="4934CE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553" w:type="dxa"/>
            <w:shd w:val="clear" w:color="auto" w:fill="FFFFFF"/>
            <w:vAlign w:val="center"/>
          </w:tcPr>
          <w:p w14:paraId="09F5B79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.229</w:t>
            </w:r>
          </w:p>
        </w:tc>
        <w:tc>
          <w:tcPr>
            <w:tcW w:w="810" w:type="dxa"/>
            <w:shd w:val="clear" w:color="auto" w:fill="FFFFFF"/>
            <w:vAlign w:val="center"/>
          </w:tcPr>
          <w:p w14:paraId="329038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2.208</w:t>
            </w:r>
          </w:p>
        </w:tc>
        <w:tc>
          <w:tcPr>
            <w:tcW w:w="725" w:type="dxa"/>
            <w:shd w:val="clear" w:color="auto" w:fill="FFFFFF"/>
            <w:vAlign w:val="center"/>
          </w:tcPr>
          <w:p w14:paraId="61E5A5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.030</w:t>
            </w:r>
          </w:p>
        </w:tc>
        <w:tc>
          <w:tcPr>
            <w:tcW w:w="985" w:type="dxa"/>
            <w:shd w:val="clear" w:color="auto" w:fill="FFFFFF"/>
            <w:vAlign w:val="center"/>
          </w:tcPr>
          <w:p w14:paraId="41FBED0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.920</w:t>
            </w:r>
          </w:p>
        </w:tc>
        <w:tc>
          <w:tcPr>
            <w:tcW w:w="743" w:type="dxa"/>
            <w:shd w:val="clear" w:color="auto" w:fill="FFFFFF"/>
            <w:vAlign w:val="center"/>
          </w:tcPr>
          <w:p w14:paraId="78C1E9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1.086</w:t>
            </w:r>
          </w:p>
        </w:tc>
      </w:tr>
      <w:tr w:rsidR="00795933" w:rsidRPr="00553B3F" w14:paraId="081C932B" w14:textId="77777777" w:rsidTr="00371BFC">
        <w:trPr>
          <w:cantSplit/>
        </w:trPr>
        <w:tc>
          <w:tcPr>
            <w:tcW w:w="360" w:type="dxa"/>
            <w:vMerge/>
            <w:shd w:val="clear" w:color="auto" w:fill="FFFFFF"/>
          </w:tcPr>
          <w:p w14:paraId="6CBDC97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47E6E18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87" w:type="dxa"/>
            <w:shd w:val="clear" w:color="auto" w:fill="FFFFFF"/>
            <w:vAlign w:val="center"/>
          </w:tcPr>
          <w:p w14:paraId="7F67B9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.048</w:t>
            </w:r>
          </w:p>
        </w:tc>
        <w:tc>
          <w:tcPr>
            <w:tcW w:w="990" w:type="dxa"/>
            <w:shd w:val="clear" w:color="auto" w:fill="FFFFFF"/>
            <w:vAlign w:val="center"/>
          </w:tcPr>
          <w:p w14:paraId="49520C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.038</w:t>
            </w:r>
          </w:p>
        </w:tc>
        <w:tc>
          <w:tcPr>
            <w:tcW w:w="1553" w:type="dxa"/>
            <w:shd w:val="clear" w:color="auto" w:fill="FFFFFF"/>
            <w:vAlign w:val="center"/>
          </w:tcPr>
          <w:p w14:paraId="6BB1CE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.132</w:t>
            </w:r>
          </w:p>
        </w:tc>
        <w:tc>
          <w:tcPr>
            <w:tcW w:w="810" w:type="dxa"/>
            <w:shd w:val="clear" w:color="auto" w:fill="FFFFFF"/>
            <w:vAlign w:val="center"/>
          </w:tcPr>
          <w:p w14:paraId="1F5D98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1.269</w:t>
            </w:r>
          </w:p>
        </w:tc>
        <w:tc>
          <w:tcPr>
            <w:tcW w:w="725" w:type="dxa"/>
            <w:shd w:val="clear" w:color="auto" w:fill="FFFFFF"/>
            <w:vAlign w:val="center"/>
          </w:tcPr>
          <w:p w14:paraId="64B108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.207</w:t>
            </w:r>
          </w:p>
        </w:tc>
        <w:tc>
          <w:tcPr>
            <w:tcW w:w="985" w:type="dxa"/>
            <w:shd w:val="clear" w:color="auto" w:fill="FFFFFF"/>
            <w:vAlign w:val="center"/>
          </w:tcPr>
          <w:p w14:paraId="76A1C1B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.924</w:t>
            </w:r>
          </w:p>
        </w:tc>
        <w:tc>
          <w:tcPr>
            <w:tcW w:w="743" w:type="dxa"/>
            <w:shd w:val="clear" w:color="auto" w:fill="FFFFFF"/>
            <w:vAlign w:val="center"/>
          </w:tcPr>
          <w:p w14:paraId="369188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1.082</w:t>
            </w:r>
          </w:p>
        </w:tc>
      </w:tr>
      <w:tr w:rsidR="00795933" w:rsidRPr="00553B3F" w14:paraId="34955A6D" w14:textId="77777777" w:rsidTr="00371BFC">
        <w:trPr>
          <w:cantSplit/>
        </w:trPr>
        <w:tc>
          <w:tcPr>
            <w:tcW w:w="360" w:type="dxa"/>
            <w:vMerge/>
            <w:shd w:val="clear" w:color="auto" w:fill="FFFFFF"/>
          </w:tcPr>
          <w:p w14:paraId="4B46A08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6F8A297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87" w:type="dxa"/>
            <w:shd w:val="clear" w:color="auto" w:fill="FFFFFF"/>
            <w:vAlign w:val="center"/>
          </w:tcPr>
          <w:p w14:paraId="2264ED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-.023</w:t>
            </w:r>
          </w:p>
        </w:tc>
        <w:tc>
          <w:tcPr>
            <w:tcW w:w="990" w:type="dxa"/>
            <w:shd w:val="clear" w:color="auto" w:fill="FFFFFF"/>
            <w:vAlign w:val="center"/>
          </w:tcPr>
          <w:p w14:paraId="14FE079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1553" w:type="dxa"/>
            <w:shd w:val="clear" w:color="auto" w:fill="FFFFFF"/>
            <w:vAlign w:val="center"/>
          </w:tcPr>
          <w:p w14:paraId="707629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-.060</w:t>
            </w:r>
          </w:p>
        </w:tc>
        <w:tc>
          <w:tcPr>
            <w:tcW w:w="810" w:type="dxa"/>
            <w:shd w:val="clear" w:color="auto" w:fill="FFFFFF"/>
            <w:vAlign w:val="center"/>
          </w:tcPr>
          <w:p w14:paraId="002631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-.571</w:t>
            </w:r>
          </w:p>
        </w:tc>
        <w:tc>
          <w:tcPr>
            <w:tcW w:w="725" w:type="dxa"/>
            <w:shd w:val="clear" w:color="auto" w:fill="FFFFFF"/>
            <w:vAlign w:val="center"/>
          </w:tcPr>
          <w:p w14:paraId="544191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.570</w:t>
            </w:r>
          </w:p>
        </w:tc>
        <w:tc>
          <w:tcPr>
            <w:tcW w:w="985" w:type="dxa"/>
            <w:shd w:val="clear" w:color="auto" w:fill="FFFFFF"/>
            <w:vAlign w:val="center"/>
          </w:tcPr>
          <w:p w14:paraId="727159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.910</w:t>
            </w:r>
          </w:p>
        </w:tc>
        <w:tc>
          <w:tcPr>
            <w:tcW w:w="743" w:type="dxa"/>
            <w:shd w:val="clear" w:color="auto" w:fill="FFFFFF"/>
            <w:vAlign w:val="center"/>
          </w:tcPr>
          <w:p w14:paraId="017305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1.098</w:t>
            </w:r>
          </w:p>
        </w:tc>
      </w:tr>
      <w:tr w:rsidR="00795933" w:rsidRPr="00553B3F" w14:paraId="3D94B5D3" w14:textId="77777777" w:rsidTr="00371BFC">
        <w:trPr>
          <w:cantSplit/>
        </w:trPr>
        <w:tc>
          <w:tcPr>
            <w:tcW w:w="360" w:type="dxa"/>
            <w:vMerge/>
            <w:shd w:val="clear" w:color="auto" w:fill="FFFFFF"/>
          </w:tcPr>
          <w:p w14:paraId="60BAE2D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7C9E006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87" w:type="dxa"/>
            <w:shd w:val="clear" w:color="auto" w:fill="FFFFFF"/>
            <w:vAlign w:val="center"/>
          </w:tcPr>
          <w:p w14:paraId="548255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-.055</w:t>
            </w:r>
          </w:p>
        </w:tc>
        <w:tc>
          <w:tcPr>
            <w:tcW w:w="990" w:type="dxa"/>
            <w:shd w:val="clear" w:color="auto" w:fill="FFFFFF"/>
            <w:vAlign w:val="center"/>
          </w:tcPr>
          <w:p w14:paraId="272704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.042</w:t>
            </w:r>
          </w:p>
        </w:tc>
        <w:tc>
          <w:tcPr>
            <w:tcW w:w="1553" w:type="dxa"/>
            <w:shd w:val="clear" w:color="auto" w:fill="FFFFFF"/>
            <w:vAlign w:val="center"/>
          </w:tcPr>
          <w:p w14:paraId="1EEFB3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-.154</w:t>
            </w:r>
          </w:p>
        </w:tc>
        <w:tc>
          <w:tcPr>
            <w:tcW w:w="810" w:type="dxa"/>
            <w:shd w:val="clear" w:color="auto" w:fill="FFFFFF"/>
            <w:vAlign w:val="center"/>
          </w:tcPr>
          <w:p w14:paraId="6CBB2C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-1.305</w:t>
            </w:r>
          </w:p>
        </w:tc>
        <w:tc>
          <w:tcPr>
            <w:tcW w:w="725" w:type="dxa"/>
            <w:shd w:val="clear" w:color="auto" w:fill="FFFFFF"/>
            <w:vAlign w:val="center"/>
          </w:tcPr>
          <w:p w14:paraId="6399D8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.195</w:t>
            </w:r>
          </w:p>
        </w:tc>
        <w:tc>
          <w:tcPr>
            <w:tcW w:w="985" w:type="dxa"/>
            <w:shd w:val="clear" w:color="auto" w:fill="FFFFFF"/>
            <w:vAlign w:val="center"/>
          </w:tcPr>
          <w:p w14:paraId="20246A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743" w:type="dxa"/>
            <w:shd w:val="clear" w:color="auto" w:fill="FFFFFF"/>
            <w:vAlign w:val="center"/>
          </w:tcPr>
          <w:p w14:paraId="300EA9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1FC5148E" w14:textId="77777777" w:rsidTr="00371BFC">
        <w:trPr>
          <w:cantSplit/>
        </w:trPr>
        <w:tc>
          <w:tcPr>
            <w:tcW w:w="360" w:type="dxa"/>
            <w:vMerge/>
            <w:shd w:val="clear" w:color="auto" w:fill="FFFFFF"/>
          </w:tcPr>
          <w:p w14:paraId="0D103AC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42AB463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87" w:type="dxa"/>
            <w:shd w:val="clear" w:color="auto" w:fill="FFFFFF"/>
            <w:vAlign w:val="center"/>
          </w:tcPr>
          <w:p w14:paraId="3FB2BE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990" w:type="dxa"/>
            <w:shd w:val="clear" w:color="auto" w:fill="FFFFFF"/>
            <w:vAlign w:val="center"/>
          </w:tcPr>
          <w:p w14:paraId="47541E8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1553" w:type="dxa"/>
            <w:shd w:val="clear" w:color="auto" w:fill="FFFFFF"/>
            <w:vAlign w:val="center"/>
          </w:tcPr>
          <w:p w14:paraId="01233DD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.080</w:t>
            </w:r>
          </w:p>
        </w:tc>
        <w:tc>
          <w:tcPr>
            <w:tcW w:w="810" w:type="dxa"/>
            <w:shd w:val="clear" w:color="auto" w:fill="FFFFFF"/>
            <w:vAlign w:val="center"/>
          </w:tcPr>
          <w:p w14:paraId="400828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.655</w:t>
            </w:r>
          </w:p>
        </w:tc>
        <w:tc>
          <w:tcPr>
            <w:tcW w:w="725" w:type="dxa"/>
            <w:shd w:val="clear" w:color="auto" w:fill="FFFFFF"/>
            <w:vAlign w:val="center"/>
          </w:tcPr>
          <w:p w14:paraId="13F5C8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.514</w:t>
            </w:r>
          </w:p>
        </w:tc>
        <w:tc>
          <w:tcPr>
            <w:tcW w:w="985" w:type="dxa"/>
            <w:shd w:val="clear" w:color="auto" w:fill="FFFFFF"/>
            <w:vAlign w:val="center"/>
          </w:tcPr>
          <w:p w14:paraId="570D4DE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.670</w:t>
            </w:r>
          </w:p>
        </w:tc>
        <w:tc>
          <w:tcPr>
            <w:tcW w:w="743" w:type="dxa"/>
            <w:shd w:val="clear" w:color="auto" w:fill="FFFFFF"/>
            <w:vAlign w:val="center"/>
          </w:tcPr>
          <w:p w14:paraId="34724B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1.493</w:t>
            </w:r>
          </w:p>
        </w:tc>
      </w:tr>
      <w:tr w:rsidR="00795933" w:rsidRPr="00553B3F" w14:paraId="7736B563" w14:textId="77777777" w:rsidTr="00371BFC">
        <w:trPr>
          <w:cantSplit/>
        </w:trPr>
        <w:tc>
          <w:tcPr>
            <w:tcW w:w="360" w:type="dxa"/>
            <w:vMerge w:val="restart"/>
            <w:shd w:val="clear" w:color="auto" w:fill="FFFFFF"/>
          </w:tcPr>
          <w:p w14:paraId="66B251A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695" w:type="dxa"/>
            <w:shd w:val="clear" w:color="auto" w:fill="FFFFFF"/>
          </w:tcPr>
          <w:p w14:paraId="61F2FA6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87" w:type="dxa"/>
            <w:shd w:val="clear" w:color="auto" w:fill="FFFFFF"/>
            <w:vAlign w:val="center"/>
          </w:tcPr>
          <w:p w14:paraId="417D755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.415</w:t>
            </w:r>
          </w:p>
        </w:tc>
        <w:tc>
          <w:tcPr>
            <w:tcW w:w="990" w:type="dxa"/>
            <w:shd w:val="clear" w:color="auto" w:fill="FFFFFF"/>
            <w:vAlign w:val="center"/>
          </w:tcPr>
          <w:p w14:paraId="050AA9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.255</w:t>
            </w:r>
          </w:p>
        </w:tc>
        <w:tc>
          <w:tcPr>
            <w:tcW w:w="1553" w:type="dxa"/>
            <w:shd w:val="clear" w:color="auto" w:fill="FFFFFF"/>
            <w:vAlign w:val="center"/>
          </w:tcPr>
          <w:p w14:paraId="0509DE4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66A0E79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1.625</w:t>
            </w:r>
          </w:p>
        </w:tc>
        <w:tc>
          <w:tcPr>
            <w:tcW w:w="725" w:type="dxa"/>
            <w:shd w:val="clear" w:color="auto" w:fill="FFFFFF"/>
            <w:vAlign w:val="center"/>
          </w:tcPr>
          <w:p w14:paraId="45E257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w:t>
            </w:r>
          </w:p>
        </w:tc>
        <w:tc>
          <w:tcPr>
            <w:tcW w:w="985" w:type="dxa"/>
            <w:shd w:val="clear" w:color="auto" w:fill="FFFFFF"/>
            <w:vAlign w:val="center"/>
          </w:tcPr>
          <w:p w14:paraId="1734CEA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43" w:type="dxa"/>
            <w:shd w:val="clear" w:color="auto" w:fill="FFFFFF"/>
            <w:vAlign w:val="center"/>
          </w:tcPr>
          <w:p w14:paraId="5FE88B5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E7AA930" w14:textId="77777777" w:rsidTr="00371BFC">
        <w:trPr>
          <w:cantSplit/>
        </w:trPr>
        <w:tc>
          <w:tcPr>
            <w:tcW w:w="360" w:type="dxa"/>
            <w:vMerge/>
            <w:shd w:val="clear" w:color="auto" w:fill="FFFFFF"/>
          </w:tcPr>
          <w:p w14:paraId="08D991E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695" w:type="dxa"/>
            <w:shd w:val="clear" w:color="auto" w:fill="FFFFFF"/>
          </w:tcPr>
          <w:p w14:paraId="1DBFE76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87" w:type="dxa"/>
            <w:shd w:val="clear" w:color="auto" w:fill="FFFFFF"/>
            <w:vAlign w:val="center"/>
          </w:tcPr>
          <w:p w14:paraId="661DE8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990" w:type="dxa"/>
            <w:shd w:val="clear" w:color="auto" w:fill="FFFFFF"/>
            <w:vAlign w:val="center"/>
          </w:tcPr>
          <w:p w14:paraId="246043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553" w:type="dxa"/>
            <w:shd w:val="clear" w:color="auto" w:fill="FFFFFF"/>
            <w:vAlign w:val="center"/>
          </w:tcPr>
          <w:p w14:paraId="1BFC72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.190</w:t>
            </w:r>
          </w:p>
        </w:tc>
        <w:tc>
          <w:tcPr>
            <w:tcW w:w="810" w:type="dxa"/>
            <w:shd w:val="clear" w:color="auto" w:fill="FFFFFF"/>
            <w:vAlign w:val="center"/>
          </w:tcPr>
          <w:p w14:paraId="3EB507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1.666</w:t>
            </w:r>
          </w:p>
        </w:tc>
        <w:tc>
          <w:tcPr>
            <w:tcW w:w="725" w:type="dxa"/>
            <w:shd w:val="clear" w:color="auto" w:fill="FFFFFF"/>
            <w:vAlign w:val="center"/>
          </w:tcPr>
          <w:p w14:paraId="41F6738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.099</w:t>
            </w:r>
          </w:p>
        </w:tc>
        <w:tc>
          <w:tcPr>
            <w:tcW w:w="985" w:type="dxa"/>
            <w:shd w:val="clear" w:color="auto" w:fill="FFFFFF"/>
            <w:vAlign w:val="center"/>
          </w:tcPr>
          <w:p w14:paraId="26BB50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.758</w:t>
            </w:r>
          </w:p>
        </w:tc>
        <w:tc>
          <w:tcPr>
            <w:tcW w:w="743" w:type="dxa"/>
            <w:shd w:val="clear" w:color="auto" w:fill="FFFFFF"/>
            <w:vAlign w:val="center"/>
          </w:tcPr>
          <w:p w14:paraId="7B0AF58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1.319</w:t>
            </w:r>
          </w:p>
        </w:tc>
      </w:tr>
      <w:tr w:rsidR="00795933" w:rsidRPr="00553B3F" w14:paraId="2F49B3CE" w14:textId="77777777" w:rsidTr="00371BFC">
        <w:trPr>
          <w:cantSplit/>
        </w:trPr>
        <w:tc>
          <w:tcPr>
            <w:tcW w:w="360" w:type="dxa"/>
            <w:vMerge/>
            <w:shd w:val="clear" w:color="auto" w:fill="FFFFFF"/>
          </w:tcPr>
          <w:p w14:paraId="72B9929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5439AA4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87" w:type="dxa"/>
            <w:shd w:val="clear" w:color="auto" w:fill="FFFFFF"/>
            <w:vAlign w:val="center"/>
          </w:tcPr>
          <w:p w14:paraId="4347717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.058</w:t>
            </w:r>
          </w:p>
        </w:tc>
        <w:tc>
          <w:tcPr>
            <w:tcW w:w="990" w:type="dxa"/>
            <w:shd w:val="clear" w:color="auto" w:fill="FFFFFF"/>
            <w:vAlign w:val="center"/>
          </w:tcPr>
          <w:p w14:paraId="26D9AB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553" w:type="dxa"/>
            <w:shd w:val="clear" w:color="auto" w:fill="FFFFFF"/>
            <w:vAlign w:val="center"/>
          </w:tcPr>
          <w:p w14:paraId="079992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.159</w:t>
            </w:r>
          </w:p>
        </w:tc>
        <w:tc>
          <w:tcPr>
            <w:tcW w:w="810" w:type="dxa"/>
            <w:shd w:val="clear" w:color="auto" w:fill="FFFFFF"/>
            <w:vAlign w:val="center"/>
          </w:tcPr>
          <w:p w14:paraId="299FE5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1.443</w:t>
            </w:r>
          </w:p>
        </w:tc>
        <w:tc>
          <w:tcPr>
            <w:tcW w:w="725" w:type="dxa"/>
            <w:shd w:val="clear" w:color="auto" w:fill="FFFFFF"/>
            <w:vAlign w:val="center"/>
          </w:tcPr>
          <w:p w14:paraId="763290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.152</w:t>
            </w:r>
          </w:p>
        </w:tc>
        <w:tc>
          <w:tcPr>
            <w:tcW w:w="985" w:type="dxa"/>
            <w:shd w:val="clear" w:color="auto" w:fill="FFFFFF"/>
            <w:vAlign w:val="center"/>
          </w:tcPr>
          <w:p w14:paraId="0CD2AE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.811</w:t>
            </w:r>
          </w:p>
        </w:tc>
        <w:tc>
          <w:tcPr>
            <w:tcW w:w="743" w:type="dxa"/>
            <w:shd w:val="clear" w:color="auto" w:fill="FFFFFF"/>
            <w:vAlign w:val="center"/>
          </w:tcPr>
          <w:p w14:paraId="096CD5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1.233</w:t>
            </w:r>
          </w:p>
        </w:tc>
      </w:tr>
      <w:tr w:rsidR="00795933" w:rsidRPr="00553B3F" w14:paraId="3BC3C9A2" w14:textId="77777777" w:rsidTr="00371BFC">
        <w:trPr>
          <w:cantSplit/>
        </w:trPr>
        <w:tc>
          <w:tcPr>
            <w:tcW w:w="360" w:type="dxa"/>
            <w:vMerge/>
            <w:shd w:val="clear" w:color="auto" w:fill="FFFFFF"/>
          </w:tcPr>
          <w:p w14:paraId="3983AC0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0B6C036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87" w:type="dxa"/>
            <w:shd w:val="clear" w:color="auto" w:fill="FFFFFF"/>
            <w:vAlign w:val="center"/>
          </w:tcPr>
          <w:p w14:paraId="49CB65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990" w:type="dxa"/>
            <w:shd w:val="clear" w:color="auto" w:fill="FFFFFF"/>
            <w:vAlign w:val="center"/>
          </w:tcPr>
          <w:p w14:paraId="1AFC0C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.042</w:t>
            </w:r>
          </w:p>
        </w:tc>
        <w:tc>
          <w:tcPr>
            <w:tcW w:w="1553" w:type="dxa"/>
            <w:shd w:val="clear" w:color="auto" w:fill="FFFFFF"/>
            <w:vAlign w:val="center"/>
          </w:tcPr>
          <w:p w14:paraId="5285FB4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-.100</w:t>
            </w:r>
          </w:p>
        </w:tc>
        <w:tc>
          <w:tcPr>
            <w:tcW w:w="810" w:type="dxa"/>
            <w:shd w:val="clear" w:color="auto" w:fill="FFFFFF"/>
            <w:vAlign w:val="center"/>
          </w:tcPr>
          <w:p w14:paraId="7904FA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-.928</w:t>
            </w:r>
          </w:p>
        </w:tc>
        <w:tc>
          <w:tcPr>
            <w:tcW w:w="725" w:type="dxa"/>
            <w:shd w:val="clear" w:color="auto" w:fill="FFFFFF"/>
            <w:vAlign w:val="center"/>
          </w:tcPr>
          <w:p w14:paraId="4F11A7A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.356</w:t>
            </w:r>
          </w:p>
        </w:tc>
        <w:tc>
          <w:tcPr>
            <w:tcW w:w="985" w:type="dxa"/>
            <w:shd w:val="clear" w:color="auto" w:fill="FFFFFF"/>
            <w:vAlign w:val="center"/>
          </w:tcPr>
          <w:p w14:paraId="735A4F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.856</w:t>
            </w:r>
          </w:p>
        </w:tc>
        <w:tc>
          <w:tcPr>
            <w:tcW w:w="743" w:type="dxa"/>
            <w:shd w:val="clear" w:color="auto" w:fill="FFFFFF"/>
            <w:vAlign w:val="center"/>
          </w:tcPr>
          <w:p w14:paraId="6AB4F9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1.169</w:t>
            </w:r>
          </w:p>
        </w:tc>
      </w:tr>
      <w:tr w:rsidR="00795933" w:rsidRPr="00553B3F" w14:paraId="35F5F0CB" w14:textId="77777777" w:rsidTr="00371BFC">
        <w:trPr>
          <w:cantSplit/>
        </w:trPr>
        <w:tc>
          <w:tcPr>
            <w:tcW w:w="360" w:type="dxa"/>
            <w:vMerge/>
            <w:shd w:val="clear" w:color="auto" w:fill="FFFFFF"/>
          </w:tcPr>
          <w:p w14:paraId="611B182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6779806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87" w:type="dxa"/>
            <w:shd w:val="clear" w:color="auto" w:fill="FFFFFF"/>
            <w:vAlign w:val="center"/>
          </w:tcPr>
          <w:p w14:paraId="3B3EF3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-.052</w:t>
            </w:r>
          </w:p>
        </w:tc>
        <w:tc>
          <w:tcPr>
            <w:tcW w:w="990" w:type="dxa"/>
            <w:shd w:val="clear" w:color="auto" w:fill="FFFFFF"/>
            <w:vAlign w:val="center"/>
          </w:tcPr>
          <w:p w14:paraId="79158B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553" w:type="dxa"/>
            <w:shd w:val="clear" w:color="auto" w:fill="FFFFFF"/>
            <w:vAlign w:val="center"/>
          </w:tcPr>
          <w:p w14:paraId="4A9005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w:t>
            </w:r>
          </w:p>
        </w:tc>
        <w:tc>
          <w:tcPr>
            <w:tcW w:w="810" w:type="dxa"/>
            <w:shd w:val="clear" w:color="auto" w:fill="FFFFFF"/>
            <w:vAlign w:val="center"/>
          </w:tcPr>
          <w:p w14:paraId="122C87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-1.193</w:t>
            </w:r>
          </w:p>
        </w:tc>
        <w:tc>
          <w:tcPr>
            <w:tcW w:w="725" w:type="dxa"/>
            <w:shd w:val="clear" w:color="auto" w:fill="FFFFFF"/>
            <w:vAlign w:val="center"/>
          </w:tcPr>
          <w:p w14:paraId="51686A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.236</w:t>
            </w:r>
          </w:p>
        </w:tc>
        <w:tc>
          <w:tcPr>
            <w:tcW w:w="985" w:type="dxa"/>
            <w:shd w:val="clear" w:color="auto" w:fill="FFFFFF"/>
            <w:vAlign w:val="center"/>
          </w:tcPr>
          <w:p w14:paraId="2DC374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.649</w:t>
            </w:r>
          </w:p>
        </w:tc>
        <w:tc>
          <w:tcPr>
            <w:tcW w:w="743" w:type="dxa"/>
            <w:shd w:val="clear" w:color="auto" w:fill="FFFFFF"/>
            <w:vAlign w:val="center"/>
          </w:tcPr>
          <w:p w14:paraId="3E5DF7B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1.541</w:t>
            </w:r>
          </w:p>
        </w:tc>
      </w:tr>
      <w:tr w:rsidR="00795933" w:rsidRPr="00553B3F" w14:paraId="5A1CDB19" w14:textId="77777777" w:rsidTr="00371BFC">
        <w:trPr>
          <w:cantSplit/>
        </w:trPr>
        <w:tc>
          <w:tcPr>
            <w:tcW w:w="360" w:type="dxa"/>
            <w:vMerge/>
            <w:shd w:val="clear" w:color="auto" w:fill="FFFFFF"/>
          </w:tcPr>
          <w:p w14:paraId="37235B2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626C1AD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87" w:type="dxa"/>
            <w:shd w:val="clear" w:color="auto" w:fill="FFFFFF"/>
            <w:vAlign w:val="center"/>
          </w:tcPr>
          <w:p w14:paraId="684D9A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990" w:type="dxa"/>
            <w:shd w:val="clear" w:color="auto" w:fill="FFFFFF"/>
            <w:vAlign w:val="center"/>
          </w:tcPr>
          <w:p w14:paraId="04231F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.024</w:t>
            </w:r>
          </w:p>
        </w:tc>
        <w:tc>
          <w:tcPr>
            <w:tcW w:w="1553" w:type="dxa"/>
            <w:shd w:val="clear" w:color="auto" w:fill="FFFFFF"/>
            <w:vAlign w:val="center"/>
          </w:tcPr>
          <w:p w14:paraId="528DAE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.090</w:t>
            </w:r>
          </w:p>
        </w:tc>
        <w:tc>
          <w:tcPr>
            <w:tcW w:w="810" w:type="dxa"/>
            <w:shd w:val="clear" w:color="auto" w:fill="FFFFFF"/>
            <w:vAlign w:val="center"/>
          </w:tcPr>
          <w:p w14:paraId="207BB6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.592</w:t>
            </w:r>
          </w:p>
        </w:tc>
        <w:tc>
          <w:tcPr>
            <w:tcW w:w="725" w:type="dxa"/>
            <w:shd w:val="clear" w:color="auto" w:fill="FFFFFF"/>
            <w:vAlign w:val="center"/>
          </w:tcPr>
          <w:p w14:paraId="45246D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.555</w:t>
            </w:r>
          </w:p>
        </w:tc>
        <w:tc>
          <w:tcPr>
            <w:tcW w:w="985" w:type="dxa"/>
            <w:shd w:val="clear" w:color="auto" w:fill="FFFFFF"/>
            <w:vAlign w:val="center"/>
          </w:tcPr>
          <w:p w14:paraId="2184AA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.426</w:t>
            </w:r>
          </w:p>
        </w:tc>
        <w:tc>
          <w:tcPr>
            <w:tcW w:w="743" w:type="dxa"/>
            <w:shd w:val="clear" w:color="auto" w:fill="FFFFFF"/>
            <w:vAlign w:val="center"/>
          </w:tcPr>
          <w:p w14:paraId="799B692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2.345</w:t>
            </w:r>
          </w:p>
        </w:tc>
      </w:tr>
      <w:tr w:rsidR="00795933" w:rsidRPr="00553B3F" w14:paraId="10B2063B" w14:textId="77777777" w:rsidTr="00371BFC">
        <w:trPr>
          <w:cantSplit/>
        </w:trPr>
        <w:tc>
          <w:tcPr>
            <w:tcW w:w="360" w:type="dxa"/>
            <w:vMerge/>
            <w:shd w:val="clear" w:color="auto" w:fill="FFFFFF"/>
          </w:tcPr>
          <w:p w14:paraId="200E2C4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5AC512E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87" w:type="dxa"/>
            <w:shd w:val="clear" w:color="auto" w:fill="FFFFFF"/>
            <w:vAlign w:val="center"/>
          </w:tcPr>
          <w:p w14:paraId="55731E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.078</w:t>
            </w:r>
          </w:p>
        </w:tc>
        <w:tc>
          <w:tcPr>
            <w:tcW w:w="990" w:type="dxa"/>
            <w:shd w:val="clear" w:color="auto" w:fill="FFFFFF"/>
            <w:vAlign w:val="center"/>
          </w:tcPr>
          <w:p w14:paraId="3C728E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.043</w:t>
            </w:r>
          </w:p>
        </w:tc>
        <w:tc>
          <w:tcPr>
            <w:tcW w:w="1553" w:type="dxa"/>
            <w:shd w:val="clear" w:color="auto" w:fill="FFFFFF"/>
            <w:vAlign w:val="center"/>
          </w:tcPr>
          <w:p w14:paraId="11E3A5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.219</w:t>
            </w:r>
          </w:p>
        </w:tc>
        <w:tc>
          <w:tcPr>
            <w:tcW w:w="810" w:type="dxa"/>
            <w:shd w:val="clear" w:color="auto" w:fill="FFFFFF"/>
            <w:vAlign w:val="center"/>
          </w:tcPr>
          <w:p w14:paraId="655B63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1.814</w:t>
            </w:r>
          </w:p>
        </w:tc>
        <w:tc>
          <w:tcPr>
            <w:tcW w:w="725" w:type="dxa"/>
            <w:shd w:val="clear" w:color="auto" w:fill="FFFFFF"/>
            <w:vAlign w:val="center"/>
          </w:tcPr>
          <w:p w14:paraId="7DF4373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B0F0"/>
                <w:sz w:val="24"/>
                <w:szCs w:val="24"/>
              </w:rPr>
              <w:t xml:space="preserve">.050  </w:t>
            </w:r>
          </w:p>
        </w:tc>
        <w:tc>
          <w:tcPr>
            <w:tcW w:w="985" w:type="dxa"/>
            <w:shd w:val="clear" w:color="auto" w:fill="FFFFFF"/>
            <w:vAlign w:val="center"/>
          </w:tcPr>
          <w:p w14:paraId="1CF8754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.674</w:t>
            </w:r>
          </w:p>
        </w:tc>
        <w:tc>
          <w:tcPr>
            <w:tcW w:w="743" w:type="dxa"/>
            <w:shd w:val="clear" w:color="auto" w:fill="FFFFFF"/>
            <w:vAlign w:val="center"/>
          </w:tcPr>
          <w:p w14:paraId="02B910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1.483</w:t>
            </w:r>
          </w:p>
        </w:tc>
      </w:tr>
      <w:tr w:rsidR="00795933" w:rsidRPr="00553B3F" w14:paraId="24E7255D" w14:textId="77777777" w:rsidTr="00371BFC">
        <w:trPr>
          <w:cantSplit/>
        </w:trPr>
        <w:tc>
          <w:tcPr>
            <w:tcW w:w="360" w:type="dxa"/>
            <w:vMerge/>
            <w:shd w:val="clear" w:color="auto" w:fill="FFFFFF"/>
          </w:tcPr>
          <w:p w14:paraId="18A5ACC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shd w:val="clear" w:color="auto" w:fill="FFFFFF"/>
          </w:tcPr>
          <w:p w14:paraId="26E2004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87" w:type="dxa"/>
            <w:shd w:val="clear" w:color="auto" w:fill="FFFFFF"/>
            <w:vAlign w:val="center"/>
          </w:tcPr>
          <w:p w14:paraId="473136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w:t>
            </w:r>
          </w:p>
        </w:tc>
        <w:tc>
          <w:tcPr>
            <w:tcW w:w="990" w:type="dxa"/>
            <w:shd w:val="clear" w:color="auto" w:fill="FFFFFF"/>
            <w:vAlign w:val="center"/>
          </w:tcPr>
          <w:p w14:paraId="46111B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.049</w:t>
            </w:r>
          </w:p>
        </w:tc>
        <w:tc>
          <w:tcPr>
            <w:tcW w:w="1553" w:type="dxa"/>
            <w:shd w:val="clear" w:color="auto" w:fill="FFFFFF"/>
            <w:vAlign w:val="center"/>
          </w:tcPr>
          <w:p w14:paraId="1961E8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w:t>
            </w:r>
          </w:p>
        </w:tc>
        <w:tc>
          <w:tcPr>
            <w:tcW w:w="810" w:type="dxa"/>
            <w:shd w:val="clear" w:color="auto" w:fill="FFFFFF"/>
            <w:vAlign w:val="center"/>
          </w:tcPr>
          <w:p w14:paraId="5C1D30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-1.165</w:t>
            </w:r>
          </w:p>
        </w:tc>
        <w:tc>
          <w:tcPr>
            <w:tcW w:w="725" w:type="dxa"/>
            <w:shd w:val="clear" w:color="auto" w:fill="FFFFFF"/>
            <w:vAlign w:val="center"/>
          </w:tcPr>
          <w:p w14:paraId="66CD0A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.247</w:t>
            </w:r>
          </w:p>
        </w:tc>
        <w:tc>
          <w:tcPr>
            <w:tcW w:w="985" w:type="dxa"/>
            <w:shd w:val="clear" w:color="auto" w:fill="FFFFFF"/>
            <w:vAlign w:val="center"/>
          </w:tcPr>
          <w:p w14:paraId="630F41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.836</w:t>
            </w:r>
          </w:p>
        </w:tc>
        <w:tc>
          <w:tcPr>
            <w:tcW w:w="743" w:type="dxa"/>
            <w:shd w:val="clear" w:color="auto" w:fill="FFFFFF"/>
            <w:vAlign w:val="center"/>
          </w:tcPr>
          <w:p w14:paraId="5B4C9B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1.196</w:t>
            </w:r>
          </w:p>
        </w:tc>
      </w:tr>
      <w:tr w:rsidR="00795933" w:rsidRPr="00553B3F" w14:paraId="33583669" w14:textId="77777777" w:rsidTr="00371BFC">
        <w:trPr>
          <w:cantSplit/>
        </w:trPr>
        <w:tc>
          <w:tcPr>
            <w:tcW w:w="360" w:type="dxa"/>
            <w:vMerge/>
            <w:tcBorders>
              <w:bottom w:val="nil"/>
            </w:tcBorders>
            <w:shd w:val="clear" w:color="auto" w:fill="FFFFFF"/>
          </w:tcPr>
          <w:p w14:paraId="5291305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695" w:type="dxa"/>
            <w:tcBorders>
              <w:bottom w:val="nil"/>
            </w:tcBorders>
            <w:shd w:val="clear" w:color="auto" w:fill="FFFFFF"/>
          </w:tcPr>
          <w:p w14:paraId="26F90F8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Average </w:t>
            </w:r>
            <w:proofErr w:type="spellStart"/>
            <w:r w:rsidRPr="00553B3F">
              <w:rPr>
                <w:rFonts w:ascii="Trebuchet MS" w:eastAsia="Times New Roman" w:hAnsi="Trebuchet MS" w:cs="Arial"/>
                <w:color w:val="000000"/>
                <w:sz w:val="24"/>
                <w:szCs w:val="24"/>
              </w:rPr>
              <w:t>Behaviour</w:t>
            </w:r>
            <w:proofErr w:type="spellEnd"/>
            <w:r w:rsidRPr="00553B3F">
              <w:rPr>
                <w:rFonts w:ascii="Trebuchet MS" w:eastAsia="Times New Roman" w:hAnsi="Trebuchet MS" w:cs="Arial"/>
                <w:color w:val="000000"/>
                <w:sz w:val="24"/>
                <w:szCs w:val="24"/>
              </w:rPr>
              <w:t xml:space="preserve"> based</w:t>
            </w:r>
          </w:p>
        </w:tc>
        <w:tc>
          <w:tcPr>
            <w:tcW w:w="787" w:type="dxa"/>
            <w:tcBorders>
              <w:bottom w:val="nil"/>
            </w:tcBorders>
            <w:shd w:val="clear" w:color="auto" w:fill="FFFFFF"/>
            <w:vAlign w:val="center"/>
          </w:tcPr>
          <w:p w14:paraId="3BD509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990" w:type="dxa"/>
            <w:tcBorders>
              <w:bottom w:val="nil"/>
            </w:tcBorders>
            <w:shd w:val="clear" w:color="auto" w:fill="FFFFFF"/>
            <w:vAlign w:val="center"/>
          </w:tcPr>
          <w:p w14:paraId="76D974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.060</w:t>
            </w:r>
          </w:p>
        </w:tc>
        <w:tc>
          <w:tcPr>
            <w:tcW w:w="1553" w:type="dxa"/>
            <w:tcBorders>
              <w:bottom w:val="nil"/>
            </w:tcBorders>
            <w:shd w:val="clear" w:color="auto" w:fill="FFFFFF"/>
            <w:vAlign w:val="center"/>
          </w:tcPr>
          <w:p w14:paraId="0F6849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-.074</w:t>
            </w:r>
          </w:p>
        </w:tc>
        <w:tc>
          <w:tcPr>
            <w:tcW w:w="810" w:type="dxa"/>
            <w:tcBorders>
              <w:bottom w:val="nil"/>
            </w:tcBorders>
            <w:shd w:val="clear" w:color="auto" w:fill="FFFFFF"/>
            <w:vAlign w:val="center"/>
          </w:tcPr>
          <w:p w14:paraId="2EE2ED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-.443</w:t>
            </w:r>
          </w:p>
        </w:tc>
        <w:tc>
          <w:tcPr>
            <w:tcW w:w="725" w:type="dxa"/>
            <w:tcBorders>
              <w:bottom w:val="nil"/>
            </w:tcBorders>
            <w:shd w:val="clear" w:color="auto" w:fill="FFFFFF"/>
            <w:vAlign w:val="center"/>
          </w:tcPr>
          <w:p w14:paraId="52AEAC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.659</w:t>
            </w:r>
          </w:p>
        </w:tc>
        <w:tc>
          <w:tcPr>
            <w:tcW w:w="985" w:type="dxa"/>
            <w:tcBorders>
              <w:bottom w:val="nil"/>
            </w:tcBorders>
            <w:shd w:val="clear" w:color="auto" w:fill="FFFFFF"/>
            <w:vAlign w:val="center"/>
          </w:tcPr>
          <w:p w14:paraId="121AA5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.356</w:t>
            </w:r>
          </w:p>
        </w:tc>
        <w:tc>
          <w:tcPr>
            <w:tcW w:w="743" w:type="dxa"/>
            <w:tcBorders>
              <w:bottom w:val="nil"/>
            </w:tcBorders>
            <w:shd w:val="clear" w:color="auto" w:fill="FFFFFF"/>
            <w:vAlign w:val="center"/>
          </w:tcPr>
          <w:p w14:paraId="235949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2.811</w:t>
            </w:r>
          </w:p>
        </w:tc>
      </w:tr>
      <w:tr w:rsidR="00795933" w:rsidRPr="00553B3F" w14:paraId="68FEE851" w14:textId="77777777" w:rsidTr="00371BFC">
        <w:trPr>
          <w:cantSplit/>
        </w:trPr>
        <w:tc>
          <w:tcPr>
            <w:tcW w:w="9648" w:type="dxa"/>
            <w:gridSpan w:val="9"/>
            <w:tcBorders>
              <w:top w:val="nil"/>
              <w:bottom w:val="single" w:sz="4" w:space="0" w:color="auto"/>
            </w:tcBorders>
            <w:shd w:val="clear" w:color="auto" w:fill="FFFFFF"/>
          </w:tcPr>
          <w:p w14:paraId="5A2C1A6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EE</w:t>
            </w:r>
          </w:p>
        </w:tc>
      </w:tr>
    </w:tbl>
    <w:p w14:paraId="16235D05" w14:textId="77777777" w:rsidR="00795933" w:rsidRPr="00553B3F" w:rsidRDefault="00795933" w:rsidP="00553B3F">
      <w:pPr>
        <w:spacing w:after="160" w:line="480" w:lineRule="auto"/>
        <w:jc w:val="both"/>
        <w:rPr>
          <w:rFonts w:ascii="Trebuchet MS" w:eastAsia="Calibri" w:hAnsi="Trebuchet MS" w:cs="Arial"/>
          <w:b/>
          <w:sz w:val="24"/>
          <w:szCs w:val="24"/>
        </w:rPr>
      </w:pPr>
      <w:r w:rsidRPr="00553B3F">
        <w:rPr>
          <w:rFonts w:ascii="Trebuchet MS" w:eastAsia="Calibri" w:hAnsi="Trebuchet MS" w:cs="Arial"/>
          <w:b/>
          <w:sz w:val="24"/>
          <w:szCs w:val="24"/>
        </w:rPr>
        <w:t>Source: Primary data (2022)</w:t>
      </w:r>
    </w:p>
    <w:p w14:paraId="65B44A60"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Findings in table 16above indicate that the Sig column contains the p-values for each of the independent variables. The hypothesis being tested for each is that the coefficient (B) is 0 after controlling for the other variables. For example, the effects of level of education and length of service in the university are removed before assessing the relationship between the contribution of other demographic characteristics and burnout.  </w:t>
      </w:r>
    </w:p>
    <w:p w14:paraId="5096429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Arial"/>
          <w:sz w:val="24"/>
          <w:szCs w:val="24"/>
        </w:rPr>
        <w:t xml:space="preserve">Age (P=.0.030) </w:t>
      </w:r>
      <w:r w:rsidRPr="00553B3F">
        <w:rPr>
          <w:rFonts w:ascii="Trebuchet MS" w:eastAsia="Calibri" w:hAnsi="Trebuchet MS" w:cs="Arial"/>
          <w:sz w:val="24"/>
          <w:szCs w:val="24"/>
        </w:rPr>
        <w:t>for control 1 was a significant predictor of emotional exhaustion among non-academic administrators.  All the other independent variables of</w:t>
      </w:r>
      <w:r w:rsidRPr="00553B3F">
        <w:rPr>
          <w:rFonts w:ascii="Trebuchet MS" w:eastAsia="Times New Roman" w:hAnsi="Trebuchet MS" w:cs="Arial"/>
          <w:color w:val="010205"/>
          <w:sz w:val="24"/>
          <w:szCs w:val="24"/>
        </w:rPr>
        <w:t>, gender of respondents, marital status of the respondents and role conflict constructs were not significant as emotional exhaustion predictors among non- academic administrators.</w:t>
      </w:r>
    </w:p>
    <w:p w14:paraId="2F86063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87" w:name="_Toc149654940"/>
      <w:r w:rsidRPr="00553B3F">
        <w:rPr>
          <w:rFonts w:ascii="Trebuchet MS" w:eastAsia="SimSun" w:hAnsi="Trebuchet MS" w:cs="Times New Roman"/>
          <w:b/>
          <w:color w:val="222222"/>
          <w:sz w:val="24"/>
          <w:szCs w:val="24"/>
          <w:shd w:val="clear" w:color="auto" w:fill="FFFFFF"/>
        </w:rPr>
        <w:t>4.7 Role conflict Constructs as predictor of Cynicism in Administrators</w:t>
      </w:r>
      <w:bookmarkEnd w:id="287"/>
    </w:p>
    <w:p w14:paraId="43A8E72F"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To address cynicism as a burnout dimension among administrators, a multiple regression was conducted to determine the relationship between role conflict </w:t>
      </w:r>
      <w:r w:rsidRPr="00553B3F">
        <w:rPr>
          <w:rFonts w:ascii="Trebuchet MS" w:eastAsia="Times New Roman" w:hAnsi="Trebuchet MS" w:cs="Times New Roman"/>
          <w:sz w:val="24"/>
          <w:szCs w:val="24"/>
        </w:rPr>
        <w:lastRenderedPageBreak/>
        <w:t>constructs and administrators’ cynicism at work. The predictor variables were demographic characteristics and role conflict constructs in relation to the cynicism burnout component. Before the analysis, the assumptions of normality, homoscedasticity and multicollinearity were tested to ascertain an association between role conflict constructs and cynicism among administrators.</w:t>
      </w:r>
    </w:p>
    <w:p w14:paraId="41B9DE4D"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This assumption was met because the data closely followed the diagonal trend line and was not skewed (see Figure 16and 17). The assumption of homoscedasticity was met because data was randomly scattered in the plot (see Figure 18) and absence of multicollinearity, was met because the variance inflation factors are below 3 (Table 19). </w:t>
      </w:r>
    </w:p>
    <w:p w14:paraId="1291FCD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88" w:name="_Toc149649090"/>
      <w:bookmarkStart w:id="289" w:name="_Toc149654941"/>
      <w:bookmarkStart w:id="290" w:name="_Toc377307159"/>
      <w:r w:rsidRPr="00553B3F">
        <w:rPr>
          <w:rFonts w:ascii="Trebuchet MS" w:eastAsia="SimSun" w:hAnsi="Trebuchet MS" w:cs="Times New Roman"/>
          <w:b/>
          <w:color w:val="222222"/>
          <w:sz w:val="24"/>
          <w:szCs w:val="24"/>
          <w:shd w:val="clear" w:color="auto" w:fill="FFFFFF"/>
        </w:rPr>
        <w:t>Figure 14</w:t>
      </w:r>
      <w:bookmarkEnd w:id="288"/>
      <w:bookmarkEnd w:id="289"/>
    </w:p>
    <w:p w14:paraId="059DF89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291" w:name="_Toc149649091"/>
      <w:bookmarkStart w:id="292" w:name="_Toc149654942"/>
      <w:r w:rsidRPr="00553B3F">
        <w:rPr>
          <w:rFonts w:ascii="Trebuchet MS" w:eastAsia="SimSun" w:hAnsi="Trebuchet MS" w:cs="Times New Roman"/>
          <w:i/>
          <w:color w:val="222222"/>
          <w:sz w:val="24"/>
          <w:szCs w:val="24"/>
          <w:shd w:val="clear" w:color="auto" w:fill="FFFFFF"/>
        </w:rPr>
        <w:t>Histogram of Role Constructs Predicting Cynicism in Administrators</w:t>
      </w:r>
      <w:bookmarkEnd w:id="290"/>
      <w:bookmarkEnd w:id="291"/>
      <w:bookmarkEnd w:id="292"/>
    </w:p>
    <w:p w14:paraId="1857421B" w14:textId="77777777" w:rsidR="00795933"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5650BE02" wp14:editId="7296249F">
            <wp:extent cx="3466465" cy="2528570"/>
            <wp:effectExtent l="0" t="0" r="635" b="508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r="10257"/>
                    <a:stretch>
                      <a:fillRect/>
                    </a:stretch>
                  </pic:blipFill>
                  <pic:spPr bwMode="auto">
                    <a:xfrm>
                      <a:off x="0" y="0"/>
                      <a:ext cx="3466465" cy="2528570"/>
                    </a:xfrm>
                    <a:prstGeom prst="rect">
                      <a:avLst/>
                    </a:prstGeom>
                    <a:noFill/>
                    <a:ln>
                      <a:noFill/>
                    </a:ln>
                  </pic:spPr>
                </pic:pic>
              </a:graphicData>
            </a:graphic>
          </wp:inline>
        </w:drawing>
      </w:r>
    </w:p>
    <w:p w14:paraId="668FB995" w14:textId="77777777" w:rsidR="00E34AF8" w:rsidRDefault="00E34AF8" w:rsidP="00553B3F">
      <w:pPr>
        <w:autoSpaceDE w:val="0"/>
        <w:autoSpaceDN w:val="0"/>
        <w:adjustRightInd w:val="0"/>
        <w:spacing w:after="0" w:line="480" w:lineRule="auto"/>
        <w:jc w:val="center"/>
        <w:rPr>
          <w:rFonts w:ascii="Trebuchet MS" w:eastAsia="Times New Roman" w:hAnsi="Trebuchet MS" w:cs="Times New Roman"/>
          <w:sz w:val="24"/>
          <w:szCs w:val="24"/>
        </w:rPr>
      </w:pPr>
    </w:p>
    <w:p w14:paraId="32CF76AD" w14:textId="77777777" w:rsidR="00E34AF8" w:rsidRPr="00553B3F" w:rsidRDefault="00E34AF8" w:rsidP="00553B3F">
      <w:pPr>
        <w:autoSpaceDE w:val="0"/>
        <w:autoSpaceDN w:val="0"/>
        <w:adjustRightInd w:val="0"/>
        <w:spacing w:after="0" w:line="480" w:lineRule="auto"/>
        <w:jc w:val="center"/>
        <w:rPr>
          <w:rFonts w:ascii="Trebuchet MS" w:eastAsia="Times New Roman" w:hAnsi="Trebuchet MS" w:cs="Times New Roman"/>
          <w:sz w:val="24"/>
          <w:szCs w:val="24"/>
        </w:rPr>
      </w:pPr>
    </w:p>
    <w:p w14:paraId="5C0893C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501922D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93" w:name="_Toc149653337"/>
      <w:bookmarkStart w:id="294" w:name="_Toc149654943"/>
      <w:r w:rsidRPr="00553B3F">
        <w:rPr>
          <w:rFonts w:ascii="Trebuchet MS" w:eastAsia="SimSun" w:hAnsi="Trebuchet MS" w:cs="Times New Roman"/>
          <w:b/>
          <w:color w:val="222222"/>
          <w:sz w:val="24"/>
          <w:szCs w:val="24"/>
          <w:shd w:val="clear" w:color="auto" w:fill="FFFFFF"/>
        </w:rPr>
        <w:lastRenderedPageBreak/>
        <w:t>Figure 15</w:t>
      </w:r>
      <w:bookmarkEnd w:id="293"/>
      <w:bookmarkEnd w:id="294"/>
    </w:p>
    <w:p w14:paraId="6F5A4FC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295" w:name="_Toc149653338"/>
      <w:bookmarkStart w:id="296" w:name="_Toc149654944"/>
      <w:r w:rsidRPr="00553B3F">
        <w:rPr>
          <w:rFonts w:ascii="Trebuchet MS" w:eastAsia="SimSun" w:hAnsi="Trebuchet MS" w:cs="Times New Roman"/>
          <w:b/>
          <w:i/>
          <w:iCs/>
          <w:color w:val="222222"/>
          <w:sz w:val="24"/>
          <w:szCs w:val="24"/>
          <w:shd w:val="clear" w:color="auto" w:fill="FFFFFF"/>
        </w:rPr>
        <w:t>Normal P-P Plot with Role Constructs Predicting Cynicism among Administrators</w:t>
      </w:r>
      <w:bookmarkEnd w:id="295"/>
      <w:bookmarkEnd w:id="296"/>
    </w:p>
    <w:p w14:paraId="76B32536"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507D60F" wp14:editId="18ABBF50">
            <wp:extent cx="3530600" cy="2846705"/>
            <wp:effectExtent l="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l="14940" r="11171"/>
                    <a:stretch>
                      <a:fillRect/>
                    </a:stretch>
                  </pic:blipFill>
                  <pic:spPr bwMode="auto">
                    <a:xfrm>
                      <a:off x="0" y="0"/>
                      <a:ext cx="3530600" cy="2846705"/>
                    </a:xfrm>
                    <a:prstGeom prst="rect">
                      <a:avLst/>
                    </a:prstGeom>
                    <a:noFill/>
                    <a:ln>
                      <a:noFill/>
                    </a:ln>
                  </pic:spPr>
                </pic:pic>
              </a:graphicData>
            </a:graphic>
          </wp:inline>
        </w:drawing>
      </w:r>
    </w:p>
    <w:p w14:paraId="51A7712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297" w:name="_Toc149649092"/>
      <w:bookmarkStart w:id="298" w:name="_Toc149654945"/>
      <w:bookmarkStart w:id="299" w:name="_Toc377307160"/>
      <w:r w:rsidRPr="00553B3F">
        <w:rPr>
          <w:rFonts w:ascii="Trebuchet MS" w:eastAsia="SimSun" w:hAnsi="Trebuchet MS" w:cs="Times New Roman"/>
          <w:b/>
          <w:color w:val="222222"/>
          <w:sz w:val="24"/>
          <w:szCs w:val="24"/>
          <w:shd w:val="clear" w:color="auto" w:fill="FFFFFF"/>
        </w:rPr>
        <w:t>Figure 16</w:t>
      </w:r>
      <w:bookmarkEnd w:id="297"/>
      <w:bookmarkEnd w:id="298"/>
    </w:p>
    <w:p w14:paraId="1FAC5AE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00" w:name="_Toc149649093"/>
      <w:bookmarkStart w:id="301" w:name="_Toc149654946"/>
      <w:r w:rsidRPr="00553B3F">
        <w:rPr>
          <w:rFonts w:ascii="Trebuchet MS" w:eastAsia="SimSun" w:hAnsi="Trebuchet MS" w:cs="Times New Roman"/>
          <w:i/>
          <w:color w:val="222222"/>
          <w:sz w:val="24"/>
          <w:szCs w:val="24"/>
          <w:shd w:val="clear" w:color="auto" w:fill="FFFFFF"/>
        </w:rPr>
        <w:t>Residuals Scatter Plot to Test Homoscedasticity with Role Constructs predicting Cynicism</w:t>
      </w:r>
      <w:bookmarkEnd w:id="299"/>
      <w:bookmarkEnd w:id="300"/>
      <w:bookmarkEnd w:id="301"/>
    </w:p>
    <w:p w14:paraId="32282E2E"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FD72CF1" wp14:editId="4CE3DAF6">
            <wp:extent cx="3856355" cy="2854325"/>
            <wp:effectExtent l="0" t="0" r="0"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56355" cy="2854325"/>
                    </a:xfrm>
                    <a:prstGeom prst="rect">
                      <a:avLst/>
                    </a:prstGeom>
                    <a:noFill/>
                    <a:ln>
                      <a:noFill/>
                    </a:ln>
                  </pic:spPr>
                </pic:pic>
              </a:graphicData>
            </a:graphic>
          </wp:inline>
        </w:drawing>
      </w:r>
    </w:p>
    <w:p w14:paraId="4A80618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3A29F7BE"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 results of the multiple regression were not statistically significant. In the first section, R</w:t>
      </w:r>
      <w:r w:rsidRPr="00553B3F">
        <w:rPr>
          <w:rFonts w:ascii="Trebuchet MS" w:eastAsia="Times New Roman" w:hAnsi="Trebuchet MS" w:cs="Times New Roman"/>
          <w:sz w:val="24"/>
          <w:szCs w:val="24"/>
          <w:vertAlign w:val="superscript"/>
        </w:rPr>
        <w:t xml:space="preserve">2 </w:t>
      </w:r>
      <w:r w:rsidRPr="00553B3F">
        <w:rPr>
          <w:rFonts w:ascii="Trebuchet MS" w:eastAsia="Times New Roman" w:hAnsi="Trebuchet MS" w:cs="Times New Roman"/>
          <w:sz w:val="24"/>
          <w:szCs w:val="24"/>
        </w:rPr>
        <w:t>was 0.066 and improved in model 2 to R</w:t>
      </w:r>
      <w:r w:rsidRPr="00553B3F">
        <w:rPr>
          <w:rFonts w:ascii="Trebuchet MS" w:eastAsia="Times New Roman" w:hAnsi="Trebuchet MS" w:cs="Times New Roman"/>
          <w:sz w:val="24"/>
          <w:szCs w:val="24"/>
          <w:vertAlign w:val="superscript"/>
        </w:rPr>
        <w:t>2</w:t>
      </w:r>
      <w:r w:rsidRPr="00553B3F">
        <w:rPr>
          <w:rFonts w:ascii="Trebuchet MS" w:eastAsia="Times New Roman" w:hAnsi="Trebuchet MS" w:cs="Times New Roman"/>
          <w:sz w:val="24"/>
          <w:szCs w:val="24"/>
        </w:rPr>
        <w:t xml:space="preserve"> = 0.089. The relationship further drifted away from 0 with the introduction of role conflict constructs in section 2 of the model (P=0.263 to P= 0.527 respectively). See table 17.</w:t>
      </w:r>
    </w:p>
    <w:p w14:paraId="7712185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02" w:name="_Toc149649094"/>
      <w:bookmarkStart w:id="303" w:name="_Toc149654947"/>
      <w:bookmarkStart w:id="304" w:name="_Toc377307161"/>
      <w:r w:rsidRPr="00553B3F">
        <w:rPr>
          <w:rFonts w:ascii="Trebuchet MS" w:eastAsia="SimSun" w:hAnsi="Trebuchet MS" w:cs="Times New Roman"/>
          <w:b/>
          <w:color w:val="222222"/>
          <w:sz w:val="24"/>
          <w:szCs w:val="24"/>
          <w:shd w:val="clear" w:color="auto" w:fill="FFFFFF"/>
        </w:rPr>
        <w:t xml:space="preserve">Table 17: </w:t>
      </w:r>
      <w:r w:rsidRPr="00553B3F">
        <w:rPr>
          <w:rFonts w:ascii="Trebuchet MS" w:eastAsia="SimSun" w:hAnsi="Trebuchet MS" w:cs="Times New Roman"/>
          <w:b/>
          <w:i/>
          <w:color w:val="222222"/>
          <w:sz w:val="24"/>
          <w:szCs w:val="24"/>
          <w:shd w:val="clear" w:color="auto" w:fill="FFFFFF"/>
        </w:rPr>
        <w:t>N=99</w:t>
      </w:r>
      <w:bookmarkEnd w:id="302"/>
      <w:bookmarkEnd w:id="303"/>
    </w:p>
    <w:p w14:paraId="0C3D16D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05" w:name="_Toc149649095"/>
      <w:bookmarkStart w:id="306" w:name="_Toc149654948"/>
      <w:r w:rsidRPr="00553B3F">
        <w:rPr>
          <w:rFonts w:ascii="Trebuchet MS" w:eastAsia="SimSun" w:hAnsi="Trebuchet MS" w:cs="Times New Roman"/>
          <w:i/>
          <w:color w:val="222222"/>
          <w:sz w:val="24"/>
          <w:szCs w:val="24"/>
          <w:shd w:val="clear" w:color="auto" w:fill="FFFFFF"/>
        </w:rPr>
        <w:t>Role Constructs to Cynicism among Administrators</w:t>
      </w:r>
      <w:bookmarkEnd w:id="304"/>
      <w:bookmarkEnd w:id="305"/>
      <w:bookmarkEnd w:id="306"/>
    </w:p>
    <w:tbl>
      <w:tblPr>
        <w:tblW w:w="918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0"/>
        <w:gridCol w:w="682"/>
        <w:gridCol w:w="938"/>
        <w:gridCol w:w="1170"/>
        <w:gridCol w:w="1260"/>
        <w:gridCol w:w="1080"/>
        <w:gridCol w:w="990"/>
        <w:gridCol w:w="630"/>
        <w:gridCol w:w="630"/>
        <w:gridCol w:w="990"/>
      </w:tblGrid>
      <w:tr w:rsidR="00795933" w:rsidRPr="00553B3F" w14:paraId="5B44C50B" w14:textId="77777777" w:rsidTr="00371BFC">
        <w:trPr>
          <w:cantSplit/>
        </w:trPr>
        <w:tc>
          <w:tcPr>
            <w:tcW w:w="9180" w:type="dxa"/>
            <w:gridSpan w:val="10"/>
            <w:tcBorders>
              <w:top w:val="single" w:sz="4" w:space="0" w:color="auto"/>
              <w:bottom w:val="single" w:sz="4" w:space="0" w:color="auto"/>
            </w:tcBorders>
            <w:shd w:val="clear" w:color="auto" w:fill="FFFFFF"/>
            <w:vAlign w:val="center"/>
          </w:tcPr>
          <w:p w14:paraId="1EA2813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6BAB365E" w14:textId="77777777" w:rsidTr="00371BFC">
        <w:trPr>
          <w:cantSplit/>
        </w:trPr>
        <w:tc>
          <w:tcPr>
            <w:tcW w:w="810" w:type="dxa"/>
            <w:vMerge w:val="restart"/>
            <w:tcBorders>
              <w:top w:val="single" w:sz="4" w:space="0" w:color="auto"/>
              <w:bottom w:val="nil"/>
            </w:tcBorders>
            <w:shd w:val="clear" w:color="auto" w:fill="FFFFFF"/>
            <w:vAlign w:val="bottom"/>
          </w:tcPr>
          <w:p w14:paraId="7848269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682" w:type="dxa"/>
            <w:vMerge w:val="restart"/>
            <w:tcBorders>
              <w:top w:val="single" w:sz="4" w:space="0" w:color="auto"/>
              <w:bottom w:val="nil"/>
            </w:tcBorders>
            <w:shd w:val="clear" w:color="auto" w:fill="FFFFFF"/>
            <w:vAlign w:val="bottom"/>
          </w:tcPr>
          <w:p w14:paraId="02FC4DE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38" w:type="dxa"/>
            <w:vMerge w:val="restart"/>
            <w:tcBorders>
              <w:top w:val="single" w:sz="4" w:space="0" w:color="auto"/>
              <w:bottom w:val="nil"/>
            </w:tcBorders>
            <w:shd w:val="clear" w:color="auto" w:fill="FFFFFF"/>
            <w:vAlign w:val="bottom"/>
          </w:tcPr>
          <w:p w14:paraId="2445B73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170" w:type="dxa"/>
            <w:vMerge w:val="restart"/>
            <w:tcBorders>
              <w:top w:val="single" w:sz="4" w:space="0" w:color="auto"/>
              <w:bottom w:val="nil"/>
            </w:tcBorders>
            <w:shd w:val="clear" w:color="auto" w:fill="FFFFFF"/>
            <w:vAlign w:val="bottom"/>
          </w:tcPr>
          <w:p w14:paraId="21919A9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260" w:type="dxa"/>
            <w:vMerge w:val="restart"/>
            <w:tcBorders>
              <w:top w:val="single" w:sz="4" w:space="0" w:color="auto"/>
              <w:bottom w:val="nil"/>
            </w:tcBorders>
            <w:shd w:val="clear" w:color="auto" w:fill="FFFFFF"/>
            <w:vAlign w:val="bottom"/>
          </w:tcPr>
          <w:p w14:paraId="69E4376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320" w:type="dxa"/>
            <w:gridSpan w:val="5"/>
            <w:tcBorders>
              <w:top w:val="single" w:sz="4" w:space="0" w:color="auto"/>
              <w:bottom w:val="nil"/>
            </w:tcBorders>
            <w:shd w:val="clear" w:color="auto" w:fill="FFFFFF"/>
            <w:vAlign w:val="bottom"/>
          </w:tcPr>
          <w:p w14:paraId="732EF64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60939670" w14:textId="77777777" w:rsidTr="00371BFC">
        <w:trPr>
          <w:cantSplit/>
        </w:trPr>
        <w:tc>
          <w:tcPr>
            <w:tcW w:w="810" w:type="dxa"/>
            <w:vMerge/>
            <w:tcBorders>
              <w:top w:val="nil"/>
              <w:bottom w:val="single" w:sz="4" w:space="0" w:color="auto"/>
            </w:tcBorders>
            <w:shd w:val="clear" w:color="auto" w:fill="FFFFFF"/>
            <w:vAlign w:val="bottom"/>
          </w:tcPr>
          <w:p w14:paraId="2251AB1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2" w:type="dxa"/>
            <w:vMerge/>
            <w:tcBorders>
              <w:top w:val="nil"/>
              <w:bottom w:val="single" w:sz="4" w:space="0" w:color="auto"/>
            </w:tcBorders>
            <w:shd w:val="clear" w:color="auto" w:fill="FFFFFF"/>
            <w:vAlign w:val="bottom"/>
          </w:tcPr>
          <w:p w14:paraId="321C427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38" w:type="dxa"/>
            <w:vMerge/>
            <w:tcBorders>
              <w:top w:val="nil"/>
              <w:bottom w:val="single" w:sz="4" w:space="0" w:color="auto"/>
            </w:tcBorders>
            <w:shd w:val="clear" w:color="auto" w:fill="FFFFFF"/>
            <w:vAlign w:val="bottom"/>
          </w:tcPr>
          <w:p w14:paraId="012F2EF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top w:val="nil"/>
              <w:bottom w:val="single" w:sz="4" w:space="0" w:color="auto"/>
            </w:tcBorders>
            <w:shd w:val="clear" w:color="auto" w:fill="FFFFFF"/>
            <w:vAlign w:val="bottom"/>
          </w:tcPr>
          <w:p w14:paraId="0A29A21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vMerge/>
            <w:tcBorders>
              <w:top w:val="nil"/>
              <w:bottom w:val="single" w:sz="4" w:space="0" w:color="auto"/>
            </w:tcBorders>
            <w:shd w:val="clear" w:color="auto" w:fill="FFFFFF"/>
            <w:vAlign w:val="bottom"/>
          </w:tcPr>
          <w:p w14:paraId="7A3CC09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tcBorders>
              <w:top w:val="nil"/>
              <w:bottom w:val="single" w:sz="4" w:space="0" w:color="auto"/>
            </w:tcBorders>
            <w:shd w:val="clear" w:color="auto" w:fill="FFFFFF"/>
            <w:vAlign w:val="bottom"/>
          </w:tcPr>
          <w:p w14:paraId="07B67EC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top w:val="nil"/>
              <w:bottom w:val="single" w:sz="4" w:space="0" w:color="auto"/>
            </w:tcBorders>
            <w:shd w:val="clear" w:color="auto" w:fill="FFFFFF"/>
            <w:vAlign w:val="bottom"/>
          </w:tcPr>
          <w:p w14:paraId="7F2B310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630" w:type="dxa"/>
            <w:tcBorders>
              <w:top w:val="nil"/>
              <w:bottom w:val="single" w:sz="4" w:space="0" w:color="auto"/>
            </w:tcBorders>
            <w:shd w:val="clear" w:color="auto" w:fill="FFFFFF"/>
            <w:vAlign w:val="bottom"/>
          </w:tcPr>
          <w:p w14:paraId="37058A8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630" w:type="dxa"/>
            <w:tcBorders>
              <w:top w:val="nil"/>
              <w:bottom w:val="single" w:sz="4" w:space="0" w:color="auto"/>
            </w:tcBorders>
            <w:shd w:val="clear" w:color="auto" w:fill="FFFFFF"/>
            <w:vAlign w:val="bottom"/>
          </w:tcPr>
          <w:p w14:paraId="6A9F352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990" w:type="dxa"/>
            <w:tcBorders>
              <w:top w:val="nil"/>
              <w:bottom w:val="single" w:sz="4" w:space="0" w:color="auto"/>
            </w:tcBorders>
            <w:shd w:val="clear" w:color="auto" w:fill="FFFFFF"/>
            <w:vAlign w:val="bottom"/>
          </w:tcPr>
          <w:p w14:paraId="78C60AA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1DB450C2" w14:textId="77777777" w:rsidTr="00371BFC">
        <w:trPr>
          <w:cantSplit/>
        </w:trPr>
        <w:tc>
          <w:tcPr>
            <w:tcW w:w="810" w:type="dxa"/>
            <w:tcBorders>
              <w:top w:val="single" w:sz="4" w:space="0" w:color="auto"/>
            </w:tcBorders>
            <w:shd w:val="clear" w:color="auto" w:fill="FFFFFF"/>
          </w:tcPr>
          <w:p w14:paraId="18FF249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682" w:type="dxa"/>
            <w:tcBorders>
              <w:top w:val="single" w:sz="4" w:space="0" w:color="auto"/>
            </w:tcBorders>
            <w:shd w:val="clear" w:color="auto" w:fill="FFFFFF"/>
            <w:vAlign w:val="center"/>
          </w:tcPr>
          <w:p w14:paraId="0F2AE5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.257</w:t>
            </w:r>
            <w:r w:rsidRPr="00553B3F">
              <w:rPr>
                <w:rFonts w:ascii="Trebuchet MS" w:eastAsia="Times New Roman" w:hAnsi="Trebuchet MS" w:cs="Arial"/>
                <w:color w:val="000000"/>
                <w:sz w:val="24"/>
                <w:szCs w:val="24"/>
                <w:vertAlign w:val="superscript"/>
              </w:rPr>
              <w:t>a</w:t>
            </w:r>
          </w:p>
        </w:tc>
        <w:tc>
          <w:tcPr>
            <w:tcW w:w="938" w:type="dxa"/>
            <w:tcBorders>
              <w:top w:val="single" w:sz="4" w:space="0" w:color="auto"/>
            </w:tcBorders>
            <w:shd w:val="clear" w:color="auto" w:fill="FFFFFF"/>
            <w:vAlign w:val="center"/>
          </w:tcPr>
          <w:p w14:paraId="7BBC17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w:t>
            </w:r>
          </w:p>
        </w:tc>
        <w:tc>
          <w:tcPr>
            <w:tcW w:w="1170" w:type="dxa"/>
            <w:tcBorders>
              <w:top w:val="single" w:sz="4" w:space="0" w:color="auto"/>
            </w:tcBorders>
            <w:shd w:val="clear" w:color="auto" w:fill="FFFFFF"/>
            <w:vAlign w:val="center"/>
          </w:tcPr>
          <w:p w14:paraId="79F041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1260" w:type="dxa"/>
            <w:tcBorders>
              <w:top w:val="single" w:sz="4" w:space="0" w:color="auto"/>
            </w:tcBorders>
            <w:shd w:val="clear" w:color="auto" w:fill="FFFFFF"/>
            <w:vAlign w:val="center"/>
          </w:tcPr>
          <w:p w14:paraId="11019B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.18827</w:t>
            </w:r>
          </w:p>
        </w:tc>
        <w:tc>
          <w:tcPr>
            <w:tcW w:w="1080" w:type="dxa"/>
            <w:tcBorders>
              <w:top w:val="single" w:sz="4" w:space="0" w:color="auto"/>
            </w:tcBorders>
            <w:shd w:val="clear" w:color="auto" w:fill="FFFFFF"/>
            <w:vAlign w:val="center"/>
          </w:tcPr>
          <w:p w14:paraId="05CA12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w:t>
            </w:r>
          </w:p>
        </w:tc>
        <w:tc>
          <w:tcPr>
            <w:tcW w:w="990" w:type="dxa"/>
            <w:tcBorders>
              <w:top w:val="single" w:sz="4" w:space="0" w:color="auto"/>
            </w:tcBorders>
            <w:shd w:val="clear" w:color="auto" w:fill="FFFFFF"/>
            <w:vAlign w:val="center"/>
          </w:tcPr>
          <w:p w14:paraId="343E21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1.319</w:t>
            </w:r>
          </w:p>
        </w:tc>
        <w:tc>
          <w:tcPr>
            <w:tcW w:w="630" w:type="dxa"/>
            <w:tcBorders>
              <w:top w:val="single" w:sz="4" w:space="0" w:color="auto"/>
            </w:tcBorders>
            <w:shd w:val="clear" w:color="auto" w:fill="FFFFFF"/>
            <w:vAlign w:val="center"/>
          </w:tcPr>
          <w:p w14:paraId="4E9505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630" w:type="dxa"/>
            <w:tcBorders>
              <w:top w:val="single" w:sz="4" w:space="0" w:color="auto"/>
            </w:tcBorders>
            <w:shd w:val="clear" w:color="auto" w:fill="FFFFFF"/>
            <w:vAlign w:val="center"/>
          </w:tcPr>
          <w:p w14:paraId="460599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990" w:type="dxa"/>
            <w:tcBorders>
              <w:top w:val="single" w:sz="4" w:space="0" w:color="auto"/>
            </w:tcBorders>
            <w:shd w:val="clear" w:color="auto" w:fill="FFFFFF"/>
            <w:vAlign w:val="center"/>
          </w:tcPr>
          <w:p w14:paraId="5FD8DD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.263</w:t>
            </w:r>
          </w:p>
        </w:tc>
      </w:tr>
      <w:tr w:rsidR="00795933" w:rsidRPr="00553B3F" w14:paraId="0966567F" w14:textId="77777777" w:rsidTr="00371BFC">
        <w:trPr>
          <w:cantSplit/>
        </w:trPr>
        <w:tc>
          <w:tcPr>
            <w:tcW w:w="810" w:type="dxa"/>
            <w:tcBorders>
              <w:bottom w:val="single" w:sz="4" w:space="0" w:color="auto"/>
            </w:tcBorders>
            <w:shd w:val="clear" w:color="auto" w:fill="FFFFFF"/>
          </w:tcPr>
          <w:p w14:paraId="298ADCF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682" w:type="dxa"/>
            <w:tcBorders>
              <w:bottom w:val="single" w:sz="4" w:space="0" w:color="auto"/>
            </w:tcBorders>
            <w:shd w:val="clear" w:color="auto" w:fill="FFFFFF"/>
            <w:vAlign w:val="center"/>
          </w:tcPr>
          <w:p w14:paraId="4F4CF7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.298</w:t>
            </w:r>
            <w:r w:rsidRPr="00553B3F">
              <w:rPr>
                <w:rFonts w:ascii="Trebuchet MS" w:eastAsia="Times New Roman" w:hAnsi="Trebuchet MS" w:cs="Arial"/>
                <w:color w:val="000000"/>
                <w:sz w:val="24"/>
                <w:szCs w:val="24"/>
                <w:vertAlign w:val="superscript"/>
              </w:rPr>
              <w:t>b</w:t>
            </w:r>
          </w:p>
        </w:tc>
        <w:tc>
          <w:tcPr>
            <w:tcW w:w="938" w:type="dxa"/>
            <w:tcBorders>
              <w:bottom w:val="single" w:sz="4" w:space="0" w:color="auto"/>
            </w:tcBorders>
            <w:shd w:val="clear" w:color="auto" w:fill="FFFFFF"/>
            <w:vAlign w:val="center"/>
          </w:tcPr>
          <w:p w14:paraId="56B28F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.089</w:t>
            </w:r>
          </w:p>
        </w:tc>
        <w:tc>
          <w:tcPr>
            <w:tcW w:w="1170" w:type="dxa"/>
            <w:tcBorders>
              <w:bottom w:val="single" w:sz="4" w:space="0" w:color="auto"/>
            </w:tcBorders>
            <w:shd w:val="clear" w:color="auto" w:fill="FFFFFF"/>
            <w:vAlign w:val="center"/>
          </w:tcPr>
          <w:p w14:paraId="1B2B7C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260" w:type="dxa"/>
            <w:tcBorders>
              <w:bottom w:val="single" w:sz="4" w:space="0" w:color="auto"/>
            </w:tcBorders>
            <w:shd w:val="clear" w:color="auto" w:fill="FFFFFF"/>
            <w:vAlign w:val="center"/>
          </w:tcPr>
          <w:p w14:paraId="6E513B9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.18904</w:t>
            </w:r>
          </w:p>
        </w:tc>
        <w:tc>
          <w:tcPr>
            <w:tcW w:w="1080" w:type="dxa"/>
            <w:tcBorders>
              <w:bottom w:val="single" w:sz="4" w:space="0" w:color="auto"/>
            </w:tcBorders>
            <w:shd w:val="clear" w:color="auto" w:fill="FFFFFF"/>
            <w:vAlign w:val="center"/>
          </w:tcPr>
          <w:p w14:paraId="3D67C9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.023</w:t>
            </w:r>
          </w:p>
        </w:tc>
        <w:tc>
          <w:tcPr>
            <w:tcW w:w="990" w:type="dxa"/>
            <w:tcBorders>
              <w:bottom w:val="single" w:sz="4" w:space="0" w:color="auto"/>
            </w:tcBorders>
            <w:shd w:val="clear" w:color="auto" w:fill="FFFFFF"/>
            <w:vAlign w:val="center"/>
          </w:tcPr>
          <w:p w14:paraId="519ABB9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.747</w:t>
            </w:r>
          </w:p>
        </w:tc>
        <w:tc>
          <w:tcPr>
            <w:tcW w:w="630" w:type="dxa"/>
            <w:tcBorders>
              <w:bottom w:val="single" w:sz="4" w:space="0" w:color="auto"/>
            </w:tcBorders>
            <w:shd w:val="clear" w:color="auto" w:fill="FFFFFF"/>
            <w:vAlign w:val="center"/>
          </w:tcPr>
          <w:p w14:paraId="381B85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630" w:type="dxa"/>
            <w:tcBorders>
              <w:bottom w:val="single" w:sz="4" w:space="0" w:color="auto"/>
            </w:tcBorders>
            <w:shd w:val="clear" w:color="auto" w:fill="FFFFFF"/>
            <w:vAlign w:val="center"/>
          </w:tcPr>
          <w:p w14:paraId="12D193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990" w:type="dxa"/>
            <w:tcBorders>
              <w:bottom w:val="single" w:sz="4" w:space="0" w:color="auto"/>
            </w:tcBorders>
            <w:shd w:val="clear" w:color="auto" w:fill="FFFFFF"/>
            <w:vAlign w:val="center"/>
          </w:tcPr>
          <w:p w14:paraId="0D22C18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.527</w:t>
            </w:r>
          </w:p>
        </w:tc>
      </w:tr>
      <w:tr w:rsidR="00795933" w:rsidRPr="00553B3F" w14:paraId="43F17175" w14:textId="77777777" w:rsidTr="00371BFC">
        <w:trPr>
          <w:cantSplit/>
        </w:trPr>
        <w:tc>
          <w:tcPr>
            <w:tcW w:w="9180" w:type="dxa"/>
            <w:gridSpan w:val="10"/>
            <w:tcBorders>
              <w:top w:val="single" w:sz="4" w:space="0" w:color="auto"/>
              <w:bottom w:val="nil"/>
            </w:tcBorders>
            <w:shd w:val="clear" w:color="auto" w:fill="FFFFFF"/>
          </w:tcPr>
          <w:p w14:paraId="3610F77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Age of the respondent, Gender of respondents, Marital status of the respondents, Highest Level of Education</w:t>
            </w:r>
          </w:p>
        </w:tc>
      </w:tr>
      <w:tr w:rsidR="00795933" w:rsidRPr="00553B3F" w14:paraId="6046ADC9" w14:textId="77777777" w:rsidTr="00371BFC">
        <w:trPr>
          <w:cantSplit/>
        </w:trPr>
        <w:tc>
          <w:tcPr>
            <w:tcW w:w="9180" w:type="dxa"/>
            <w:gridSpan w:val="10"/>
            <w:tcBorders>
              <w:top w:val="nil"/>
            </w:tcBorders>
            <w:shd w:val="clear" w:color="auto" w:fill="FFFFFF"/>
          </w:tcPr>
          <w:p w14:paraId="209A735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 Average strain based, Average- time based, Average Behavior</w:t>
            </w:r>
          </w:p>
        </w:tc>
      </w:tr>
      <w:tr w:rsidR="00795933" w:rsidRPr="00553B3F" w14:paraId="3482C311" w14:textId="77777777" w:rsidTr="00371BFC">
        <w:trPr>
          <w:cantSplit/>
        </w:trPr>
        <w:tc>
          <w:tcPr>
            <w:tcW w:w="9180" w:type="dxa"/>
            <w:gridSpan w:val="10"/>
            <w:shd w:val="clear" w:color="auto" w:fill="FFFFFF"/>
          </w:tcPr>
          <w:p w14:paraId="1285DD2D"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 Dependent Variable: Cynical</w:t>
            </w:r>
          </w:p>
        </w:tc>
      </w:tr>
    </w:tbl>
    <w:p w14:paraId="1782341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79158383" w14:textId="77777777" w:rsidR="00795933" w:rsidRPr="00553B3F" w:rsidRDefault="00795933" w:rsidP="00553B3F">
      <w:pPr>
        <w:spacing w:after="0" w:line="480" w:lineRule="auto"/>
        <w:rPr>
          <w:rFonts w:ascii="Trebuchet MS" w:eastAsia="SimSun" w:hAnsi="Trebuchet MS" w:cs="Times New Roman"/>
          <w:sz w:val="24"/>
          <w:szCs w:val="24"/>
        </w:rPr>
      </w:pPr>
    </w:p>
    <w:p w14:paraId="49633006"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Results in the table 17, model 1 has an R Square value of 0.066, which can be interpreted that </w:t>
      </w:r>
      <w:r w:rsidRPr="00553B3F">
        <w:rPr>
          <w:rFonts w:ascii="Trebuchet MS" w:eastAsia="Times New Roman" w:hAnsi="Trebuchet MS" w:cs="Arial"/>
          <w:color w:val="010205"/>
          <w:sz w:val="24"/>
          <w:szCs w:val="24"/>
        </w:rPr>
        <w:t>Length of service in the university, Gender of respondents, Marital status of the respondents, Highest level of education, Age of the respondent</w:t>
      </w:r>
      <w:r w:rsidRPr="00553B3F">
        <w:rPr>
          <w:rFonts w:ascii="Trebuchet MS" w:eastAsia="Times New Roman" w:hAnsi="Trebuchet MS" w:cs="Arial"/>
          <w:sz w:val="24"/>
          <w:szCs w:val="24"/>
        </w:rPr>
        <w:t xml:space="preserve"> </w:t>
      </w:r>
      <w:r w:rsidR="00E34AF8" w:rsidRPr="00553B3F">
        <w:rPr>
          <w:rFonts w:ascii="Trebuchet MS" w:eastAsia="Times New Roman" w:hAnsi="Trebuchet MS" w:cs="Arial"/>
          <w:sz w:val="24"/>
          <w:szCs w:val="24"/>
        </w:rPr>
        <w:t>grouped</w:t>
      </w:r>
      <w:r w:rsidR="00E34AF8" w:rsidRPr="00553B3F">
        <w:rPr>
          <w:rFonts w:ascii="Trebuchet MS" w:eastAsia="Times New Roman" w:hAnsi="Trebuchet MS" w:cs="Times New Roman"/>
          <w:sz w:val="24"/>
          <w:szCs w:val="24"/>
        </w:rPr>
        <w:t xml:space="preserve"> scores</w:t>
      </w:r>
      <w:r w:rsidRPr="00553B3F">
        <w:rPr>
          <w:rFonts w:ascii="Trebuchet MS" w:eastAsia="Times New Roman" w:hAnsi="Trebuchet MS" w:cs="Times New Roman"/>
          <w:sz w:val="24"/>
          <w:szCs w:val="24"/>
        </w:rPr>
        <w:t xml:space="preserve"> account for 6.6% of the variance in cynicism at work of non-academic </w:t>
      </w:r>
      <w:r w:rsidRPr="00553B3F">
        <w:rPr>
          <w:rFonts w:ascii="Trebuchet MS" w:eastAsia="Times New Roman" w:hAnsi="Trebuchet MS" w:cs="Times New Roman"/>
          <w:sz w:val="24"/>
          <w:szCs w:val="24"/>
        </w:rPr>
        <w:lastRenderedPageBreak/>
        <w:t>administrators. Though, their influence was not significant (P=0.263). Combining demographic factors with role constructs (</w:t>
      </w:r>
      <w:r w:rsidRPr="00553B3F">
        <w:rPr>
          <w:rFonts w:ascii="Trebuchet MS" w:eastAsia="Times New Roman" w:hAnsi="Trebuchet MS" w:cs="Arial"/>
          <w:color w:val="010205"/>
          <w:sz w:val="24"/>
          <w:szCs w:val="24"/>
        </w:rPr>
        <w:t>Age of the respondent, Average- time based, Average behavior, Average strain based</w:t>
      </w:r>
      <w:r w:rsidRPr="00553B3F">
        <w:rPr>
          <w:rFonts w:ascii="Trebuchet MS" w:eastAsia="Times New Roman" w:hAnsi="Trebuchet MS" w:cs="Times New Roman"/>
          <w:sz w:val="24"/>
          <w:szCs w:val="24"/>
        </w:rPr>
        <w:t>) in Model 2, the value for R Square increased 0.089 (8.9%) of the variance in cynicism at work. The R square change indicates an insignificant difference of 2.3% meaning that the addition of demographic characteristics along with the constructs of burn out contributes very little additional variance in cynicism at work. The</w:t>
      </w:r>
      <w:r w:rsidR="00E34AF8">
        <w:rPr>
          <w:rFonts w:ascii="Trebuchet MS" w:eastAsia="Times New Roman" w:hAnsi="Trebuchet MS" w:cs="Times New Roman"/>
          <w:sz w:val="24"/>
          <w:szCs w:val="24"/>
        </w:rPr>
        <w:t>re</w:t>
      </w:r>
      <w:r w:rsidRPr="00553B3F">
        <w:rPr>
          <w:rFonts w:ascii="Trebuchet MS" w:eastAsia="Times New Roman" w:hAnsi="Trebuchet MS" w:cs="Times New Roman"/>
          <w:sz w:val="24"/>
          <w:szCs w:val="24"/>
        </w:rPr>
        <w:t xml:space="preserve"> was no statistical significance (P=0.527), this means that when all the other factors are controlled, role conflict has very little significance in predicting cynicism at work among non-academic administrators.</w:t>
      </w:r>
    </w:p>
    <w:p w14:paraId="7D3644B2"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Open Sans"/>
          <w:sz w:val="24"/>
          <w:szCs w:val="24"/>
        </w:rPr>
      </w:pPr>
      <w:r w:rsidRPr="00553B3F">
        <w:rPr>
          <w:rFonts w:ascii="Trebuchet MS" w:eastAsia="Times New Roman" w:hAnsi="Trebuchet MS" w:cs="Open Sans"/>
          <w:sz w:val="24"/>
          <w:szCs w:val="24"/>
        </w:rPr>
        <w:t>The relationship was further investigated by testing the study Hypothesis, Analysis of variance was conducted. The ANOVA (F- test) table 18 below presents the multiple regressions’ results</w:t>
      </w:r>
      <w:r w:rsidR="00371BFC">
        <w:rPr>
          <w:rFonts w:ascii="Trebuchet MS" w:eastAsia="Times New Roman" w:hAnsi="Trebuchet MS" w:cs="Open Sans"/>
          <w:sz w:val="24"/>
          <w:szCs w:val="24"/>
        </w:rPr>
        <w:t>.</w:t>
      </w:r>
    </w:p>
    <w:p w14:paraId="25F65DC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07" w:name="_Toc149654949"/>
      <w:r w:rsidRPr="00553B3F">
        <w:rPr>
          <w:rFonts w:ascii="Trebuchet MS" w:eastAsia="SimSun" w:hAnsi="Trebuchet MS" w:cs="Times New Roman"/>
          <w:b/>
          <w:color w:val="222222"/>
          <w:sz w:val="24"/>
          <w:szCs w:val="24"/>
          <w:shd w:val="clear" w:color="auto" w:fill="FFFFFF"/>
        </w:rPr>
        <w:t xml:space="preserve">Table 18: </w:t>
      </w:r>
      <w:r w:rsidRPr="00553B3F">
        <w:rPr>
          <w:rFonts w:ascii="Trebuchet MS" w:eastAsia="SimSun" w:hAnsi="Trebuchet MS" w:cs="Times New Roman"/>
          <w:b/>
          <w:i/>
          <w:color w:val="222222"/>
          <w:sz w:val="24"/>
          <w:szCs w:val="24"/>
          <w:shd w:val="clear" w:color="auto" w:fill="FFFFFF"/>
        </w:rPr>
        <w:t>N=99</w:t>
      </w:r>
      <w:bookmarkEnd w:id="307"/>
    </w:p>
    <w:p w14:paraId="77791BC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308" w:name="_Toc149654950"/>
      <w:r w:rsidRPr="00553B3F">
        <w:rPr>
          <w:rFonts w:ascii="Trebuchet MS" w:eastAsia="Calibri" w:hAnsi="Trebuchet MS" w:cs="Open Sans"/>
          <w:b/>
          <w:i/>
          <w:color w:val="222222"/>
          <w:sz w:val="24"/>
          <w:szCs w:val="24"/>
          <w:shd w:val="clear" w:color="auto" w:fill="FFFFFF"/>
        </w:rPr>
        <w:t>ANOVA testing the relationship between Role conflict constructs and Cynicism in administrators</w:t>
      </w:r>
      <w:bookmarkEnd w:id="308"/>
    </w:p>
    <w:tbl>
      <w:tblPr>
        <w:tblW w:w="90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990"/>
        <w:gridCol w:w="1980"/>
        <w:gridCol w:w="1620"/>
        <w:gridCol w:w="1025"/>
        <w:gridCol w:w="1585"/>
        <w:gridCol w:w="1025"/>
        <w:gridCol w:w="775"/>
      </w:tblGrid>
      <w:tr w:rsidR="00795933" w:rsidRPr="00553B3F" w14:paraId="23F88B8E" w14:textId="77777777" w:rsidTr="00371BFC">
        <w:trPr>
          <w:cantSplit/>
        </w:trPr>
        <w:tc>
          <w:tcPr>
            <w:tcW w:w="9000" w:type="dxa"/>
            <w:gridSpan w:val="7"/>
            <w:shd w:val="clear" w:color="auto" w:fill="FFFFFF"/>
            <w:vAlign w:val="center"/>
          </w:tcPr>
          <w:p w14:paraId="7C2B4B6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177281CC" w14:textId="77777777" w:rsidTr="00371BFC">
        <w:trPr>
          <w:cantSplit/>
        </w:trPr>
        <w:tc>
          <w:tcPr>
            <w:tcW w:w="2970" w:type="dxa"/>
            <w:gridSpan w:val="2"/>
            <w:tcBorders>
              <w:bottom w:val="single" w:sz="4" w:space="0" w:color="auto"/>
            </w:tcBorders>
            <w:shd w:val="clear" w:color="auto" w:fill="FFFFFF"/>
            <w:vAlign w:val="bottom"/>
          </w:tcPr>
          <w:p w14:paraId="110E980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tcBorders>
              <w:bottom w:val="single" w:sz="4" w:space="0" w:color="auto"/>
            </w:tcBorders>
            <w:shd w:val="clear" w:color="auto" w:fill="FFFFFF"/>
            <w:vAlign w:val="bottom"/>
          </w:tcPr>
          <w:p w14:paraId="77EB55C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025" w:type="dxa"/>
            <w:tcBorders>
              <w:bottom w:val="single" w:sz="4" w:space="0" w:color="auto"/>
            </w:tcBorders>
            <w:shd w:val="clear" w:color="auto" w:fill="FFFFFF"/>
            <w:vAlign w:val="bottom"/>
          </w:tcPr>
          <w:p w14:paraId="1A45A7B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585" w:type="dxa"/>
            <w:tcBorders>
              <w:bottom w:val="single" w:sz="4" w:space="0" w:color="auto"/>
            </w:tcBorders>
            <w:shd w:val="clear" w:color="auto" w:fill="FFFFFF"/>
            <w:vAlign w:val="bottom"/>
          </w:tcPr>
          <w:p w14:paraId="7D3F6F1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1025" w:type="dxa"/>
            <w:tcBorders>
              <w:bottom w:val="single" w:sz="4" w:space="0" w:color="auto"/>
            </w:tcBorders>
            <w:shd w:val="clear" w:color="auto" w:fill="FFFFFF"/>
            <w:vAlign w:val="bottom"/>
          </w:tcPr>
          <w:p w14:paraId="0595C93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775" w:type="dxa"/>
            <w:tcBorders>
              <w:bottom w:val="single" w:sz="4" w:space="0" w:color="auto"/>
            </w:tcBorders>
            <w:shd w:val="clear" w:color="auto" w:fill="FFFFFF"/>
            <w:vAlign w:val="bottom"/>
          </w:tcPr>
          <w:p w14:paraId="5E55AA4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5EECB945" w14:textId="77777777" w:rsidTr="00371BFC">
        <w:trPr>
          <w:cantSplit/>
        </w:trPr>
        <w:tc>
          <w:tcPr>
            <w:tcW w:w="990" w:type="dxa"/>
            <w:vMerge w:val="restart"/>
            <w:tcBorders>
              <w:top w:val="single" w:sz="4" w:space="0" w:color="auto"/>
              <w:bottom w:val="nil"/>
            </w:tcBorders>
            <w:shd w:val="clear" w:color="auto" w:fill="FFFFFF"/>
          </w:tcPr>
          <w:p w14:paraId="1EEA295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1980" w:type="dxa"/>
            <w:tcBorders>
              <w:top w:val="single" w:sz="4" w:space="0" w:color="auto"/>
              <w:bottom w:val="nil"/>
            </w:tcBorders>
            <w:shd w:val="clear" w:color="auto" w:fill="FFFFFF"/>
          </w:tcPr>
          <w:p w14:paraId="18405A8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tcBorders>
              <w:top w:val="single" w:sz="4" w:space="0" w:color="auto"/>
              <w:bottom w:val="nil"/>
            </w:tcBorders>
            <w:shd w:val="clear" w:color="auto" w:fill="FFFFFF"/>
            <w:vAlign w:val="center"/>
          </w:tcPr>
          <w:p w14:paraId="77DDAC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.224</w:t>
            </w:r>
          </w:p>
        </w:tc>
        <w:tc>
          <w:tcPr>
            <w:tcW w:w="1025" w:type="dxa"/>
            <w:tcBorders>
              <w:top w:val="single" w:sz="4" w:space="0" w:color="auto"/>
              <w:bottom w:val="nil"/>
            </w:tcBorders>
            <w:shd w:val="clear" w:color="auto" w:fill="FFFFFF"/>
            <w:vAlign w:val="center"/>
          </w:tcPr>
          <w:p w14:paraId="0E3B4A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585" w:type="dxa"/>
            <w:tcBorders>
              <w:top w:val="single" w:sz="4" w:space="0" w:color="auto"/>
              <w:bottom w:val="nil"/>
            </w:tcBorders>
            <w:shd w:val="clear" w:color="auto" w:fill="FFFFFF"/>
            <w:vAlign w:val="center"/>
          </w:tcPr>
          <w:p w14:paraId="13B09C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025" w:type="dxa"/>
            <w:tcBorders>
              <w:top w:val="single" w:sz="4" w:space="0" w:color="auto"/>
              <w:bottom w:val="nil"/>
            </w:tcBorders>
            <w:shd w:val="clear" w:color="auto" w:fill="FFFFFF"/>
            <w:vAlign w:val="center"/>
          </w:tcPr>
          <w:p w14:paraId="797167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1.208</w:t>
            </w:r>
          </w:p>
        </w:tc>
        <w:tc>
          <w:tcPr>
            <w:tcW w:w="775" w:type="dxa"/>
            <w:tcBorders>
              <w:top w:val="single" w:sz="4" w:space="0" w:color="auto"/>
              <w:bottom w:val="nil"/>
            </w:tcBorders>
            <w:shd w:val="clear" w:color="auto" w:fill="FFFFFF"/>
            <w:vAlign w:val="center"/>
          </w:tcPr>
          <w:p w14:paraId="0E90AA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.312</w:t>
            </w:r>
            <w:r w:rsidRPr="00553B3F">
              <w:rPr>
                <w:rFonts w:ascii="Trebuchet MS" w:eastAsia="Times New Roman" w:hAnsi="Trebuchet MS" w:cs="Arial"/>
                <w:color w:val="000000"/>
                <w:sz w:val="24"/>
                <w:szCs w:val="24"/>
                <w:vertAlign w:val="superscript"/>
              </w:rPr>
              <w:t>b</w:t>
            </w:r>
          </w:p>
        </w:tc>
      </w:tr>
      <w:tr w:rsidR="00795933" w:rsidRPr="00553B3F" w14:paraId="07D7A6FB" w14:textId="77777777" w:rsidTr="00371BFC">
        <w:trPr>
          <w:cantSplit/>
        </w:trPr>
        <w:tc>
          <w:tcPr>
            <w:tcW w:w="990" w:type="dxa"/>
            <w:vMerge/>
            <w:tcBorders>
              <w:top w:val="nil"/>
            </w:tcBorders>
            <w:shd w:val="clear" w:color="auto" w:fill="FFFFFF"/>
          </w:tcPr>
          <w:p w14:paraId="3A8C6D2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tcBorders>
              <w:top w:val="nil"/>
            </w:tcBorders>
            <w:shd w:val="clear" w:color="auto" w:fill="FFFFFF"/>
          </w:tcPr>
          <w:p w14:paraId="38451A6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tcBorders>
              <w:top w:val="nil"/>
            </w:tcBorders>
            <w:shd w:val="clear" w:color="auto" w:fill="FFFFFF"/>
            <w:vAlign w:val="center"/>
          </w:tcPr>
          <w:p w14:paraId="4E12F7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3.442</w:t>
            </w:r>
          </w:p>
        </w:tc>
        <w:tc>
          <w:tcPr>
            <w:tcW w:w="1025" w:type="dxa"/>
            <w:tcBorders>
              <w:top w:val="nil"/>
            </w:tcBorders>
            <w:shd w:val="clear" w:color="auto" w:fill="FFFFFF"/>
            <w:vAlign w:val="center"/>
          </w:tcPr>
          <w:p w14:paraId="48AADC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1585" w:type="dxa"/>
            <w:tcBorders>
              <w:top w:val="nil"/>
            </w:tcBorders>
            <w:shd w:val="clear" w:color="auto" w:fill="FFFFFF"/>
            <w:vAlign w:val="center"/>
          </w:tcPr>
          <w:p w14:paraId="5DE573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025" w:type="dxa"/>
            <w:tcBorders>
              <w:top w:val="nil"/>
            </w:tcBorders>
            <w:shd w:val="clear" w:color="auto" w:fill="FFFFFF"/>
            <w:vAlign w:val="center"/>
          </w:tcPr>
          <w:p w14:paraId="469C06B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tcBorders>
              <w:top w:val="nil"/>
            </w:tcBorders>
            <w:shd w:val="clear" w:color="auto" w:fill="FFFFFF"/>
            <w:vAlign w:val="center"/>
          </w:tcPr>
          <w:p w14:paraId="6ABA4AE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1D960B8" w14:textId="77777777" w:rsidTr="00371BFC">
        <w:trPr>
          <w:cantSplit/>
        </w:trPr>
        <w:tc>
          <w:tcPr>
            <w:tcW w:w="990" w:type="dxa"/>
            <w:vMerge/>
            <w:shd w:val="clear" w:color="auto" w:fill="FFFFFF"/>
          </w:tcPr>
          <w:p w14:paraId="772DADB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shd w:val="clear" w:color="auto" w:fill="FFFFFF"/>
          </w:tcPr>
          <w:p w14:paraId="2E6E511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shd w:val="clear" w:color="auto" w:fill="FFFFFF"/>
            <w:vAlign w:val="center"/>
          </w:tcPr>
          <w:p w14:paraId="592908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3.666</w:t>
            </w:r>
          </w:p>
        </w:tc>
        <w:tc>
          <w:tcPr>
            <w:tcW w:w="1025" w:type="dxa"/>
            <w:shd w:val="clear" w:color="auto" w:fill="FFFFFF"/>
            <w:vAlign w:val="center"/>
          </w:tcPr>
          <w:p w14:paraId="163E358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shd w:val="clear" w:color="auto" w:fill="FFFFFF"/>
            <w:vAlign w:val="center"/>
          </w:tcPr>
          <w:p w14:paraId="6B9858B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shd w:val="clear" w:color="auto" w:fill="FFFFFF"/>
            <w:vAlign w:val="center"/>
          </w:tcPr>
          <w:p w14:paraId="4E90CBD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23E98D2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66A5F3D" w14:textId="77777777" w:rsidTr="00371BFC">
        <w:trPr>
          <w:cantSplit/>
        </w:trPr>
        <w:tc>
          <w:tcPr>
            <w:tcW w:w="990" w:type="dxa"/>
            <w:vMerge w:val="restart"/>
            <w:shd w:val="clear" w:color="auto" w:fill="FFFFFF"/>
          </w:tcPr>
          <w:p w14:paraId="1B60523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1980" w:type="dxa"/>
            <w:shd w:val="clear" w:color="auto" w:fill="FFFFFF"/>
          </w:tcPr>
          <w:p w14:paraId="593F5DA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shd w:val="clear" w:color="auto" w:fill="FFFFFF"/>
            <w:vAlign w:val="center"/>
          </w:tcPr>
          <w:p w14:paraId="6EF991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.299</w:t>
            </w:r>
          </w:p>
        </w:tc>
        <w:tc>
          <w:tcPr>
            <w:tcW w:w="1025" w:type="dxa"/>
            <w:shd w:val="clear" w:color="auto" w:fill="FFFFFF"/>
            <w:vAlign w:val="center"/>
          </w:tcPr>
          <w:p w14:paraId="7743A2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585" w:type="dxa"/>
            <w:shd w:val="clear" w:color="auto" w:fill="FFFFFF"/>
            <w:vAlign w:val="center"/>
          </w:tcPr>
          <w:p w14:paraId="78AB94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025" w:type="dxa"/>
            <w:shd w:val="clear" w:color="auto" w:fill="FFFFFF"/>
            <w:vAlign w:val="center"/>
          </w:tcPr>
          <w:p w14:paraId="695A8DE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1.000</w:t>
            </w:r>
          </w:p>
        </w:tc>
        <w:tc>
          <w:tcPr>
            <w:tcW w:w="775" w:type="dxa"/>
            <w:shd w:val="clear" w:color="auto" w:fill="FFFFFF"/>
            <w:vAlign w:val="center"/>
          </w:tcPr>
          <w:p w14:paraId="5202F47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.442</w:t>
            </w:r>
            <w:r w:rsidRPr="00553B3F">
              <w:rPr>
                <w:rFonts w:ascii="Trebuchet MS" w:eastAsia="Times New Roman" w:hAnsi="Trebuchet MS" w:cs="Arial"/>
                <w:color w:val="000000"/>
                <w:sz w:val="24"/>
                <w:szCs w:val="24"/>
                <w:vertAlign w:val="superscript"/>
              </w:rPr>
              <w:t>c</w:t>
            </w:r>
          </w:p>
        </w:tc>
      </w:tr>
      <w:tr w:rsidR="00795933" w:rsidRPr="00553B3F" w14:paraId="5505986A" w14:textId="77777777" w:rsidTr="00371BFC">
        <w:trPr>
          <w:cantSplit/>
        </w:trPr>
        <w:tc>
          <w:tcPr>
            <w:tcW w:w="990" w:type="dxa"/>
            <w:vMerge/>
            <w:shd w:val="clear" w:color="auto" w:fill="FFFFFF"/>
          </w:tcPr>
          <w:p w14:paraId="49D47C5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980" w:type="dxa"/>
            <w:shd w:val="clear" w:color="auto" w:fill="FFFFFF"/>
          </w:tcPr>
          <w:p w14:paraId="77B376B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3ADD30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3.366</w:t>
            </w:r>
          </w:p>
        </w:tc>
        <w:tc>
          <w:tcPr>
            <w:tcW w:w="1025" w:type="dxa"/>
            <w:shd w:val="clear" w:color="auto" w:fill="FFFFFF"/>
            <w:vAlign w:val="center"/>
          </w:tcPr>
          <w:p w14:paraId="52A054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1585" w:type="dxa"/>
            <w:shd w:val="clear" w:color="auto" w:fill="FFFFFF"/>
            <w:vAlign w:val="center"/>
          </w:tcPr>
          <w:p w14:paraId="6BC756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025" w:type="dxa"/>
            <w:shd w:val="clear" w:color="auto" w:fill="FFFFFF"/>
            <w:vAlign w:val="center"/>
          </w:tcPr>
          <w:p w14:paraId="595597B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shd w:val="clear" w:color="auto" w:fill="FFFFFF"/>
            <w:vAlign w:val="center"/>
          </w:tcPr>
          <w:p w14:paraId="43A967F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8752892" w14:textId="77777777" w:rsidTr="00371BFC">
        <w:trPr>
          <w:cantSplit/>
        </w:trPr>
        <w:tc>
          <w:tcPr>
            <w:tcW w:w="990" w:type="dxa"/>
            <w:vMerge/>
            <w:tcBorders>
              <w:bottom w:val="single" w:sz="4" w:space="0" w:color="auto"/>
            </w:tcBorders>
            <w:shd w:val="clear" w:color="auto" w:fill="FFFFFF"/>
          </w:tcPr>
          <w:p w14:paraId="52B4EAC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980" w:type="dxa"/>
            <w:tcBorders>
              <w:bottom w:val="single" w:sz="4" w:space="0" w:color="auto"/>
            </w:tcBorders>
            <w:shd w:val="clear" w:color="auto" w:fill="FFFFFF"/>
          </w:tcPr>
          <w:p w14:paraId="019EDC9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tcBorders>
              <w:bottom w:val="single" w:sz="4" w:space="0" w:color="auto"/>
            </w:tcBorders>
            <w:shd w:val="clear" w:color="auto" w:fill="FFFFFF"/>
            <w:vAlign w:val="center"/>
          </w:tcPr>
          <w:p w14:paraId="468029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3.666</w:t>
            </w:r>
          </w:p>
        </w:tc>
        <w:tc>
          <w:tcPr>
            <w:tcW w:w="1025" w:type="dxa"/>
            <w:tcBorders>
              <w:bottom w:val="single" w:sz="4" w:space="0" w:color="auto"/>
            </w:tcBorders>
            <w:shd w:val="clear" w:color="auto" w:fill="FFFFFF"/>
            <w:vAlign w:val="center"/>
          </w:tcPr>
          <w:p w14:paraId="3DCE6F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tcBorders>
              <w:bottom w:val="single" w:sz="4" w:space="0" w:color="auto"/>
            </w:tcBorders>
            <w:shd w:val="clear" w:color="auto" w:fill="FFFFFF"/>
            <w:vAlign w:val="center"/>
          </w:tcPr>
          <w:p w14:paraId="3393F69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tcBorders>
              <w:bottom w:val="single" w:sz="4" w:space="0" w:color="auto"/>
            </w:tcBorders>
            <w:shd w:val="clear" w:color="auto" w:fill="FFFFFF"/>
            <w:vAlign w:val="center"/>
          </w:tcPr>
          <w:p w14:paraId="4E67DF9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75" w:type="dxa"/>
            <w:tcBorders>
              <w:bottom w:val="single" w:sz="4" w:space="0" w:color="auto"/>
            </w:tcBorders>
            <w:shd w:val="clear" w:color="auto" w:fill="FFFFFF"/>
            <w:vAlign w:val="center"/>
          </w:tcPr>
          <w:p w14:paraId="01F96A7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C5952F7" w14:textId="77777777" w:rsidTr="00371BFC">
        <w:trPr>
          <w:cantSplit/>
        </w:trPr>
        <w:tc>
          <w:tcPr>
            <w:tcW w:w="9000" w:type="dxa"/>
            <w:gridSpan w:val="7"/>
            <w:tcBorders>
              <w:top w:val="single" w:sz="4" w:space="0" w:color="auto"/>
              <w:bottom w:val="nil"/>
            </w:tcBorders>
            <w:shd w:val="clear" w:color="auto" w:fill="FFFFFF"/>
          </w:tcPr>
          <w:p w14:paraId="21A259B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CY</w:t>
            </w:r>
          </w:p>
        </w:tc>
      </w:tr>
      <w:tr w:rsidR="00795933" w:rsidRPr="00553B3F" w14:paraId="1A67DC59" w14:textId="77777777" w:rsidTr="00371BFC">
        <w:trPr>
          <w:cantSplit/>
        </w:trPr>
        <w:tc>
          <w:tcPr>
            <w:tcW w:w="9000" w:type="dxa"/>
            <w:gridSpan w:val="7"/>
            <w:tcBorders>
              <w:top w:val="nil"/>
            </w:tcBorders>
            <w:shd w:val="clear" w:color="auto" w:fill="FFFFFF"/>
          </w:tcPr>
          <w:p w14:paraId="39D0CD7C"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w:t>
            </w:r>
          </w:p>
        </w:tc>
      </w:tr>
      <w:tr w:rsidR="00795933" w:rsidRPr="00553B3F" w14:paraId="629D81F1" w14:textId="77777777" w:rsidTr="00371BFC">
        <w:trPr>
          <w:cantSplit/>
        </w:trPr>
        <w:tc>
          <w:tcPr>
            <w:tcW w:w="9000" w:type="dxa"/>
            <w:gridSpan w:val="7"/>
            <w:shd w:val="clear" w:color="auto" w:fill="FFFFFF"/>
          </w:tcPr>
          <w:p w14:paraId="1D7D150E"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Predictors: (Constant), Length of service in the university, Age of the respondent, Gender of respondents, Marital status of the respondents, Highest Level of Education, Average strain based, Average- time based, Average </w:t>
            </w:r>
            <w:proofErr w:type="spellStart"/>
            <w:r w:rsidRPr="00553B3F">
              <w:rPr>
                <w:rFonts w:ascii="Trebuchet MS" w:eastAsia="Times New Roman" w:hAnsi="Trebuchet MS" w:cs="Arial"/>
                <w:color w:val="000000"/>
                <w:sz w:val="24"/>
                <w:szCs w:val="24"/>
              </w:rPr>
              <w:t>Behaviour</w:t>
            </w:r>
            <w:proofErr w:type="spellEnd"/>
          </w:p>
        </w:tc>
      </w:tr>
    </w:tbl>
    <w:p w14:paraId="4F8EDBCF" w14:textId="77777777" w:rsidR="00795933" w:rsidRPr="00371BFC" w:rsidRDefault="00795933" w:rsidP="00553B3F">
      <w:pPr>
        <w:autoSpaceDE w:val="0"/>
        <w:autoSpaceDN w:val="0"/>
        <w:adjustRightInd w:val="0"/>
        <w:spacing w:after="0" w:line="480" w:lineRule="auto"/>
        <w:rPr>
          <w:rFonts w:ascii="Trebuchet MS" w:eastAsia="Times New Roman" w:hAnsi="Trebuchet MS" w:cs="Open Sans"/>
          <w:b/>
          <w:sz w:val="24"/>
          <w:szCs w:val="24"/>
        </w:rPr>
      </w:pPr>
      <w:r w:rsidRPr="00371BFC">
        <w:rPr>
          <w:rFonts w:ascii="Trebuchet MS" w:eastAsia="Times New Roman" w:hAnsi="Trebuchet MS" w:cs="Open Sans"/>
          <w:b/>
          <w:sz w:val="24"/>
          <w:szCs w:val="24"/>
        </w:rPr>
        <w:t>Source: Primary Data (2022)</w:t>
      </w:r>
    </w:p>
    <w:p w14:paraId="36936533"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Open Sans"/>
          <w:sz w:val="24"/>
          <w:szCs w:val="24"/>
        </w:rPr>
        <w:t xml:space="preserve">Findings from table 18 show F =1.000, in the second block the role conflict constructs were introduced into the model. </w:t>
      </w:r>
      <w:r w:rsidRPr="00553B3F">
        <w:rPr>
          <w:rFonts w:ascii="Trebuchet MS" w:eastAsia="Times New Roman" w:hAnsi="Trebuchet MS" w:cs="Courier New"/>
          <w:color w:val="000000"/>
          <w:sz w:val="24"/>
          <w:szCs w:val="24"/>
        </w:rPr>
        <w:t xml:space="preserve">The </w:t>
      </w:r>
      <w:r w:rsidRPr="00553B3F">
        <w:rPr>
          <w:rFonts w:ascii="Trebuchet MS" w:eastAsia="Times New Roman" w:hAnsi="Trebuchet MS" w:cs="Courier New"/>
          <w:i/>
          <w:iCs/>
          <w:color w:val="000000"/>
          <w:sz w:val="24"/>
          <w:szCs w:val="24"/>
        </w:rPr>
        <w:t>P</w:t>
      </w:r>
      <w:r w:rsidRPr="00553B3F">
        <w:rPr>
          <w:rFonts w:ascii="Trebuchet MS" w:eastAsia="Times New Roman" w:hAnsi="Trebuchet MS" w:cs="Courier New"/>
          <w:color w:val="000000"/>
          <w:sz w:val="24"/>
          <w:szCs w:val="24"/>
        </w:rPr>
        <w:t xml:space="preserve">-value for the </w:t>
      </w:r>
      <w:r w:rsidRPr="00553B3F">
        <w:rPr>
          <w:rFonts w:ascii="Trebuchet MS" w:eastAsia="Times New Roman" w:hAnsi="Trebuchet MS" w:cs="Courier New"/>
          <w:i/>
          <w:iCs/>
          <w:color w:val="000000"/>
          <w:sz w:val="24"/>
          <w:szCs w:val="24"/>
        </w:rPr>
        <w:t>F</w:t>
      </w:r>
      <w:r w:rsidRPr="00553B3F">
        <w:rPr>
          <w:rFonts w:ascii="Trebuchet MS" w:eastAsia="Times New Roman" w:hAnsi="Trebuchet MS" w:cs="Courier New"/>
          <w:color w:val="000000"/>
          <w:sz w:val="24"/>
          <w:szCs w:val="24"/>
        </w:rPr>
        <w:t xml:space="preserve"> test statistic is 0.442, providing strong evidence for the null hypothesis.</w:t>
      </w:r>
      <w:r w:rsidRPr="00553B3F">
        <w:rPr>
          <w:rFonts w:ascii="Trebuchet MS" w:eastAsia="Times New Roman" w:hAnsi="Trebuchet MS" w:cs="Open Sans"/>
          <w:sz w:val="24"/>
          <w:szCs w:val="24"/>
        </w:rPr>
        <w:t xml:space="preserve"> This implies that there is no relationship between role conflict constructs and Cynicism in administrators</w:t>
      </w:r>
    </w:p>
    <w:p w14:paraId="4F9E1691" w14:textId="77777777" w:rsidR="00795933" w:rsidRPr="00553B3F" w:rsidRDefault="00795933" w:rsidP="00553B3F">
      <w:pPr>
        <w:spacing w:after="0" w:line="480" w:lineRule="auto"/>
        <w:rPr>
          <w:rFonts w:ascii="Trebuchet MS" w:eastAsia="SimSun" w:hAnsi="Trebuchet MS" w:cs="Times New Roman"/>
          <w:sz w:val="24"/>
          <w:szCs w:val="24"/>
        </w:rPr>
      </w:pPr>
    </w:p>
    <w:p w14:paraId="7ED485A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09" w:name="_Toc377307162"/>
      <w:r w:rsidRPr="00553B3F">
        <w:rPr>
          <w:rFonts w:ascii="Trebuchet MS" w:eastAsia="SimSun" w:hAnsi="Trebuchet MS" w:cs="Times New Roman"/>
          <w:b/>
          <w:color w:val="222222"/>
          <w:sz w:val="24"/>
          <w:szCs w:val="24"/>
          <w:shd w:val="clear" w:color="auto" w:fill="FFFFFF"/>
        </w:rPr>
        <w:br w:type="page"/>
      </w:r>
      <w:bookmarkStart w:id="310" w:name="_Toc149649096"/>
      <w:bookmarkStart w:id="311" w:name="_Toc149654951"/>
      <w:r w:rsidRPr="00553B3F">
        <w:rPr>
          <w:rFonts w:ascii="Trebuchet MS" w:eastAsia="SimSun" w:hAnsi="Trebuchet MS" w:cs="Times New Roman"/>
          <w:b/>
          <w:color w:val="222222"/>
          <w:sz w:val="24"/>
          <w:szCs w:val="24"/>
          <w:shd w:val="clear" w:color="auto" w:fill="FFFFFF"/>
        </w:rPr>
        <w:lastRenderedPageBreak/>
        <w:t xml:space="preserve">Table 19: </w:t>
      </w:r>
      <w:r w:rsidRPr="00553B3F">
        <w:rPr>
          <w:rFonts w:ascii="Trebuchet MS" w:eastAsia="SimSun" w:hAnsi="Trebuchet MS" w:cs="Times New Roman"/>
          <w:b/>
          <w:i/>
          <w:color w:val="222222"/>
          <w:sz w:val="24"/>
          <w:szCs w:val="24"/>
          <w:shd w:val="clear" w:color="auto" w:fill="FFFFFF"/>
        </w:rPr>
        <w:t>n=99</w:t>
      </w:r>
      <w:bookmarkEnd w:id="310"/>
      <w:bookmarkEnd w:id="311"/>
    </w:p>
    <w:p w14:paraId="3A1739D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12" w:name="_Toc149649097"/>
      <w:bookmarkStart w:id="313" w:name="_Toc149654952"/>
      <w:r w:rsidRPr="00553B3F">
        <w:rPr>
          <w:rFonts w:ascii="Trebuchet MS" w:eastAsia="SimSun" w:hAnsi="Trebuchet MS" w:cs="Times New Roman"/>
          <w:i/>
          <w:color w:val="222222"/>
          <w:sz w:val="24"/>
          <w:szCs w:val="24"/>
          <w:shd w:val="clear" w:color="auto" w:fill="FFFFFF"/>
        </w:rPr>
        <w:t>Coefficients for Predicting Cynicism among Administrators</w:t>
      </w:r>
      <w:bookmarkEnd w:id="309"/>
      <w:bookmarkEnd w:id="312"/>
      <w:bookmarkEnd w:id="313"/>
    </w:p>
    <w:tbl>
      <w:tblPr>
        <w:tblW w:w="9923" w:type="dxa"/>
        <w:tblInd w:w="5" w:type="dxa"/>
        <w:tblLayout w:type="fixed"/>
        <w:tblCellMar>
          <w:left w:w="0" w:type="dxa"/>
          <w:right w:w="0" w:type="dxa"/>
        </w:tblCellMar>
        <w:tblLook w:val="0000" w:firstRow="0" w:lastRow="0" w:firstColumn="0" w:lastColumn="0" w:noHBand="0" w:noVBand="0"/>
      </w:tblPr>
      <w:tblGrid>
        <w:gridCol w:w="270"/>
        <w:gridCol w:w="2975"/>
        <w:gridCol w:w="815"/>
        <w:gridCol w:w="990"/>
        <w:gridCol w:w="1695"/>
        <w:gridCol w:w="800"/>
        <w:gridCol w:w="668"/>
        <w:gridCol w:w="990"/>
        <w:gridCol w:w="720"/>
      </w:tblGrid>
      <w:tr w:rsidR="00795933" w:rsidRPr="00553B3F" w14:paraId="1E57150C" w14:textId="77777777" w:rsidTr="00371BFC">
        <w:trPr>
          <w:cantSplit/>
        </w:trPr>
        <w:tc>
          <w:tcPr>
            <w:tcW w:w="9923" w:type="dxa"/>
            <w:gridSpan w:val="9"/>
            <w:tcBorders>
              <w:top w:val="single" w:sz="4" w:space="0" w:color="auto"/>
              <w:bottom w:val="single" w:sz="4" w:space="0" w:color="auto"/>
            </w:tcBorders>
            <w:shd w:val="clear" w:color="auto" w:fill="FFFFFF"/>
            <w:vAlign w:val="center"/>
          </w:tcPr>
          <w:p w14:paraId="2813E57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Coefficients</w:t>
            </w:r>
          </w:p>
        </w:tc>
      </w:tr>
      <w:tr w:rsidR="00795933" w:rsidRPr="00553B3F" w14:paraId="3A0D814C" w14:textId="77777777" w:rsidTr="00371BFC">
        <w:trPr>
          <w:cantSplit/>
        </w:trPr>
        <w:tc>
          <w:tcPr>
            <w:tcW w:w="3245" w:type="dxa"/>
            <w:gridSpan w:val="2"/>
            <w:vMerge w:val="restart"/>
            <w:tcBorders>
              <w:top w:val="single" w:sz="4" w:space="0" w:color="auto"/>
            </w:tcBorders>
            <w:shd w:val="clear" w:color="auto" w:fill="FFFFFF"/>
            <w:vAlign w:val="bottom"/>
          </w:tcPr>
          <w:p w14:paraId="0DCF28C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05" w:type="dxa"/>
            <w:gridSpan w:val="2"/>
            <w:tcBorders>
              <w:top w:val="single" w:sz="4" w:space="0" w:color="auto"/>
            </w:tcBorders>
            <w:shd w:val="clear" w:color="auto" w:fill="FFFFFF"/>
            <w:vAlign w:val="bottom"/>
          </w:tcPr>
          <w:p w14:paraId="5F5C35B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695" w:type="dxa"/>
            <w:tcBorders>
              <w:top w:val="single" w:sz="4" w:space="0" w:color="auto"/>
            </w:tcBorders>
            <w:shd w:val="clear" w:color="auto" w:fill="FFFFFF"/>
            <w:vAlign w:val="bottom"/>
          </w:tcPr>
          <w:p w14:paraId="6F852B4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00" w:type="dxa"/>
            <w:vMerge w:val="restart"/>
            <w:tcBorders>
              <w:top w:val="single" w:sz="4" w:space="0" w:color="auto"/>
            </w:tcBorders>
            <w:shd w:val="clear" w:color="auto" w:fill="FFFFFF"/>
            <w:vAlign w:val="bottom"/>
          </w:tcPr>
          <w:p w14:paraId="62DB454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668" w:type="dxa"/>
            <w:vMerge w:val="restart"/>
            <w:tcBorders>
              <w:top w:val="single" w:sz="4" w:space="0" w:color="auto"/>
            </w:tcBorders>
            <w:shd w:val="clear" w:color="auto" w:fill="FFFFFF"/>
            <w:vAlign w:val="bottom"/>
          </w:tcPr>
          <w:p w14:paraId="10FD64A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710" w:type="dxa"/>
            <w:gridSpan w:val="2"/>
            <w:tcBorders>
              <w:top w:val="single" w:sz="4" w:space="0" w:color="auto"/>
            </w:tcBorders>
            <w:shd w:val="clear" w:color="auto" w:fill="FFFFFF"/>
            <w:vAlign w:val="bottom"/>
          </w:tcPr>
          <w:p w14:paraId="640BF6F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796143FC" w14:textId="77777777" w:rsidTr="00371BFC">
        <w:trPr>
          <w:cantSplit/>
        </w:trPr>
        <w:tc>
          <w:tcPr>
            <w:tcW w:w="3245" w:type="dxa"/>
            <w:gridSpan w:val="2"/>
            <w:vMerge/>
            <w:tcBorders>
              <w:bottom w:val="single" w:sz="4" w:space="0" w:color="auto"/>
            </w:tcBorders>
            <w:shd w:val="clear" w:color="auto" w:fill="FFFFFF"/>
            <w:vAlign w:val="bottom"/>
          </w:tcPr>
          <w:p w14:paraId="3326233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15" w:type="dxa"/>
            <w:tcBorders>
              <w:bottom w:val="single" w:sz="4" w:space="0" w:color="auto"/>
            </w:tcBorders>
            <w:shd w:val="clear" w:color="auto" w:fill="FFFFFF"/>
            <w:vAlign w:val="bottom"/>
          </w:tcPr>
          <w:p w14:paraId="5921D05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bottom w:val="single" w:sz="4" w:space="0" w:color="auto"/>
            </w:tcBorders>
            <w:shd w:val="clear" w:color="auto" w:fill="FFFFFF"/>
            <w:vAlign w:val="bottom"/>
          </w:tcPr>
          <w:p w14:paraId="01419D6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695" w:type="dxa"/>
            <w:tcBorders>
              <w:bottom w:val="single" w:sz="4" w:space="0" w:color="auto"/>
            </w:tcBorders>
            <w:shd w:val="clear" w:color="auto" w:fill="FFFFFF"/>
            <w:vAlign w:val="bottom"/>
          </w:tcPr>
          <w:p w14:paraId="4D3F3F9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00" w:type="dxa"/>
            <w:vMerge/>
            <w:tcBorders>
              <w:bottom w:val="single" w:sz="4" w:space="0" w:color="auto"/>
            </w:tcBorders>
            <w:shd w:val="clear" w:color="auto" w:fill="FFFFFF"/>
            <w:vAlign w:val="bottom"/>
          </w:tcPr>
          <w:p w14:paraId="0E7699C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68" w:type="dxa"/>
            <w:vMerge/>
            <w:tcBorders>
              <w:bottom w:val="single" w:sz="4" w:space="0" w:color="auto"/>
            </w:tcBorders>
            <w:shd w:val="clear" w:color="auto" w:fill="FFFFFF"/>
            <w:vAlign w:val="bottom"/>
          </w:tcPr>
          <w:p w14:paraId="76F584F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bottom w:val="single" w:sz="4" w:space="0" w:color="auto"/>
            </w:tcBorders>
            <w:shd w:val="clear" w:color="auto" w:fill="FFFFFF"/>
            <w:vAlign w:val="bottom"/>
          </w:tcPr>
          <w:p w14:paraId="43FBABC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tcBorders>
              <w:bottom w:val="single" w:sz="4" w:space="0" w:color="auto"/>
            </w:tcBorders>
            <w:shd w:val="clear" w:color="auto" w:fill="FFFFFF"/>
            <w:vAlign w:val="bottom"/>
          </w:tcPr>
          <w:p w14:paraId="28F9273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054178E2" w14:textId="77777777" w:rsidTr="00371BFC">
        <w:trPr>
          <w:cantSplit/>
        </w:trPr>
        <w:tc>
          <w:tcPr>
            <w:tcW w:w="270" w:type="dxa"/>
            <w:vMerge w:val="restart"/>
            <w:tcBorders>
              <w:top w:val="single" w:sz="4" w:space="0" w:color="auto"/>
            </w:tcBorders>
            <w:shd w:val="clear" w:color="auto" w:fill="FFFFFF"/>
          </w:tcPr>
          <w:p w14:paraId="237A1BC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975" w:type="dxa"/>
            <w:tcBorders>
              <w:top w:val="single" w:sz="4" w:space="0" w:color="auto"/>
            </w:tcBorders>
            <w:shd w:val="clear" w:color="auto" w:fill="FFFFFF"/>
          </w:tcPr>
          <w:p w14:paraId="1E8947B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815" w:type="dxa"/>
            <w:tcBorders>
              <w:top w:val="single" w:sz="4" w:space="0" w:color="auto"/>
            </w:tcBorders>
            <w:shd w:val="clear" w:color="auto" w:fill="FFFFFF"/>
            <w:vAlign w:val="center"/>
          </w:tcPr>
          <w:p w14:paraId="138FF7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.388</w:t>
            </w:r>
          </w:p>
        </w:tc>
        <w:tc>
          <w:tcPr>
            <w:tcW w:w="990" w:type="dxa"/>
            <w:tcBorders>
              <w:top w:val="single" w:sz="4" w:space="0" w:color="auto"/>
            </w:tcBorders>
            <w:shd w:val="clear" w:color="auto" w:fill="FFFFFF"/>
            <w:vAlign w:val="center"/>
          </w:tcPr>
          <w:p w14:paraId="15288E1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.134</w:t>
            </w:r>
          </w:p>
        </w:tc>
        <w:tc>
          <w:tcPr>
            <w:tcW w:w="1695" w:type="dxa"/>
            <w:tcBorders>
              <w:top w:val="single" w:sz="4" w:space="0" w:color="auto"/>
            </w:tcBorders>
            <w:shd w:val="clear" w:color="auto" w:fill="FFFFFF"/>
            <w:vAlign w:val="center"/>
          </w:tcPr>
          <w:p w14:paraId="4FDF7CD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00" w:type="dxa"/>
            <w:tcBorders>
              <w:top w:val="single" w:sz="4" w:space="0" w:color="auto"/>
            </w:tcBorders>
            <w:shd w:val="clear" w:color="auto" w:fill="FFFFFF"/>
            <w:vAlign w:val="center"/>
          </w:tcPr>
          <w:p w14:paraId="4BC438D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2.897</w:t>
            </w:r>
          </w:p>
        </w:tc>
        <w:tc>
          <w:tcPr>
            <w:tcW w:w="668" w:type="dxa"/>
            <w:tcBorders>
              <w:top w:val="single" w:sz="4" w:space="0" w:color="auto"/>
            </w:tcBorders>
            <w:shd w:val="clear" w:color="auto" w:fill="FFFFFF"/>
            <w:vAlign w:val="center"/>
          </w:tcPr>
          <w:p w14:paraId="41C46A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990" w:type="dxa"/>
            <w:tcBorders>
              <w:top w:val="single" w:sz="4" w:space="0" w:color="auto"/>
            </w:tcBorders>
            <w:shd w:val="clear" w:color="auto" w:fill="FFFFFF"/>
            <w:vAlign w:val="center"/>
          </w:tcPr>
          <w:p w14:paraId="2725D43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single" w:sz="4" w:space="0" w:color="auto"/>
            </w:tcBorders>
            <w:shd w:val="clear" w:color="auto" w:fill="FFFFFF"/>
            <w:vAlign w:val="center"/>
          </w:tcPr>
          <w:p w14:paraId="714BD54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B718D3B" w14:textId="77777777" w:rsidTr="00371BFC">
        <w:trPr>
          <w:cantSplit/>
        </w:trPr>
        <w:tc>
          <w:tcPr>
            <w:tcW w:w="270" w:type="dxa"/>
            <w:vMerge/>
            <w:shd w:val="clear" w:color="auto" w:fill="FFFFFF"/>
          </w:tcPr>
          <w:p w14:paraId="3BC72E3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5" w:type="dxa"/>
            <w:shd w:val="clear" w:color="auto" w:fill="FFFFFF"/>
          </w:tcPr>
          <w:p w14:paraId="63451C6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815" w:type="dxa"/>
            <w:shd w:val="clear" w:color="auto" w:fill="FFFFFF"/>
            <w:vAlign w:val="center"/>
          </w:tcPr>
          <w:p w14:paraId="6D601B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990" w:type="dxa"/>
            <w:shd w:val="clear" w:color="auto" w:fill="FFFFFF"/>
            <w:vAlign w:val="center"/>
          </w:tcPr>
          <w:p w14:paraId="1B0418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695" w:type="dxa"/>
            <w:shd w:val="clear" w:color="auto" w:fill="FFFFFF"/>
            <w:vAlign w:val="center"/>
          </w:tcPr>
          <w:p w14:paraId="071BF58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-.188</w:t>
            </w:r>
          </w:p>
        </w:tc>
        <w:tc>
          <w:tcPr>
            <w:tcW w:w="800" w:type="dxa"/>
            <w:shd w:val="clear" w:color="auto" w:fill="FFFFFF"/>
            <w:vAlign w:val="center"/>
          </w:tcPr>
          <w:p w14:paraId="56A816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-1.801</w:t>
            </w:r>
          </w:p>
        </w:tc>
        <w:tc>
          <w:tcPr>
            <w:tcW w:w="668" w:type="dxa"/>
            <w:shd w:val="clear" w:color="auto" w:fill="FFFFFF"/>
            <w:vAlign w:val="center"/>
          </w:tcPr>
          <w:p w14:paraId="0985B50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.075</w:t>
            </w:r>
          </w:p>
        </w:tc>
        <w:tc>
          <w:tcPr>
            <w:tcW w:w="990" w:type="dxa"/>
            <w:shd w:val="clear" w:color="auto" w:fill="FFFFFF"/>
            <w:vAlign w:val="center"/>
          </w:tcPr>
          <w:p w14:paraId="697FC4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.920</w:t>
            </w:r>
          </w:p>
        </w:tc>
        <w:tc>
          <w:tcPr>
            <w:tcW w:w="720" w:type="dxa"/>
            <w:shd w:val="clear" w:color="auto" w:fill="FFFFFF"/>
            <w:vAlign w:val="center"/>
          </w:tcPr>
          <w:p w14:paraId="659620B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1.086</w:t>
            </w:r>
          </w:p>
        </w:tc>
      </w:tr>
      <w:tr w:rsidR="00795933" w:rsidRPr="00553B3F" w14:paraId="378F4486" w14:textId="77777777" w:rsidTr="00371BFC">
        <w:trPr>
          <w:cantSplit/>
        </w:trPr>
        <w:tc>
          <w:tcPr>
            <w:tcW w:w="270" w:type="dxa"/>
            <w:vMerge/>
            <w:shd w:val="clear" w:color="auto" w:fill="FFFFFF"/>
          </w:tcPr>
          <w:p w14:paraId="5E43E33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6D711D4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815" w:type="dxa"/>
            <w:shd w:val="clear" w:color="auto" w:fill="FFFFFF"/>
            <w:vAlign w:val="center"/>
          </w:tcPr>
          <w:p w14:paraId="277C4A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w:t>
            </w:r>
          </w:p>
        </w:tc>
        <w:tc>
          <w:tcPr>
            <w:tcW w:w="990" w:type="dxa"/>
            <w:shd w:val="clear" w:color="auto" w:fill="FFFFFF"/>
            <w:vAlign w:val="center"/>
          </w:tcPr>
          <w:p w14:paraId="66340B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695" w:type="dxa"/>
            <w:shd w:val="clear" w:color="auto" w:fill="FFFFFF"/>
            <w:vAlign w:val="center"/>
          </w:tcPr>
          <w:p w14:paraId="75BC87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w:t>
            </w:r>
          </w:p>
        </w:tc>
        <w:tc>
          <w:tcPr>
            <w:tcW w:w="800" w:type="dxa"/>
            <w:shd w:val="clear" w:color="auto" w:fill="FFFFFF"/>
            <w:vAlign w:val="center"/>
          </w:tcPr>
          <w:p w14:paraId="5C95187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-1.412</w:t>
            </w:r>
          </w:p>
        </w:tc>
        <w:tc>
          <w:tcPr>
            <w:tcW w:w="668" w:type="dxa"/>
            <w:shd w:val="clear" w:color="auto" w:fill="FFFFFF"/>
            <w:vAlign w:val="center"/>
          </w:tcPr>
          <w:p w14:paraId="5ED98A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.161</w:t>
            </w:r>
          </w:p>
        </w:tc>
        <w:tc>
          <w:tcPr>
            <w:tcW w:w="990" w:type="dxa"/>
            <w:shd w:val="clear" w:color="auto" w:fill="FFFFFF"/>
            <w:vAlign w:val="center"/>
          </w:tcPr>
          <w:p w14:paraId="5AB0379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.924</w:t>
            </w:r>
          </w:p>
        </w:tc>
        <w:tc>
          <w:tcPr>
            <w:tcW w:w="720" w:type="dxa"/>
            <w:shd w:val="clear" w:color="auto" w:fill="FFFFFF"/>
            <w:vAlign w:val="center"/>
          </w:tcPr>
          <w:p w14:paraId="355276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1.082</w:t>
            </w:r>
          </w:p>
        </w:tc>
      </w:tr>
      <w:tr w:rsidR="00795933" w:rsidRPr="00553B3F" w14:paraId="78F24A8E" w14:textId="77777777" w:rsidTr="00371BFC">
        <w:trPr>
          <w:cantSplit/>
        </w:trPr>
        <w:tc>
          <w:tcPr>
            <w:tcW w:w="270" w:type="dxa"/>
            <w:vMerge/>
            <w:shd w:val="clear" w:color="auto" w:fill="FFFFFF"/>
          </w:tcPr>
          <w:p w14:paraId="0E44A94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7B1E4E5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815" w:type="dxa"/>
            <w:shd w:val="clear" w:color="auto" w:fill="FFFFFF"/>
            <w:vAlign w:val="center"/>
          </w:tcPr>
          <w:p w14:paraId="54B092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990" w:type="dxa"/>
            <w:shd w:val="clear" w:color="auto" w:fill="FFFFFF"/>
            <w:vAlign w:val="center"/>
          </w:tcPr>
          <w:p w14:paraId="14EF82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695" w:type="dxa"/>
            <w:shd w:val="clear" w:color="auto" w:fill="FFFFFF"/>
            <w:vAlign w:val="center"/>
          </w:tcPr>
          <w:p w14:paraId="436F17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.089</w:t>
            </w:r>
          </w:p>
        </w:tc>
        <w:tc>
          <w:tcPr>
            <w:tcW w:w="800" w:type="dxa"/>
            <w:shd w:val="clear" w:color="auto" w:fill="FFFFFF"/>
            <w:vAlign w:val="center"/>
          </w:tcPr>
          <w:p w14:paraId="17E005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.852</w:t>
            </w:r>
          </w:p>
        </w:tc>
        <w:tc>
          <w:tcPr>
            <w:tcW w:w="668" w:type="dxa"/>
            <w:shd w:val="clear" w:color="auto" w:fill="FFFFFF"/>
            <w:vAlign w:val="center"/>
          </w:tcPr>
          <w:p w14:paraId="0843D55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.397</w:t>
            </w:r>
          </w:p>
        </w:tc>
        <w:tc>
          <w:tcPr>
            <w:tcW w:w="990" w:type="dxa"/>
            <w:shd w:val="clear" w:color="auto" w:fill="FFFFFF"/>
            <w:vAlign w:val="center"/>
          </w:tcPr>
          <w:p w14:paraId="2D5C2F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.910</w:t>
            </w:r>
          </w:p>
        </w:tc>
        <w:tc>
          <w:tcPr>
            <w:tcW w:w="720" w:type="dxa"/>
            <w:shd w:val="clear" w:color="auto" w:fill="FFFFFF"/>
            <w:vAlign w:val="center"/>
          </w:tcPr>
          <w:p w14:paraId="44A13E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1.098</w:t>
            </w:r>
          </w:p>
        </w:tc>
      </w:tr>
      <w:tr w:rsidR="00795933" w:rsidRPr="00553B3F" w14:paraId="7505E833" w14:textId="77777777" w:rsidTr="00371BFC">
        <w:trPr>
          <w:cantSplit/>
        </w:trPr>
        <w:tc>
          <w:tcPr>
            <w:tcW w:w="270" w:type="dxa"/>
            <w:vMerge/>
            <w:shd w:val="clear" w:color="auto" w:fill="FFFFFF"/>
          </w:tcPr>
          <w:p w14:paraId="022329D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1A09DBE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815" w:type="dxa"/>
            <w:shd w:val="clear" w:color="auto" w:fill="FFFFFF"/>
            <w:vAlign w:val="center"/>
          </w:tcPr>
          <w:p w14:paraId="0746E8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990" w:type="dxa"/>
            <w:shd w:val="clear" w:color="auto" w:fill="FFFFFF"/>
            <w:vAlign w:val="center"/>
          </w:tcPr>
          <w:p w14:paraId="464D43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695" w:type="dxa"/>
            <w:shd w:val="clear" w:color="auto" w:fill="FFFFFF"/>
            <w:vAlign w:val="center"/>
          </w:tcPr>
          <w:p w14:paraId="1D2D02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.082</w:t>
            </w:r>
          </w:p>
        </w:tc>
        <w:tc>
          <w:tcPr>
            <w:tcW w:w="800" w:type="dxa"/>
            <w:shd w:val="clear" w:color="auto" w:fill="FFFFFF"/>
            <w:vAlign w:val="center"/>
          </w:tcPr>
          <w:p w14:paraId="62BD3C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.687</w:t>
            </w:r>
          </w:p>
        </w:tc>
        <w:tc>
          <w:tcPr>
            <w:tcW w:w="668" w:type="dxa"/>
            <w:shd w:val="clear" w:color="auto" w:fill="FFFFFF"/>
            <w:vAlign w:val="center"/>
          </w:tcPr>
          <w:p w14:paraId="10C12B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.494</w:t>
            </w:r>
          </w:p>
        </w:tc>
        <w:tc>
          <w:tcPr>
            <w:tcW w:w="990" w:type="dxa"/>
            <w:shd w:val="clear" w:color="auto" w:fill="FFFFFF"/>
            <w:vAlign w:val="center"/>
          </w:tcPr>
          <w:p w14:paraId="5DA9E4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720" w:type="dxa"/>
            <w:shd w:val="clear" w:color="auto" w:fill="FFFFFF"/>
            <w:vAlign w:val="center"/>
          </w:tcPr>
          <w:p w14:paraId="59A39E8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4F0E781B" w14:textId="77777777" w:rsidTr="00371BFC">
        <w:trPr>
          <w:cantSplit/>
        </w:trPr>
        <w:tc>
          <w:tcPr>
            <w:tcW w:w="270" w:type="dxa"/>
            <w:vMerge/>
            <w:shd w:val="clear" w:color="auto" w:fill="FFFFFF"/>
          </w:tcPr>
          <w:p w14:paraId="7EA9E51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56C660D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815" w:type="dxa"/>
            <w:shd w:val="clear" w:color="auto" w:fill="FFFFFF"/>
            <w:vAlign w:val="center"/>
          </w:tcPr>
          <w:p w14:paraId="137F29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90" w:type="dxa"/>
            <w:shd w:val="clear" w:color="auto" w:fill="FFFFFF"/>
            <w:vAlign w:val="center"/>
          </w:tcPr>
          <w:p w14:paraId="107348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695" w:type="dxa"/>
            <w:shd w:val="clear" w:color="auto" w:fill="FFFFFF"/>
            <w:vAlign w:val="center"/>
          </w:tcPr>
          <w:p w14:paraId="31AABA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.098</w:t>
            </w:r>
          </w:p>
        </w:tc>
        <w:tc>
          <w:tcPr>
            <w:tcW w:w="800" w:type="dxa"/>
            <w:shd w:val="clear" w:color="auto" w:fill="FFFFFF"/>
            <w:vAlign w:val="center"/>
          </w:tcPr>
          <w:p w14:paraId="7DCDF13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.797</w:t>
            </w:r>
          </w:p>
        </w:tc>
        <w:tc>
          <w:tcPr>
            <w:tcW w:w="668" w:type="dxa"/>
            <w:shd w:val="clear" w:color="auto" w:fill="FFFFFF"/>
            <w:vAlign w:val="center"/>
          </w:tcPr>
          <w:p w14:paraId="60ACA1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.427</w:t>
            </w:r>
          </w:p>
        </w:tc>
        <w:tc>
          <w:tcPr>
            <w:tcW w:w="990" w:type="dxa"/>
            <w:shd w:val="clear" w:color="auto" w:fill="FFFFFF"/>
            <w:vAlign w:val="center"/>
          </w:tcPr>
          <w:p w14:paraId="59AA6A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.670</w:t>
            </w:r>
          </w:p>
        </w:tc>
        <w:tc>
          <w:tcPr>
            <w:tcW w:w="720" w:type="dxa"/>
            <w:shd w:val="clear" w:color="auto" w:fill="FFFFFF"/>
            <w:vAlign w:val="center"/>
          </w:tcPr>
          <w:p w14:paraId="79CD2B9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1.493</w:t>
            </w:r>
          </w:p>
        </w:tc>
      </w:tr>
      <w:tr w:rsidR="00795933" w:rsidRPr="00553B3F" w14:paraId="563504E7" w14:textId="77777777" w:rsidTr="00371BFC">
        <w:trPr>
          <w:cantSplit/>
        </w:trPr>
        <w:tc>
          <w:tcPr>
            <w:tcW w:w="270" w:type="dxa"/>
            <w:vMerge w:val="restart"/>
            <w:shd w:val="clear" w:color="auto" w:fill="FFFFFF"/>
          </w:tcPr>
          <w:p w14:paraId="7922707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975" w:type="dxa"/>
            <w:shd w:val="clear" w:color="auto" w:fill="FFFFFF"/>
          </w:tcPr>
          <w:p w14:paraId="394131B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815" w:type="dxa"/>
            <w:shd w:val="clear" w:color="auto" w:fill="FFFFFF"/>
            <w:vAlign w:val="center"/>
          </w:tcPr>
          <w:p w14:paraId="151DF5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.439</w:t>
            </w:r>
          </w:p>
        </w:tc>
        <w:tc>
          <w:tcPr>
            <w:tcW w:w="990" w:type="dxa"/>
            <w:shd w:val="clear" w:color="auto" w:fill="FFFFFF"/>
            <w:vAlign w:val="center"/>
          </w:tcPr>
          <w:p w14:paraId="3963FBE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.197</w:t>
            </w:r>
          </w:p>
        </w:tc>
        <w:tc>
          <w:tcPr>
            <w:tcW w:w="1695" w:type="dxa"/>
            <w:shd w:val="clear" w:color="auto" w:fill="FFFFFF"/>
            <w:vAlign w:val="center"/>
          </w:tcPr>
          <w:p w14:paraId="4BC3700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00" w:type="dxa"/>
            <w:shd w:val="clear" w:color="auto" w:fill="FFFFFF"/>
            <w:vAlign w:val="center"/>
          </w:tcPr>
          <w:p w14:paraId="23AED08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2.229</w:t>
            </w:r>
          </w:p>
        </w:tc>
        <w:tc>
          <w:tcPr>
            <w:tcW w:w="668" w:type="dxa"/>
            <w:shd w:val="clear" w:color="auto" w:fill="FFFFFF"/>
            <w:vAlign w:val="center"/>
          </w:tcPr>
          <w:p w14:paraId="0483C10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990" w:type="dxa"/>
            <w:shd w:val="clear" w:color="auto" w:fill="FFFFFF"/>
            <w:vAlign w:val="center"/>
          </w:tcPr>
          <w:p w14:paraId="4D90595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35C15DB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3C015B2" w14:textId="77777777" w:rsidTr="00371BFC">
        <w:trPr>
          <w:cantSplit/>
        </w:trPr>
        <w:tc>
          <w:tcPr>
            <w:tcW w:w="270" w:type="dxa"/>
            <w:vMerge/>
            <w:shd w:val="clear" w:color="auto" w:fill="FFFFFF"/>
          </w:tcPr>
          <w:p w14:paraId="4B0A007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5" w:type="dxa"/>
            <w:shd w:val="clear" w:color="auto" w:fill="FFFFFF"/>
          </w:tcPr>
          <w:p w14:paraId="59BF9F7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815" w:type="dxa"/>
            <w:shd w:val="clear" w:color="auto" w:fill="FFFFFF"/>
            <w:vAlign w:val="center"/>
          </w:tcPr>
          <w:p w14:paraId="27550C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990" w:type="dxa"/>
            <w:shd w:val="clear" w:color="auto" w:fill="FFFFFF"/>
            <w:vAlign w:val="center"/>
          </w:tcPr>
          <w:p w14:paraId="04BADE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695" w:type="dxa"/>
            <w:shd w:val="clear" w:color="auto" w:fill="FFFFFF"/>
            <w:vAlign w:val="center"/>
          </w:tcPr>
          <w:p w14:paraId="0FF107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-.167</w:t>
            </w:r>
          </w:p>
        </w:tc>
        <w:tc>
          <w:tcPr>
            <w:tcW w:w="800" w:type="dxa"/>
            <w:shd w:val="clear" w:color="auto" w:fill="FFFFFF"/>
            <w:vAlign w:val="center"/>
          </w:tcPr>
          <w:p w14:paraId="2CC9D1C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-1.545</w:t>
            </w:r>
          </w:p>
        </w:tc>
        <w:tc>
          <w:tcPr>
            <w:tcW w:w="668" w:type="dxa"/>
            <w:shd w:val="clear" w:color="auto" w:fill="FFFFFF"/>
            <w:vAlign w:val="center"/>
          </w:tcPr>
          <w:p w14:paraId="5581D8D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w:t>
            </w:r>
          </w:p>
        </w:tc>
        <w:tc>
          <w:tcPr>
            <w:tcW w:w="990" w:type="dxa"/>
            <w:shd w:val="clear" w:color="auto" w:fill="FFFFFF"/>
            <w:vAlign w:val="center"/>
          </w:tcPr>
          <w:p w14:paraId="7167D11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.865</w:t>
            </w:r>
          </w:p>
        </w:tc>
        <w:tc>
          <w:tcPr>
            <w:tcW w:w="720" w:type="dxa"/>
            <w:shd w:val="clear" w:color="auto" w:fill="FFFFFF"/>
            <w:vAlign w:val="center"/>
          </w:tcPr>
          <w:p w14:paraId="36CD79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1.156</w:t>
            </w:r>
          </w:p>
        </w:tc>
      </w:tr>
      <w:tr w:rsidR="00795933" w:rsidRPr="00553B3F" w14:paraId="5C714A3F" w14:textId="77777777" w:rsidTr="00371BFC">
        <w:trPr>
          <w:cantSplit/>
        </w:trPr>
        <w:tc>
          <w:tcPr>
            <w:tcW w:w="270" w:type="dxa"/>
            <w:vMerge/>
            <w:shd w:val="clear" w:color="auto" w:fill="FFFFFF"/>
          </w:tcPr>
          <w:p w14:paraId="7B0CF8F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3BB841D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815" w:type="dxa"/>
            <w:shd w:val="clear" w:color="auto" w:fill="FFFFFF"/>
            <w:vAlign w:val="center"/>
          </w:tcPr>
          <w:p w14:paraId="26C2F0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-.071</w:t>
            </w:r>
          </w:p>
        </w:tc>
        <w:tc>
          <w:tcPr>
            <w:tcW w:w="990" w:type="dxa"/>
            <w:shd w:val="clear" w:color="auto" w:fill="FFFFFF"/>
            <w:vAlign w:val="center"/>
          </w:tcPr>
          <w:p w14:paraId="1F831B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.042</w:t>
            </w:r>
          </w:p>
        </w:tc>
        <w:tc>
          <w:tcPr>
            <w:tcW w:w="1695" w:type="dxa"/>
            <w:shd w:val="clear" w:color="auto" w:fill="FFFFFF"/>
            <w:vAlign w:val="center"/>
          </w:tcPr>
          <w:p w14:paraId="03B26F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-.185</w:t>
            </w:r>
          </w:p>
        </w:tc>
        <w:tc>
          <w:tcPr>
            <w:tcW w:w="800" w:type="dxa"/>
            <w:shd w:val="clear" w:color="auto" w:fill="FFFFFF"/>
            <w:vAlign w:val="center"/>
          </w:tcPr>
          <w:p w14:paraId="6F7646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-1.709</w:t>
            </w:r>
          </w:p>
        </w:tc>
        <w:tc>
          <w:tcPr>
            <w:tcW w:w="668" w:type="dxa"/>
            <w:shd w:val="clear" w:color="auto" w:fill="FFFFFF"/>
            <w:vAlign w:val="center"/>
          </w:tcPr>
          <w:p w14:paraId="27846B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.091</w:t>
            </w:r>
          </w:p>
        </w:tc>
        <w:tc>
          <w:tcPr>
            <w:tcW w:w="990" w:type="dxa"/>
            <w:shd w:val="clear" w:color="auto" w:fill="FFFFFF"/>
            <w:vAlign w:val="center"/>
          </w:tcPr>
          <w:p w14:paraId="1E1503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.867</w:t>
            </w:r>
          </w:p>
        </w:tc>
        <w:tc>
          <w:tcPr>
            <w:tcW w:w="720" w:type="dxa"/>
            <w:shd w:val="clear" w:color="auto" w:fill="FFFFFF"/>
            <w:vAlign w:val="center"/>
          </w:tcPr>
          <w:p w14:paraId="273CA42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1.154</w:t>
            </w:r>
          </w:p>
        </w:tc>
      </w:tr>
      <w:tr w:rsidR="00795933" w:rsidRPr="00553B3F" w14:paraId="76C04F16" w14:textId="77777777" w:rsidTr="00371BFC">
        <w:trPr>
          <w:cantSplit/>
        </w:trPr>
        <w:tc>
          <w:tcPr>
            <w:tcW w:w="270" w:type="dxa"/>
            <w:vMerge/>
            <w:shd w:val="clear" w:color="auto" w:fill="FFFFFF"/>
          </w:tcPr>
          <w:p w14:paraId="013A3EF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328D2DD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815" w:type="dxa"/>
            <w:shd w:val="clear" w:color="auto" w:fill="FFFFFF"/>
            <w:vAlign w:val="center"/>
          </w:tcPr>
          <w:p w14:paraId="6D23805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990" w:type="dxa"/>
            <w:shd w:val="clear" w:color="auto" w:fill="FFFFFF"/>
            <w:vAlign w:val="center"/>
          </w:tcPr>
          <w:p w14:paraId="05FF98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695" w:type="dxa"/>
            <w:shd w:val="clear" w:color="auto" w:fill="FFFFFF"/>
            <w:vAlign w:val="center"/>
          </w:tcPr>
          <w:p w14:paraId="3977537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w:t>
            </w:r>
          </w:p>
        </w:tc>
        <w:tc>
          <w:tcPr>
            <w:tcW w:w="800" w:type="dxa"/>
            <w:shd w:val="clear" w:color="auto" w:fill="FFFFFF"/>
            <w:vAlign w:val="center"/>
          </w:tcPr>
          <w:p w14:paraId="31CA457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1.011</w:t>
            </w:r>
          </w:p>
        </w:tc>
        <w:tc>
          <w:tcPr>
            <w:tcW w:w="668" w:type="dxa"/>
            <w:shd w:val="clear" w:color="auto" w:fill="FFFFFF"/>
            <w:vAlign w:val="center"/>
          </w:tcPr>
          <w:p w14:paraId="37D8A1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.315</w:t>
            </w:r>
          </w:p>
        </w:tc>
        <w:tc>
          <w:tcPr>
            <w:tcW w:w="990" w:type="dxa"/>
            <w:shd w:val="clear" w:color="auto" w:fill="FFFFFF"/>
            <w:vAlign w:val="center"/>
          </w:tcPr>
          <w:p w14:paraId="0CC7FE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.883</w:t>
            </w:r>
          </w:p>
        </w:tc>
        <w:tc>
          <w:tcPr>
            <w:tcW w:w="720" w:type="dxa"/>
            <w:shd w:val="clear" w:color="auto" w:fill="FFFFFF"/>
            <w:vAlign w:val="center"/>
          </w:tcPr>
          <w:p w14:paraId="6F7857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1.133</w:t>
            </w:r>
          </w:p>
        </w:tc>
      </w:tr>
      <w:tr w:rsidR="00795933" w:rsidRPr="00553B3F" w14:paraId="0EF36382" w14:textId="77777777" w:rsidTr="00371BFC">
        <w:trPr>
          <w:cantSplit/>
        </w:trPr>
        <w:tc>
          <w:tcPr>
            <w:tcW w:w="270" w:type="dxa"/>
            <w:vMerge/>
            <w:shd w:val="clear" w:color="auto" w:fill="FFFFFF"/>
          </w:tcPr>
          <w:p w14:paraId="4AA6FDB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035F758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815" w:type="dxa"/>
            <w:shd w:val="clear" w:color="auto" w:fill="FFFFFF"/>
            <w:vAlign w:val="center"/>
          </w:tcPr>
          <w:p w14:paraId="002B6F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990" w:type="dxa"/>
            <w:shd w:val="clear" w:color="auto" w:fill="FFFFFF"/>
            <w:vAlign w:val="center"/>
          </w:tcPr>
          <w:p w14:paraId="1D556D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1695" w:type="dxa"/>
            <w:shd w:val="clear" w:color="auto" w:fill="FFFFFF"/>
            <w:vAlign w:val="center"/>
          </w:tcPr>
          <w:p w14:paraId="7153415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.071</w:t>
            </w:r>
          </w:p>
        </w:tc>
        <w:tc>
          <w:tcPr>
            <w:tcW w:w="800" w:type="dxa"/>
            <w:shd w:val="clear" w:color="auto" w:fill="FFFFFF"/>
            <w:vAlign w:val="center"/>
          </w:tcPr>
          <w:p w14:paraId="21FE99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.590</w:t>
            </w:r>
          </w:p>
        </w:tc>
        <w:tc>
          <w:tcPr>
            <w:tcW w:w="668" w:type="dxa"/>
            <w:shd w:val="clear" w:color="auto" w:fill="FFFFFF"/>
            <w:vAlign w:val="center"/>
          </w:tcPr>
          <w:p w14:paraId="3F63BB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.557</w:t>
            </w:r>
          </w:p>
        </w:tc>
        <w:tc>
          <w:tcPr>
            <w:tcW w:w="990" w:type="dxa"/>
            <w:shd w:val="clear" w:color="auto" w:fill="FFFFFF"/>
            <w:vAlign w:val="center"/>
          </w:tcPr>
          <w:p w14:paraId="701113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.691</w:t>
            </w:r>
          </w:p>
        </w:tc>
        <w:tc>
          <w:tcPr>
            <w:tcW w:w="720" w:type="dxa"/>
            <w:shd w:val="clear" w:color="auto" w:fill="FFFFFF"/>
            <w:vAlign w:val="center"/>
          </w:tcPr>
          <w:p w14:paraId="5A15BC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1.446</w:t>
            </w:r>
          </w:p>
        </w:tc>
      </w:tr>
      <w:tr w:rsidR="00795933" w:rsidRPr="00553B3F" w14:paraId="120924AB" w14:textId="77777777" w:rsidTr="00371BFC">
        <w:trPr>
          <w:cantSplit/>
        </w:trPr>
        <w:tc>
          <w:tcPr>
            <w:tcW w:w="270" w:type="dxa"/>
            <w:vMerge/>
            <w:shd w:val="clear" w:color="auto" w:fill="FFFFFF"/>
          </w:tcPr>
          <w:p w14:paraId="2A3D29F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078014B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815" w:type="dxa"/>
            <w:shd w:val="clear" w:color="auto" w:fill="FFFFFF"/>
            <w:vAlign w:val="center"/>
          </w:tcPr>
          <w:p w14:paraId="57A69E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990" w:type="dxa"/>
            <w:shd w:val="clear" w:color="auto" w:fill="FFFFFF"/>
            <w:vAlign w:val="center"/>
          </w:tcPr>
          <w:p w14:paraId="2E2D73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.024</w:t>
            </w:r>
          </w:p>
        </w:tc>
        <w:tc>
          <w:tcPr>
            <w:tcW w:w="1695" w:type="dxa"/>
            <w:shd w:val="clear" w:color="auto" w:fill="FFFFFF"/>
            <w:vAlign w:val="center"/>
          </w:tcPr>
          <w:p w14:paraId="20BB76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800" w:type="dxa"/>
            <w:shd w:val="clear" w:color="auto" w:fill="FFFFFF"/>
            <w:vAlign w:val="center"/>
          </w:tcPr>
          <w:p w14:paraId="52C4F2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.289</w:t>
            </w:r>
          </w:p>
        </w:tc>
        <w:tc>
          <w:tcPr>
            <w:tcW w:w="668" w:type="dxa"/>
            <w:shd w:val="clear" w:color="auto" w:fill="FFFFFF"/>
            <w:vAlign w:val="center"/>
          </w:tcPr>
          <w:p w14:paraId="6890BF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.774</w:t>
            </w:r>
          </w:p>
        </w:tc>
        <w:tc>
          <w:tcPr>
            <w:tcW w:w="990" w:type="dxa"/>
            <w:shd w:val="clear" w:color="auto" w:fill="FFFFFF"/>
            <w:vAlign w:val="center"/>
          </w:tcPr>
          <w:p w14:paraId="141451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.495</w:t>
            </w:r>
          </w:p>
        </w:tc>
        <w:tc>
          <w:tcPr>
            <w:tcW w:w="720" w:type="dxa"/>
            <w:shd w:val="clear" w:color="auto" w:fill="FFFFFF"/>
            <w:vAlign w:val="center"/>
          </w:tcPr>
          <w:p w14:paraId="6A9285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2.021</w:t>
            </w:r>
          </w:p>
        </w:tc>
      </w:tr>
      <w:tr w:rsidR="00795933" w:rsidRPr="00553B3F" w14:paraId="5DB6D572" w14:textId="77777777" w:rsidTr="00371BFC">
        <w:trPr>
          <w:cantSplit/>
        </w:trPr>
        <w:tc>
          <w:tcPr>
            <w:tcW w:w="270" w:type="dxa"/>
            <w:vMerge/>
            <w:shd w:val="clear" w:color="auto" w:fill="FFFFFF"/>
          </w:tcPr>
          <w:p w14:paraId="03D06F0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6E3FBD7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815" w:type="dxa"/>
            <w:shd w:val="clear" w:color="auto" w:fill="FFFFFF"/>
            <w:vAlign w:val="center"/>
          </w:tcPr>
          <w:p w14:paraId="1E53CC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-.065</w:t>
            </w:r>
          </w:p>
        </w:tc>
        <w:tc>
          <w:tcPr>
            <w:tcW w:w="990" w:type="dxa"/>
            <w:shd w:val="clear" w:color="auto" w:fill="FFFFFF"/>
            <w:vAlign w:val="center"/>
          </w:tcPr>
          <w:p w14:paraId="0FCCCD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.048</w:t>
            </w:r>
          </w:p>
        </w:tc>
        <w:tc>
          <w:tcPr>
            <w:tcW w:w="1695" w:type="dxa"/>
            <w:shd w:val="clear" w:color="auto" w:fill="FFFFFF"/>
            <w:vAlign w:val="center"/>
          </w:tcPr>
          <w:p w14:paraId="3EFABB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-.173</w:t>
            </w:r>
          </w:p>
        </w:tc>
        <w:tc>
          <w:tcPr>
            <w:tcW w:w="800" w:type="dxa"/>
            <w:shd w:val="clear" w:color="auto" w:fill="FFFFFF"/>
            <w:vAlign w:val="center"/>
          </w:tcPr>
          <w:p w14:paraId="33EA19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-1.359</w:t>
            </w:r>
          </w:p>
        </w:tc>
        <w:tc>
          <w:tcPr>
            <w:tcW w:w="668" w:type="dxa"/>
            <w:shd w:val="clear" w:color="auto" w:fill="FFFFFF"/>
            <w:vAlign w:val="center"/>
          </w:tcPr>
          <w:p w14:paraId="36DCC5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.177</w:t>
            </w:r>
          </w:p>
        </w:tc>
        <w:tc>
          <w:tcPr>
            <w:tcW w:w="990" w:type="dxa"/>
            <w:shd w:val="clear" w:color="auto" w:fill="FFFFFF"/>
            <w:vAlign w:val="center"/>
          </w:tcPr>
          <w:p w14:paraId="4E90C35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.624</w:t>
            </w:r>
          </w:p>
        </w:tc>
        <w:tc>
          <w:tcPr>
            <w:tcW w:w="720" w:type="dxa"/>
            <w:shd w:val="clear" w:color="auto" w:fill="FFFFFF"/>
            <w:vAlign w:val="center"/>
          </w:tcPr>
          <w:p w14:paraId="22A2E1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1.603</w:t>
            </w:r>
          </w:p>
        </w:tc>
      </w:tr>
      <w:tr w:rsidR="00795933" w:rsidRPr="00553B3F" w14:paraId="259F2B03" w14:textId="77777777" w:rsidTr="00371BFC">
        <w:trPr>
          <w:cantSplit/>
        </w:trPr>
        <w:tc>
          <w:tcPr>
            <w:tcW w:w="270" w:type="dxa"/>
            <w:vMerge/>
            <w:shd w:val="clear" w:color="auto" w:fill="FFFFFF"/>
          </w:tcPr>
          <w:p w14:paraId="4A276F3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65E1C9D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815" w:type="dxa"/>
            <w:shd w:val="clear" w:color="auto" w:fill="FFFFFF"/>
            <w:vAlign w:val="center"/>
          </w:tcPr>
          <w:p w14:paraId="220A61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.093</w:t>
            </w:r>
          </w:p>
        </w:tc>
        <w:tc>
          <w:tcPr>
            <w:tcW w:w="990" w:type="dxa"/>
            <w:shd w:val="clear" w:color="auto" w:fill="FFFFFF"/>
            <w:vAlign w:val="center"/>
          </w:tcPr>
          <w:p w14:paraId="0354F8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w:t>
            </w:r>
          </w:p>
        </w:tc>
        <w:tc>
          <w:tcPr>
            <w:tcW w:w="1695" w:type="dxa"/>
            <w:shd w:val="clear" w:color="auto" w:fill="FFFFFF"/>
            <w:vAlign w:val="center"/>
          </w:tcPr>
          <w:p w14:paraId="6DD26E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.194</w:t>
            </w:r>
          </w:p>
        </w:tc>
        <w:tc>
          <w:tcPr>
            <w:tcW w:w="800" w:type="dxa"/>
            <w:shd w:val="clear" w:color="auto" w:fill="FFFFFF"/>
            <w:vAlign w:val="center"/>
          </w:tcPr>
          <w:p w14:paraId="3CD8ED8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.858</w:t>
            </w:r>
          </w:p>
        </w:tc>
        <w:tc>
          <w:tcPr>
            <w:tcW w:w="668" w:type="dxa"/>
            <w:shd w:val="clear" w:color="auto" w:fill="FFFFFF"/>
            <w:vAlign w:val="center"/>
          </w:tcPr>
          <w:p w14:paraId="691DC5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.393</w:t>
            </w:r>
          </w:p>
        </w:tc>
        <w:tc>
          <w:tcPr>
            <w:tcW w:w="990" w:type="dxa"/>
            <w:shd w:val="clear" w:color="auto" w:fill="FFFFFF"/>
            <w:vAlign w:val="center"/>
          </w:tcPr>
          <w:p w14:paraId="362A43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.198</w:t>
            </w:r>
          </w:p>
        </w:tc>
        <w:tc>
          <w:tcPr>
            <w:tcW w:w="720" w:type="dxa"/>
            <w:shd w:val="clear" w:color="auto" w:fill="FFFFFF"/>
            <w:vAlign w:val="center"/>
          </w:tcPr>
          <w:p w14:paraId="0E63CC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5.042</w:t>
            </w:r>
          </w:p>
        </w:tc>
      </w:tr>
      <w:tr w:rsidR="00795933" w:rsidRPr="00553B3F" w14:paraId="09BBB89A" w14:textId="77777777" w:rsidTr="00371BFC">
        <w:trPr>
          <w:cantSplit/>
        </w:trPr>
        <w:tc>
          <w:tcPr>
            <w:tcW w:w="270" w:type="dxa"/>
            <w:vMerge/>
            <w:shd w:val="clear" w:color="auto" w:fill="FFFFFF"/>
          </w:tcPr>
          <w:p w14:paraId="6641C65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5" w:type="dxa"/>
            <w:shd w:val="clear" w:color="auto" w:fill="FFFFFF"/>
          </w:tcPr>
          <w:p w14:paraId="0461DC0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Average </w:t>
            </w:r>
            <w:proofErr w:type="spellStart"/>
            <w:r w:rsidRPr="00553B3F">
              <w:rPr>
                <w:rFonts w:ascii="Trebuchet MS" w:eastAsia="Times New Roman" w:hAnsi="Trebuchet MS" w:cs="Arial"/>
                <w:color w:val="000000"/>
                <w:sz w:val="24"/>
                <w:szCs w:val="24"/>
              </w:rPr>
              <w:t>behaviour</w:t>
            </w:r>
            <w:proofErr w:type="spellEnd"/>
          </w:p>
        </w:tc>
        <w:tc>
          <w:tcPr>
            <w:tcW w:w="815" w:type="dxa"/>
            <w:shd w:val="clear" w:color="auto" w:fill="FFFFFF"/>
            <w:vAlign w:val="center"/>
          </w:tcPr>
          <w:p w14:paraId="3943DBA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-.054</w:t>
            </w:r>
          </w:p>
        </w:tc>
        <w:tc>
          <w:tcPr>
            <w:tcW w:w="990" w:type="dxa"/>
            <w:shd w:val="clear" w:color="auto" w:fill="FFFFFF"/>
            <w:vAlign w:val="center"/>
          </w:tcPr>
          <w:p w14:paraId="7B4D81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.122</w:t>
            </w:r>
          </w:p>
        </w:tc>
        <w:tc>
          <w:tcPr>
            <w:tcW w:w="1695" w:type="dxa"/>
            <w:shd w:val="clear" w:color="auto" w:fill="FFFFFF"/>
            <w:vAlign w:val="center"/>
          </w:tcPr>
          <w:p w14:paraId="676C5A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w:t>
            </w:r>
          </w:p>
        </w:tc>
        <w:tc>
          <w:tcPr>
            <w:tcW w:w="800" w:type="dxa"/>
            <w:shd w:val="clear" w:color="auto" w:fill="FFFFFF"/>
            <w:vAlign w:val="center"/>
          </w:tcPr>
          <w:p w14:paraId="42E2F56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-.445</w:t>
            </w:r>
          </w:p>
        </w:tc>
        <w:tc>
          <w:tcPr>
            <w:tcW w:w="668" w:type="dxa"/>
            <w:shd w:val="clear" w:color="auto" w:fill="FFFFFF"/>
            <w:vAlign w:val="center"/>
          </w:tcPr>
          <w:p w14:paraId="17EC84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.657</w:t>
            </w:r>
          </w:p>
        </w:tc>
        <w:tc>
          <w:tcPr>
            <w:tcW w:w="990" w:type="dxa"/>
            <w:shd w:val="clear" w:color="auto" w:fill="FFFFFF"/>
            <w:vAlign w:val="center"/>
          </w:tcPr>
          <w:p w14:paraId="67B04C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720" w:type="dxa"/>
            <w:shd w:val="clear" w:color="auto" w:fill="FFFFFF"/>
            <w:vAlign w:val="center"/>
          </w:tcPr>
          <w:p w14:paraId="7170A6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5.294</w:t>
            </w:r>
          </w:p>
        </w:tc>
      </w:tr>
      <w:tr w:rsidR="00795933" w:rsidRPr="00553B3F" w14:paraId="4CDE6181" w14:textId="77777777" w:rsidTr="00371BFC">
        <w:trPr>
          <w:cantSplit/>
        </w:trPr>
        <w:tc>
          <w:tcPr>
            <w:tcW w:w="9923" w:type="dxa"/>
            <w:gridSpan w:val="9"/>
            <w:tcBorders>
              <w:bottom w:val="single" w:sz="4" w:space="0" w:color="auto"/>
            </w:tcBorders>
            <w:shd w:val="clear" w:color="auto" w:fill="FFFFFF"/>
          </w:tcPr>
          <w:p w14:paraId="01A5B35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CYFinal</w:t>
            </w:r>
            <w:proofErr w:type="spellEnd"/>
          </w:p>
        </w:tc>
      </w:tr>
    </w:tbl>
    <w:p w14:paraId="0A4F7B9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26451A1C" w14:textId="77777777" w:rsidR="00795933" w:rsidRPr="00553B3F" w:rsidRDefault="00795933" w:rsidP="00553B3F">
      <w:pPr>
        <w:spacing w:after="0" w:line="480" w:lineRule="auto"/>
        <w:rPr>
          <w:rFonts w:ascii="Trebuchet MS" w:eastAsia="SimSun" w:hAnsi="Trebuchet MS" w:cs="Times New Roman"/>
          <w:sz w:val="24"/>
          <w:szCs w:val="24"/>
        </w:rPr>
      </w:pPr>
    </w:p>
    <w:p w14:paraId="44077E3C"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Findings in table 19above indicate that the Sig column contains the p-values for each of the independent variables. The hypothesis being tested for each is that the coefficient (B) is 0 after controlling for the other variables. For example, other factors are held constant when assessing the relationship between the contribution of one role construct and cynicism. In model 1 and 2 neither demographical factors nor role conflict constructs was a significant predictor of cynicism among non-academic administrators (P&gt;0.05). The hypothesis is rejected therefore because the coefficients of role constructs are significantly different from 0. </w:t>
      </w:r>
    </w:p>
    <w:p w14:paraId="6E82AA5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14" w:name="_Toc149654953"/>
      <w:r w:rsidRPr="00553B3F">
        <w:rPr>
          <w:rFonts w:ascii="Trebuchet MS" w:eastAsia="SimSun" w:hAnsi="Trebuchet MS" w:cs="Times New Roman"/>
          <w:b/>
          <w:color w:val="222222"/>
          <w:sz w:val="24"/>
          <w:szCs w:val="24"/>
          <w:shd w:val="clear" w:color="auto" w:fill="FFFFFF"/>
        </w:rPr>
        <w:t>4.8 Role conflict Constructs as a Predictor of Professional Efficacy among Administrators</w:t>
      </w:r>
      <w:bookmarkEnd w:id="314"/>
    </w:p>
    <w:p w14:paraId="25CEF1E7"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A multiple regression was conducted to determine the relationship between role conflict constructs and professional efficacy among non-academic administrators. The predictor variables were demographic characteristics and role conflict constructs in relation to the professional efficacy burnout component. Previous to the analysis, the assumptions of normality, homoscedasticity and multicollinearity were tested with an association between role conflict constructs and Cynicism among academic administrators.</w:t>
      </w:r>
    </w:p>
    <w:p w14:paraId="0F22FA45"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The assumption was met because the data closely followed the diagonal trend line and the data used was symmetric or evenly spread (see Figure 19and 20). The assumption </w:t>
      </w:r>
      <w:r w:rsidRPr="00553B3F">
        <w:rPr>
          <w:rFonts w:ascii="Trebuchet MS" w:eastAsia="SimSun" w:hAnsi="Trebuchet MS" w:cs="Times New Roman"/>
          <w:sz w:val="24"/>
          <w:szCs w:val="24"/>
        </w:rPr>
        <w:lastRenderedPageBreak/>
        <w:t xml:space="preserve">of homoscedasticity was met due to the random scatter of data in the plot (see Figure 21) and absence of multicollinearity, was met because the variance inflation factors are below 3 (Table 22). </w:t>
      </w:r>
    </w:p>
    <w:p w14:paraId="4BE7EA4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15" w:name="_Toc149649099"/>
      <w:bookmarkStart w:id="316" w:name="_Toc149654954"/>
      <w:bookmarkStart w:id="317" w:name="_Toc377307164"/>
      <w:r w:rsidRPr="00553B3F">
        <w:rPr>
          <w:rFonts w:ascii="Trebuchet MS" w:eastAsia="SimSun" w:hAnsi="Trebuchet MS" w:cs="Times New Roman"/>
          <w:b/>
          <w:color w:val="222222"/>
          <w:sz w:val="24"/>
          <w:szCs w:val="24"/>
          <w:shd w:val="clear" w:color="auto" w:fill="FFFFFF"/>
        </w:rPr>
        <w:t>Figure 17</w:t>
      </w:r>
      <w:bookmarkEnd w:id="315"/>
      <w:bookmarkEnd w:id="316"/>
    </w:p>
    <w:p w14:paraId="1B129A8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18" w:name="_Toc149649100"/>
      <w:bookmarkStart w:id="319" w:name="_Toc149654955"/>
      <w:r w:rsidRPr="00553B3F">
        <w:rPr>
          <w:rFonts w:ascii="Trebuchet MS" w:eastAsia="SimSun" w:hAnsi="Trebuchet MS" w:cs="Times New Roman"/>
          <w:i/>
          <w:color w:val="222222"/>
          <w:sz w:val="24"/>
          <w:szCs w:val="24"/>
          <w:shd w:val="clear" w:color="auto" w:fill="FFFFFF"/>
        </w:rPr>
        <w:t xml:space="preserve">Histogram of Role Constructs Predicting </w:t>
      </w:r>
      <w:r w:rsidRPr="00553B3F">
        <w:rPr>
          <w:rFonts w:ascii="Trebuchet MS" w:eastAsia="SimSun" w:hAnsi="Trebuchet MS" w:cs="Times New Roman"/>
          <w:i/>
          <w:iCs/>
          <w:color w:val="222222"/>
          <w:sz w:val="24"/>
          <w:szCs w:val="24"/>
          <w:shd w:val="clear" w:color="auto" w:fill="FFFFFF"/>
        </w:rPr>
        <w:t>Professional Efficacy</w:t>
      </w:r>
      <w:r w:rsidRPr="00553B3F">
        <w:rPr>
          <w:rFonts w:ascii="Trebuchet MS" w:eastAsia="SimSun" w:hAnsi="Trebuchet MS" w:cs="Times New Roman"/>
          <w:i/>
          <w:color w:val="222222"/>
          <w:sz w:val="24"/>
          <w:szCs w:val="24"/>
          <w:shd w:val="clear" w:color="auto" w:fill="FFFFFF"/>
        </w:rPr>
        <w:t xml:space="preserve"> in Administrators</w:t>
      </w:r>
      <w:bookmarkEnd w:id="317"/>
      <w:bookmarkEnd w:id="318"/>
      <w:bookmarkEnd w:id="319"/>
    </w:p>
    <w:p w14:paraId="33BE0701"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5C53FF29" wp14:editId="1D70A209">
            <wp:extent cx="3776980" cy="2687320"/>
            <wp:effectExtent l="0" t="0" r="0" b="0"/>
            <wp:docPr id="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r="10265"/>
                    <a:stretch>
                      <a:fillRect/>
                    </a:stretch>
                  </pic:blipFill>
                  <pic:spPr bwMode="auto">
                    <a:xfrm>
                      <a:off x="0" y="0"/>
                      <a:ext cx="3776980" cy="2687320"/>
                    </a:xfrm>
                    <a:prstGeom prst="rect">
                      <a:avLst/>
                    </a:prstGeom>
                    <a:noFill/>
                    <a:ln>
                      <a:noFill/>
                    </a:ln>
                  </pic:spPr>
                </pic:pic>
              </a:graphicData>
            </a:graphic>
          </wp:inline>
        </w:drawing>
      </w:r>
    </w:p>
    <w:p w14:paraId="1C1F776C" w14:textId="77777777" w:rsidR="00795933" w:rsidRPr="00553B3F" w:rsidRDefault="00795933" w:rsidP="00371BFC">
      <w:pPr>
        <w:autoSpaceDE w:val="0"/>
        <w:autoSpaceDN w:val="0"/>
        <w:adjustRightInd w:val="0"/>
        <w:spacing w:before="240" w:after="0" w:line="360" w:lineRule="auto"/>
        <w:jc w:val="both"/>
        <w:outlineLvl w:val="1"/>
        <w:rPr>
          <w:rFonts w:ascii="Trebuchet MS" w:eastAsia="SimSun" w:hAnsi="Trebuchet MS" w:cs="Times New Roman"/>
          <w:b/>
          <w:color w:val="222222"/>
          <w:sz w:val="24"/>
          <w:szCs w:val="24"/>
          <w:shd w:val="clear" w:color="auto" w:fill="FFFFFF"/>
        </w:rPr>
      </w:pPr>
      <w:bookmarkStart w:id="320" w:name="_Toc149649101"/>
      <w:bookmarkStart w:id="321" w:name="_Toc149654956"/>
      <w:bookmarkStart w:id="322" w:name="_Toc377307165"/>
      <w:r w:rsidRPr="00553B3F">
        <w:rPr>
          <w:rFonts w:ascii="Trebuchet MS" w:eastAsia="SimSun" w:hAnsi="Trebuchet MS" w:cs="Times New Roman"/>
          <w:b/>
          <w:color w:val="222222"/>
          <w:sz w:val="24"/>
          <w:szCs w:val="24"/>
          <w:shd w:val="clear" w:color="auto" w:fill="FFFFFF"/>
        </w:rPr>
        <w:t>Figure 18</w:t>
      </w:r>
      <w:bookmarkEnd w:id="320"/>
      <w:bookmarkEnd w:id="321"/>
    </w:p>
    <w:p w14:paraId="7E353DB3" w14:textId="77777777" w:rsidR="00795933" w:rsidRPr="00553B3F" w:rsidRDefault="00795933" w:rsidP="00371BFC">
      <w:pPr>
        <w:autoSpaceDE w:val="0"/>
        <w:autoSpaceDN w:val="0"/>
        <w:adjustRightInd w:val="0"/>
        <w:spacing w:before="240" w:after="0" w:line="360" w:lineRule="auto"/>
        <w:jc w:val="both"/>
        <w:outlineLvl w:val="1"/>
        <w:rPr>
          <w:rFonts w:ascii="Trebuchet MS" w:eastAsia="SimSun" w:hAnsi="Trebuchet MS" w:cs="Times New Roman"/>
          <w:i/>
          <w:color w:val="222222"/>
          <w:sz w:val="24"/>
          <w:szCs w:val="24"/>
          <w:shd w:val="clear" w:color="auto" w:fill="FFFFFF"/>
        </w:rPr>
      </w:pPr>
      <w:bookmarkStart w:id="323" w:name="_Toc149649102"/>
      <w:bookmarkStart w:id="324" w:name="_Toc149654957"/>
      <w:r w:rsidRPr="00553B3F">
        <w:rPr>
          <w:rFonts w:ascii="Trebuchet MS" w:eastAsia="SimSun" w:hAnsi="Trebuchet MS" w:cs="Times New Roman"/>
          <w:i/>
          <w:color w:val="222222"/>
          <w:sz w:val="24"/>
          <w:szCs w:val="24"/>
          <w:shd w:val="clear" w:color="auto" w:fill="FFFFFF"/>
        </w:rPr>
        <w:t>Normal P-P Plot with Role Constructs Predicting Professional Efficacy among Administrators</w:t>
      </w:r>
      <w:bookmarkEnd w:id="322"/>
      <w:bookmarkEnd w:id="323"/>
      <w:bookmarkEnd w:id="324"/>
    </w:p>
    <w:p w14:paraId="5B8D0991"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504FA75" wp14:editId="2B08FD0C">
            <wp:extent cx="3228975" cy="2703135"/>
            <wp:effectExtent l="1905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2">
                      <a:extLst>
                        <a:ext uri="{28A0092B-C50C-407E-A947-70E740481C1C}">
                          <a14:useLocalDpi xmlns:a14="http://schemas.microsoft.com/office/drawing/2010/main" val="0"/>
                        </a:ext>
                      </a:extLst>
                    </a:blip>
                    <a:srcRect l="15186" r="9209"/>
                    <a:stretch>
                      <a:fillRect/>
                    </a:stretch>
                  </pic:blipFill>
                  <pic:spPr bwMode="auto">
                    <a:xfrm>
                      <a:off x="0" y="0"/>
                      <a:ext cx="3228975" cy="2703135"/>
                    </a:xfrm>
                    <a:prstGeom prst="rect">
                      <a:avLst/>
                    </a:prstGeom>
                    <a:noFill/>
                    <a:ln>
                      <a:noFill/>
                    </a:ln>
                  </pic:spPr>
                </pic:pic>
              </a:graphicData>
            </a:graphic>
          </wp:inline>
        </w:drawing>
      </w:r>
    </w:p>
    <w:p w14:paraId="4CB4DE2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25" w:name="_Toc149649103"/>
      <w:bookmarkStart w:id="326" w:name="_Toc149654958"/>
      <w:bookmarkStart w:id="327" w:name="_Toc377307166"/>
      <w:r w:rsidRPr="00553B3F">
        <w:rPr>
          <w:rFonts w:ascii="Trebuchet MS" w:eastAsia="SimSun" w:hAnsi="Trebuchet MS" w:cs="Times New Roman"/>
          <w:b/>
          <w:color w:val="222222"/>
          <w:sz w:val="24"/>
          <w:szCs w:val="24"/>
          <w:shd w:val="clear" w:color="auto" w:fill="FFFFFF"/>
        </w:rPr>
        <w:lastRenderedPageBreak/>
        <w:t>Figure 19</w:t>
      </w:r>
      <w:bookmarkEnd w:id="325"/>
      <w:bookmarkEnd w:id="326"/>
    </w:p>
    <w:p w14:paraId="51BBA69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28" w:name="_Toc149649104"/>
      <w:bookmarkStart w:id="329" w:name="_Toc149654959"/>
      <w:r w:rsidRPr="00553B3F">
        <w:rPr>
          <w:rFonts w:ascii="Trebuchet MS" w:eastAsia="SimSun" w:hAnsi="Trebuchet MS" w:cs="Times New Roman"/>
          <w:i/>
          <w:color w:val="222222"/>
          <w:sz w:val="24"/>
          <w:szCs w:val="24"/>
          <w:shd w:val="clear" w:color="auto" w:fill="FFFFFF"/>
        </w:rPr>
        <w:t>Residuals Scatter Plot to Test Homoscedasticity with Role Constructs Predicting Professional Efficacy among Administrators</w:t>
      </w:r>
      <w:bookmarkEnd w:id="327"/>
      <w:bookmarkEnd w:id="328"/>
      <w:bookmarkEnd w:id="329"/>
    </w:p>
    <w:p w14:paraId="26F36EBD"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12E08516" wp14:editId="4A5E5AA8">
            <wp:extent cx="3705225" cy="290195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05225" cy="2901950"/>
                    </a:xfrm>
                    <a:prstGeom prst="rect">
                      <a:avLst/>
                    </a:prstGeom>
                    <a:noFill/>
                    <a:ln>
                      <a:noFill/>
                    </a:ln>
                  </pic:spPr>
                </pic:pic>
              </a:graphicData>
            </a:graphic>
          </wp:inline>
        </w:drawing>
      </w:r>
    </w:p>
    <w:p w14:paraId="63EC07BF"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results of the multiple regression were collectively not statistically significant. The relationship further drifted away from 0 with the introduction of role conflict constructs in section 2 of the model (P=0.540 to P= 0.626 respectively). See table 20.</w:t>
      </w:r>
    </w:p>
    <w:p w14:paraId="70F2285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30" w:name="_Toc149649105"/>
      <w:bookmarkStart w:id="331" w:name="_Toc149654960"/>
      <w:bookmarkStart w:id="332" w:name="_Toc377307167"/>
      <w:r w:rsidRPr="00553B3F">
        <w:rPr>
          <w:rFonts w:ascii="Trebuchet MS" w:eastAsia="SimSun" w:hAnsi="Trebuchet MS" w:cs="Times New Roman"/>
          <w:b/>
          <w:color w:val="222222"/>
          <w:sz w:val="24"/>
          <w:szCs w:val="24"/>
          <w:shd w:val="clear" w:color="auto" w:fill="FFFFFF"/>
        </w:rPr>
        <w:t xml:space="preserve">Table 20: </w:t>
      </w:r>
      <w:r w:rsidRPr="00553B3F">
        <w:rPr>
          <w:rFonts w:ascii="Trebuchet MS" w:eastAsia="SimSun" w:hAnsi="Trebuchet MS" w:cs="Times New Roman"/>
          <w:b/>
          <w:i/>
          <w:color w:val="222222"/>
          <w:sz w:val="24"/>
          <w:szCs w:val="24"/>
          <w:shd w:val="clear" w:color="auto" w:fill="FFFFFF"/>
        </w:rPr>
        <w:t>N=99</w:t>
      </w:r>
      <w:bookmarkEnd w:id="330"/>
      <w:bookmarkEnd w:id="331"/>
    </w:p>
    <w:p w14:paraId="1502786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33" w:name="_Toc149649106"/>
      <w:bookmarkStart w:id="334" w:name="_Toc149654961"/>
      <w:r w:rsidRPr="00553B3F">
        <w:rPr>
          <w:rFonts w:ascii="Trebuchet MS" w:eastAsia="SimSun" w:hAnsi="Trebuchet MS" w:cs="Times New Roman"/>
          <w:i/>
          <w:color w:val="222222"/>
          <w:sz w:val="24"/>
          <w:szCs w:val="24"/>
          <w:shd w:val="clear" w:color="auto" w:fill="FFFFFF"/>
        </w:rPr>
        <w:t>Role Constructs as Predictors of Professional Efficacy among Administrators</w:t>
      </w:r>
      <w:bookmarkEnd w:id="332"/>
      <w:bookmarkEnd w:id="333"/>
      <w:bookmarkEnd w:id="334"/>
    </w:p>
    <w:tbl>
      <w:tblPr>
        <w:tblW w:w="927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0"/>
        <w:gridCol w:w="720"/>
        <w:gridCol w:w="900"/>
        <w:gridCol w:w="1170"/>
        <w:gridCol w:w="1350"/>
        <w:gridCol w:w="1080"/>
        <w:gridCol w:w="990"/>
        <w:gridCol w:w="540"/>
        <w:gridCol w:w="630"/>
        <w:gridCol w:w="1080"/>
      </w:tblGrid>
      <w:tr w:rsidR="00795933" w:rsidRPr="00553B3F" w14:paraId="07B1A278" w14:textId="77777777" w:rsidTr="00371BFC">
        <w:trPr>
          <w:cantSplit/>
        </w:trPr>
        <w:tc>
          <w:tcPr>
            <w:tcW w:w="9270" w:type="dxa"/>
            <w:gridSpan w:val="10"/>
            <w:tcBorders>
              <w:top w:val="single" w:sz="4" w:space="0" w:color="auto"/>
              <w:bottom w:val="single" w:sz="4" w:space="0" w:color="auto"/>
            </w:tcBorders>
            <w:shd w:val="clear" w:color="auto" w:fill="FFFFFF"/>
            <w:vAlign w:val="center"/>
          </w:tcPr>
          <w:p w14:paraId="1AD20FB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0D947D5F" w14:textId="77777777" w:rsidTr="00371BFC">
        <w:trPr>
          <w:cantSplit/>
        </w:trPr>
        <w:tc>
          <w:tcPr>
            <w:tcW w:w="810" w:type="dxa"/>
            <w:vMerge w:val="restart"/>
            <w:tcBorders>
              <w:top w:val="single" w:sz="4" w:space="0" w:color="auto"/>
            </w:tcBorders>
            <w:shd w:val="clear" w:color="auto" w:fill="FFFFFF"/>
            <w:vAlign w:val="bottom"/>
          </w:tcPr>
          <w:p w14:paraId="44B297E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20" w:type="dxa"/>
            <w:vMerge w:val="restart"/>
            <w:tcBorders>
              <w:top w:val="single" w:sz="4" w:space="0" w:color="auto"/>
            </w:tcBorders>
            <w:shd w:val="clear" w:color="auto" w:fill="FFFFFF"/>
            <w:vAlign w:val="bottom"/>
          </w:tcPr>
          <w:p w14:paraId="127A6F9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00" w:type="dxa"/>
            <w:vMerge w:val="restart"/>
            <w:tcBorders>
              <w:top w:val="single" w:sz="4" w:space="0" w:color="auto"/>
            </w:tcBorders>
            <w:shd w:val="clear" w:color="auto" w:fill="FFFFFF"/>
            <w:vAlign w:val="bottom"/>
          </w:tcPr>
          <w:p w14:paraId="7E185C5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170" w:type="dxa"/>
            <w:vMerge w:val="restart"/>
            <w:tcBorders>
              <w:top w:val="single" w:sz="4" w:space="0" w:color="auto"/>
            </w:tcBorders>
            <w:shd w:val="clear" w:color="auto" w:fill="FFFFFF"/>
            <w:vAlign w:val="bottom"/>
          </w:tcPr>
          <w:p w14:paraId="079C011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350" w:type="dxa"/>
            <w:vMerge w:val="restart"/>
            <w:tcBorders>
              <w:top w:val="single" w:sz="4" w:space="0" w:color="auto"/>
            </w:tcBorders>
            <w:shd w:val="clear" w:color="auto" w:fill="FFFFFF"/>
            <w:vAlign w:val="bottom"/>
          </w:tcPr>
          <w:p w14:paraId="06E3079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320" w:type="dxa"/>
            <w:gridSpan w:val="5"/>
            <w:tcBorders>
              <w:top w:val="single" w:sz="4" w:space="0" w:color="auto"/>
            </w:tcBorders>
            <w:shd w:val="clear" w:color="auto" w:fill="FFFFFF"/>
            <w:vAlign w:val="bottom"/>
          </w:tcPr>
          <w:p w14:paraId="4EA791E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7A656844" w14:textId="77777777" w:rsidTr="00371BFC">
        <w:trPr>
          <w:cantSplit/>
        </w:trPr>
        <w:tc>
          <w:tcPr>
            <w:tcW w:w="810" w:type="dxa"/>
            <w:vMerge/>
            <w:tcBorders>
              <w:bottom w:val="single" w:sz="4" w:space="0" w:color="auto"/>
            </w:tcBorders>
            <w:shd w:val="clear" w:color="auto" w:fill="FFFFFF"/>
            <w:vAlign w:val="bottom"/>
          </w:tcPr>
          <w:p w14:paraId="149A591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bottom w:val="single" w:sz="4" w:space="0" w:color="auto"/>
            </w:tcBorders>
            <w:shd w:val="clear" w:color="auto" w:fill="FFFFFF"/>
            <w:vAlign w:val="bottom"/>
          </w:tcPr>
          <w:p w14:paraId="0057937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vMerge/>
            <w:tcBorders>
              <w:bottom w:val="single" w:sz="4" w:space="0" w:color="auto"/>
            </w:tcBorders>
            <w:shd w:val="clear" w:color="auto" w:fill="FFFFFF"/>
            <w:vAlign w:val="bottom"/>
          </w:tcPr>
          <w:p w14:paraId="3AC09E6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0A89F0C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350" w:type="dxa"/>
            <w:vMerge/>
            <w:tcBorders>
              <w:bottom w:val="single" w:sz="4" w:space="0" w:color="auto"/>
            </w:tcBorders>
            <w:shd w:val="clear" w:color="auto" w:fill="FFFFFF"/>
            <w:vAlign w:val="bottom"/>
          </w:tcPr>
          <w:p w14:paraId="68E5A60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tcBorders>
              <w:bottom w:val="single" w:sz="4" w:space="0" w:color="auto"/>
            </w:tcBorders>
            <w:shd w:val="clear" w:color="auto" w:fill="FFFFFF"/>
            <w:vAlign w:val="bottom"/>
          </w:tcPr>
          <w:p w14:paraId="4D1E4D4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1E88741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540" w:type="dxa"/>
            <w:tcBorders>
              <w:bottom w:val="single" w:sz="4" w:space="0" w:color="auto"/>
            </w:tcBorders>
            <w:shd w:val="clear" w:color="auto" w:fill="FFFFFF"/>
            <w:vAlign w:val="bottom"/>
          </w:tcPr>
          <w:p w14:paraId="73DB610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630" w:type="dxa"/>
            <w:tcBorders>
              <w:bottom w:val="single" w:sz="4" w:space="0" w:color="auto"/>
            </w:tcBorders>
            <w:shd w:val="clear" w:color="auto" w:fill="FFFFFF"/>
            <w:vAlign w:val="bottom"/>
          </w:tcPr>
          <w:p w14:paraId="4225A02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080" w:type="dxa"/>
            <w:tcBorders>
              <w:bottom w:val="single" w:sz="4" w:space="0" w:color="auto"/>
            </w:tcBorders>
            <w:shd w:val="clear" w:color="auto" w:fill="FFFFFF"/>
            <w:vAlign w:val="bottom"/>
          </w:tcPr>
          <w:p w14:paraId="387EFAB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27BCC734" w14:textId="77777777" w:rsidTr="00371BFC">
        <w:trPr>
          <w:cantSplit/>
        </w:trPr>
        <w:tc>
          <w:tcPr>
            <w:tcW w:w="810" w:type="dxa"/>
            <w:tcBorders>
              <w:top w:val="single" w:sz="4" w:space="0" w:color="auto"/>
              <w:bottom w:val="nil"/>
            </w:tcBorders>
            <w:shd w:val="clear" w:color="auto" w:fill="FFFFFF"/>
          </w:tcPr>
          <w:p w14:paraId="1F5DE97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20" w:type="dxa"/>
            <w:tcBorders>
              <w:top w:val="single" w:sz="4" w:space="0" w:color="auto"/>
              <w:bottom w:val="nil"/>
            </w:tcBorders>
            <w:shd w:val="clear" w:color="auto" w:fill="FFFFFF"/>
            <w:vAlign w:val="center"/>
          </w:tcPr>
          <w:p w14:paraId="70D288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.209</w:t>
            </w:r>
            <w:r w:rsidRPr="00553B3F">
              <w:rPr>
                <w:rFonts w:ascii="Trebuchet MS" w:eastAsia="Times New Roman" w:hAnsi="Trebuchet MS" w:cs="Arial"/>
                <w:color w:val="000000"/>
                <w:sz w:val="24"/>
                <w:szCs w:val="24"/>
                <w:vertAlign w:val="superscript"/>
              </w:rPr>
              <w:t>a</w:t>
            </w:r>
          </w:p>
        </w:tc>
        <w:tc>
          <w:tcPr>
            <w:tcW w:w="900" w:type="dxa"/>
            <w:tcBorders>
              <w:top w:val="single" w:sz="4" w:space="0" w:color="auto"/>
              <w:bottom w:val="nil"/>
            </w:tcBorders>
            <w:shd w:val="clear" w:color="auto" w:fill="FFFFFF"/>
            <w:vAlign w:val="center"/>
          </w:tcPr>
          <w:p w14:paraId="57D1ED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170" w:type="dxa"/>
            <w:tcBorders>
              <w:top w:val="single" w:sz="4" w:space="0" w:color="auto"/>
              <w:bottom w:val="nil"/>
            </w:tcBorders>
            <w:shd w:val="clear" w:color="auto" w:fill="FFFFFF"/>
            <w:vAlign w:val="center"/>
          </w:tcPr>
          <w:p w14:paraId="2B8E38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350" w:type="dxa"/>
            <w:tcBorders>
              <w:top w:val="single" w:sz="4" w:space="0" w:color="auto"/>
              <w:bottom w:val="nil"/>
            </w:tcBorders>
            <w:shd w:val="clear" w:color="auto" w:fill="FFFFFF"/>
            <w:vAlign w:val="center"/>
          </w:tcPr>
          <w:p w14:paraId="0A10DE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.05507</w:t>
            </w:r>
          </w:p>
        </w:tc>
        <w:tc>
          <w:tcPr>
            <w:tcW w:w="1080" w:type="dxa"/>
            <w:tcBorders>
              <w:top w:val="single" w:sz="4" w:space="0" w:color="auto"/>
              <w:bottom w:val="nil"/>
            </w:tcBorders>
            <w:shd w:val="clear" w:color="auto" w:fill="FFFFFF"/>
            <w:vAlign w:val="center"/>
          </w:tcPr>
          <w:p w14:paraId="442CC4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990" w:type="dxa"/>
            <w:tcBorders>
              <w:top w:val="single" w:sz="4" w:space="0" w:color="auto"/>
              <w:bottom w:val="nil"/>
            </w:tcBorders>
            <w:shd w:val="clear" w:color="auto" w:fill="FFFFFF"/>
            <w:vAlign w:val="center"/>
          </w:tcPr>
          <w:p w14:paraId="047879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.847</w:t>
            </w:r>
          </w:p>
        </w:tc>
        <w:tc>
          <w:tcPr>
            <w:tcW w:w="540" w:type="dxa"/>
            <w:tcBorders>
              <w:top w:val="single" w:sz="4" w:space="0" w:color="auto"/>
              <w:bottom w:val="nil"/>
            </w:tcBorders>
            <w:shd w:val="clear" w:color="auto" w:fill="FFFFFF"/>
            <w:vAlign w:val="center"/>
          </w:tcPr>
          <w:p w14:paraId="1CECCA6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630" w:type="dxa"/>
            <w:tcBorders>
              <w:top w:val="single" w:sz="4" w:space="0" w:color="auto"/>
              <w:bottom w:val="nil"/>
            </w:tcBorders>
            <w:shd w:val="clear" w:color="auto" w:fill="FFFFFF"/>
            <w:vAlign w:val="center"/>
          </w:tcPr>
          <w:p w14:paraId="431ED0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1080" w:type="dxa"/>
            <w:tcBorders>
              <w:top w:val="single" w:sz="4" w:space="0" w:color="auto"/>
              <w:bottom w:val="nil"/>
            </w:tcBorders>
            <w:shd w:val="clear" w:color="auto" w:fill="FFFFFF"/>
            <w:vAlign w:val="center"/>
          </w:tcPr>
          <w:p w14:paraId="1040F9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.520</w:t>
            </w:r>
          </w:p>
        </w:tc>
      </w:tr>
      <w:tr w:rsidR="00795933" w:rsidRPr="00553B3F" w14:paraId="6F5AABC2" w14:textId="77777777" w:rsidTr="00371BFC">
        <w:trPr>
          <w:cantSplit/>
        </w:trPr>
        <w:tc>
          <w:tcPr>
            <w:tcW w:w="810" w:type="dxa"/>
            <w:tcBorders>
              <w:top w:val="nil"/>
              <w:bottom w:val="single" w:sz="4" w:space="0" w:color="auto"/>
            </w:tcBorders>
            <w:shd w:val="clear" w:color="auto" w:fill="FFFFFF"/>
          </w:tcPr>
          <w:p w14:paraId="1032EE8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2</w:t>
            </w:r>
          </w:p>
        </w:tc>
        <w:tc>
          <w:tcPr>
            <w:tcW w:w="720" w:type="dxa"/>
            <w:tcBorders>
              <w:top w:val="nil"/>
              <w:bottom w:val="single" w:sz="4" w:space="0" w:color="auto"/>
            </w:tcBorders>
            <w:shd w:val="clear" w:color="auto" w:fill="FFFFFF"/>
            <w:vAlign w:val="center"/>
          </w:tcPr>
          <w:p w14:paraId="0CF5AC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.249</w:t>
            </w:r>
            <w:r w:rsidRPr="00553B3F">
              <w:rPr>
                <w:rFonts w:ascii="Trebuchet MS" w:eastAsia="Times New Roman" w:hAnsi="Trebuchet MS" w:cs="Arial"/>
                <w:color w:val="000000"/>
                <w:sz w:val="24"/>
                <w:szCs w:val="24"/>
                <w:vertAlign w:val="superscript"/>
              </w:rPr>
              <w:t>b</w:t>
            </w:r>
          </w:p>
        </w:tc>
        <w:tc>
          <w:tcPr>
            <w:tcW w:w="900" w:type="dxa"/>
            <w:tcBorders>
              <w:top w:val="nil"/>
              <w:bottom w:val="single" w:sz="4" w:space="0" w:color="auto"/>
            </w:tcBorders>
            <w:shd w:val="clear" w:color="auto" w:fill="FFFFFF"/>
            <w:vAlign w:val="center"/>
          </w:tcPr>
          <w:p w14:paraId="47EE37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.062</w:t>
            </w:r>
          </w:p>
        </w:tc>
        <w:tc>
          <w:tcPr>
            <w:tcW w:w="1170" w:type="dxa"/>
            <w:tcBorders>
              <w:top w:val="nil"/>
              <w:bottom w:val="single" w:sz="4" w:space="0" w:color="auto"/>
            </w:tcBorders>
            <w:shd w:val="clear" w:color="auto" w:fill="FFFFFF"/>
            <w:vAlign w:val="center"/>
          </w:tcPr>
          <w:p w14:paraId="18D1FF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1350" w:type="dxa"/>
            <w:tcBorders>
              <w:top w:val="nil"/>
              <w:bottom w:val="single" w:sz="4" w:space="0" w:color="auto"/>
            </w:tcBorders>
            <w:shd w:val="clear" w:color="auto" w:fill="FFFFFF"/>
            <w:vAlign w:val="center"/>
          </w:tcPr>
          <w:p w14:paraId="4B30CD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.05544</w:t>
            </w:r>
          </w:p>
        </w:tc>
        <w:tc>
          <w:tcPr>
            <w:tcW w:w="1080" w:type="dxa"/>
            <w:tcBorders>
              <w:top w:val="nil"/>
              <w:bottom w:val="single" w:sz="4" w:space="0" w:color="auto"/>
            </w:tcBorders>
            <w:shd w:val="clear" w:color="auto" w:fill="FFFFFF"/>
            <w:vAlign w:val="center"/>
          </w:tcPr>
          <w:p w14:paraId="2A470A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990" w:type="dxa"/>
            <w:tcBorders>
              <w:top w:val="nil"/>
              <w:bottom w:val="single" w:sz="4" w:space="0" w:color="auto"/>
            </w:tcBorders>
            <w:shd w:val="clear" w:color="auto" w:fill="FFFFFF"/>
            <w:vAlign w:val="center"/>
          </w:tcPr>
          <w:p w14:paraId="026F5F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.585</w:t>
            </w:r>
          </w:p>
        </w:tc>
        <w:tc>
          <w:tcPr>
            <w:tcW w:w="540" w:type="dxa"/>
            <w:tcBorders>
              <w:top w:val="nil"/>
              <w:bottom w:val="single" w:sz="4" w:space="0" w:color="auto"/>
            </w:tcBorders>
            <w:shd w:val="clear" w:color="auto" w:fill="FFFFFF"/>
            <w:vAlign w:val="center"/>
          </w:tcPr>
          <w:p w14:paraId="059DBD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630" w:type="dxa"/>
            <w:tcBorders>
              <w:top w:val="nil"/>
              <w:bottom w:val="single" w:sz="4" w:space="0" w:color="auto"/>
            </w:tcBorders>
            <w:shd w:val="clear" w:color="auto" w:fill="FFFFFF"/>
            <w:vAlign w:val="center"/>
          </w:tcPr>
          <w:p w14:paraId="0F8DF4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1080" w:type="dxa"/>
            <w:tcBorders>
              <w:top w:val="nil"/>
              <w:bottom w:val="single" w:sz="4" w:space="0" w:color="auto"/>
            </w:tcBorders>
            <w:shd w:val="clear" w:color="auto" w:fill="FFFFFF"/>
            <w:vAlign w:val="center"/>
          </w:tcPr>
          <w:p w14:paraId="53E0BA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.626</w:t>
            </w:r>
          </w:p>
        </w:tc>
      </w:tr>
      <w:tr w:rsidR="00795933" w:rsidRPr="00553B3F" w14:paraId="28F86FA6" w14:textId="77777777" w:rsidTr="00371BFC">
        <w:trPr>
          <w:cantSplit/>
        </w:trPr>
        <w:tc>
          <w:tcPr>
            <w:tcW w:w="9270" w:type="dxa"/>
            <w:gridSpan w:val="10"/>
            <w:tcBorders>
              <w:top w:val="single" w:sz="4" w:space="0" w:color="auto"/>
            </w:tcBorders>
            <w:shd w:val="clear" w:color="auto" w:fill="FFFFFF"/>
          </w:tcPr>
          <w:p w14:paraId="047C2086"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Length of service in the university, Age of the respondent, Gender of respondents, Marital status of the respondents, Highest level of education</w:t>
            </w:r>
          </w:p>
        </w:tc>
      </w:tr>
      <w:tr w:rsidR="00795933" w:rsidRPr="00553B3F" w14:paraId="771D3958" w14:textId="77777777" w:rsidTr="00371BFC">
        <w:trPr>
          <w:cantSplit/>
        </w:trPr>
        <w:tc>
          <w:tcPr>
            <w:tcW w:w="9270" w:type="dxa"/>
            <w:gridSpan w:val="10"/>
            <w:shd w:val="clear" w:color="auto" w:fill="FFFFFF"/>
          </w:tcPr>
          <w:p w14:paraId="5DE00B45"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 Average strain based, Average- time based, Average behavior</w:t>
            </w:r>
          </w:p>
        </w:tc>
      </w:tr>
      <w:tr w:rsidR="00795933" w:rsidRPr="00553B3F" w14:paraId="74DD9040" w14:textId="77777777" w:rsidTr="00371BFC">
        <w:trPr>
          <w:cantSplit/>
        </w:trPr>
        <w:tc>
          <w:tcPr>
            <w:tcW w:w="9270" w:type="dxa"/>
            <w:gridSpan w:val="10"/>
            <w:shd w:val="clear" w:color="auto" w:fill="FFFFFF"/>
          </w:tcPr>
          <w:p w14:paraId="372DD8A9"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PEFinal</w:t>
            </w:r>
            <w:proofErr w:type="spellEnd"/>
          </w:p>
        </w:tc>
      </w:tr>
    </w:tbl>
    <w:p w14:paraId="72F3E4A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1198C3C0"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According to the results in table 20, model 1 has an R Square value of .044, which can be interpreted that </w:t>
      </w:r>
      <w:r w:rsidRPr="00553B3F">
        <w:rPr>
          <w:rFonts w:ascii="Trebuchet MS" w:eastAsia="Times New Roman" w:hAnsi="Trebuchet MS" w:cs="Arial"/>
          <w:color w:val="010205"/>
          <w:sz w:val="24"/>
          <w:szCs w:val="24"/>
        </w:rPr>
        <w:t>length of service in the university, gender of respondents, marital status of the respondents, highest level of education, age of the respondent</w:t>
      </w:r>
      <w:r w:rsidRPr="00553B3F">
        <w:rPr>
          <w:rFonts w:ascii="Trebuchet MS" w:eastAsia="Times New Roman" w:hAnsi="Trebuchet MS" w:cs="Arial"/>
          <w:sz w:val="24"/>
          <w:szCs w:val="24"/>
        </w:rPr>
        <w:t xml:space="preserve"> grouped</w:t>
      </w:r>
      <w:r w:rsidRPr="00553B3F">
        <w:rPr>
          <w:rFonts w:ascii="Trebuchet MS" w:eastAsia="Times New Roman" w:hAnsi="Trebuchet MS" w:cs="Times New Roman"/>
          <w:sz w:val="24"/>
          <w:szCs w:val="24"/>
        </w:rPr>
        <w:t xml:space="preserve"> scores account for 4.4% of the variance in professional efficacy at work among administrators. When role constructs were introduced in model 2, the value for R Square increased to .062 (6.2%) of the variance in professional efficacy among non-academic administrators at work. The R square change indicates an insignificant difference of 1.8% meaning that the addition of the demographic characteristics alongside the constructs of burn out contributes very little additional variance in professional efficacy among non-academic administrators at work. There was no statistical significance in both models (P=0.520, P=0.626) between professional efficacy and all variables.</w:t>
      </w:r>
    </w:p>
    <w:p w14:paraId="2C9A5CD1" w14:textId="77777777" w:rsidR="00795933"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relationship was further investigated by testing the study Hypothesis, Analysis of variance was conducted. The ANOVA (F- test) table 21 below presents the multiple regressions’ results</w:t>
      </w:r>
      <w:r w:rsidR="00371BFC">
        <w:rPr>
          <w:rFonts w:ascii="Trebuchet MS" w:eastAsia="Times New Roman" w:hAnsi="Trebuchet MS" w:cs="Times New Roman"/>
          <w:sz w:val="24"/>
          <w:szCs w:val="24"/>
        </w:rPr>
        <w:t>.</w:t>
      </w:r>
    </w:p>
    <w:p w14:paraId="38E77D04" w14:textId="77777777" w:rsidR="00371BFC" w:rsidRDefault="00371BFC" w:rsidP="00553B3F">
      <w:pPr>
        <w:autoSpaceDE w:val="0"/>
        <w:autoSpaceDN w:val="0"/>
        <w:adjustRightInd w:val="0"/>
        <w:spacing w:after="0" w:line="480" w:lineRule="auto"/>
        <w:jc w:val="both"/>
        <w:rPr>
          <w:rFonts w:ascii="Trebuchet MS" w:eastAsia="Times New Roman" w:hAnsi="Trebuchet MS" w:cs="Times New Roman"/>
          <w:sz w:val="24"/>
          <w:szCs w:val="24"/>
        </w:rPr>
      </w:pPr>
    </w:p>
    <w:p w14:paraId="23B3DA0C" w14:textId="77777777" w:rsidR="00371BFC" w:rsidRPr="00553B3F" w:rsidRDefault="00371BFC" w:rsidP="00553B3F">
      <w:pPr>
        <w:autoSpaceDE w:val="0"/>
        <w:autoSpaceDN w:val="0"/>
        <w:adjustRightInd w:val="0"/>
        <w:spacing w:after="0" w:line="480" w:lineRule="auto"/>
        <w:jc w:val="both"/>
        <w:rPr>
          <w:rFonts w:ascii="Trebuchet MS" w:eastAsia="Times New Roman" w:hAnsi="Trebuchet MS" w:cs="Times New Roman"/>
          <w:sz w:val="24"/>
          <w:szCs w:val="24"/>
        </w:rPr>
      </w:pPr>
    </w:p>
    <w:p w14:paraId="45C0BEC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35" w:name="_Toc149652520"/>
      <w:bookmarkStart w:id="336" w:name="_Toc149654962"/>
      <w:r w:rsidRPr="00553B3F">
        <w:rPr>
          <w:rFonts w:ascii="Trebuchet MS" w:eastAsia="SimSun" w:hAnsi="Trebuchet MS" w:cs="Times New Roman"/>
          <w:b/>
          <w:color w:val="222222"/>
          <w:sz w:val="24"/>
          <w:szCs w:val="24"/>
          <w:shd w:val="clear" w:color="auto" w:fill="FFFFFF"/>
        </w:rPr>
        <w:lastRenderedPageBreak/>
        <w:t xml:space="preserve">Table 21: </w:t>
      </w:r>
      <w:r w:rsidRPr="00553B3F">
        <w:rPr>
          <w:rFonts w:ascii="Trebuchet MS" w:eastAsia="SimSun" w:hAnsi="Trebuchet MS" w:cs="Times New Roman"/>
          <w:b/>
          <w:i/>
          <w:color w:val="222222"/>
          <w:sz w:val="24"/>
          <w:szCs w:val="24"/>
          <w:shd w:val="clear" w:color="auto" w:fill="FFFFFF"/>
        </w:rPr>
        <w:t>N=99</w:t>
      </w:r>
      <w:bookmarkEnd w:id="335"/>
      <w:bookmarkEnd w:id="336"/>
    </w:p>
    <w:p w14:paraId="0E647A0B" w14:textId="77777777" w:rsidR="00795933" w:rsidRPr="00553B3F" w:rsidRDefault="00795933" w:rsidP="00553B3F">
      <w:pPr>
        <w:autoSpaceDE w:val="0"/>
        <w:autoSpaceDN w:val="0"/>
        <w:adjustRightInd w:val="0"/>
        <w:spacing w:before="240" w:after="0" w:line="480" w:lineRule="auto"/>
        <w:jc w:val="both"/>
        <w:outlineLvl w:val="1"/>
        <w:rPr>
          <w:rFonts w:ascii="Trebuchet MS" w:eastAsia="Calibri" w:hAnsi="Trebuchet MS" w:cs="Open Sans"/>
          <w:b/>
          <w:i/>
          <w:color w:val="222222"/>
          <w:sz w:val="24"/>
          <w:szCs w:val="24"/>
          <w:shd w:val="clear" w:color="auto" w:fill="FFFFFF"/>
        </w:rPr>
      </w:pPr>
      <w:bookmarkStart w:id="337" w:name="_Toc149652521"/>
      <w:bookmarkStart w:id="338" w:name="_Toc149654963"/>
      <w:r w:rsidRPr="00553B3F">
        <w:rPr>
          <w:rFonts w:ascii="Trebuchet MS" w:eastAsia="Calibri" w:hAnsi="Trebuchet MS" w:cs="Open Sans"/>
          <w:b/>
          <w:i/>
          <w:color w:val="222222"/>
          <w:sz w:val="24"/>
          <w:szCs w:val="24"/>
          <w:shd w:val="clear" w:color="auto" w:fill="FFFFFF"/>
        </w:rPr>
        <w:t>ANOVA testing the relationship between Role conflict constructs and Professional Efficacy in administrators</w:t>
      </w:r>
      <w:bookmarkEnd w:id="337"/>
      <w:bookmarkEnd w:id="338"/>
    </w:p>
    <w:tbl>
      <w:tblPr>
        <w:tblW w:w="90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80"/>
        <w:gridCol w:w="1890"/>
        <w:gridCol w:w="1620"/>
        <w:gridCol w:w="1080"/>
        <w:gridCol w:w="1585"/>
        <w:gridCol w:w="1025"/>
        <w:gridCol w:w="720"/>
      </w:tblGrid>
      <w:tr w:rsidR="00795933" w:rsidRPr="00553B3F" w14:paraId="13D417DD" w14:textId="77777777" w:rsidTr="00371BFC">
        <w:trPr>
          <w:cantSplit/>
        </w:trPr>
        <w:tc>
          <w:tcPr>
            <w:tcW w:w="9000" w:type="dxa"/>
            <w:gridSpan w:val="7"/>
            <w:shd w:val="clear" w:color="auto" w:fill="FFFFFF"/>
            <w:vAlign w:val="center"/>
          </w:tcPr>
          <w:p w14:paraId="3FAABAF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u w:val="single"/>
              </w:rPr>
            </w:pPr>
            <w:proofErr w:type="spellStart"/>
            <w:r w:rsidRPr="00553B3F">
              <w:rPr>
                <w:rFonts w:ascii="Trebuchet MS" w:eastAsia="Times New Roman" w:hAnsi="Trebuchet MS" w:cs="Arial"/>
                <w:b/>
                <w:bCs/>
                <w:color w:val="000000"/>
                <w:sz w:val="24"/>
                <w:szCs w:val="24"/>
                <w:u w:val="single"/>
              </w:rPr>
              <w:t>ANOVA</w:t>
            </w:r>
            <w:r w:rsidRPr="00553B3F">
              <w:rPr>
                <w:rFonts w:ascii="Trebuchet MS" w:eastAsia="Times New Roman" w:hAnsi="Trebuchet MS" w:cs="Arial"/>
                <w:b/>
                <w:bCs/>
                <w:color w:val="000000"/>
                <w:sz w:val="24"/>
                <w:szCs w:val="24"/>
                <w:u w:val="single"/>
                <w:vertAlign w:val="superscript"/>
              </w:rPr>
              <w:t>a</w:t>
            </w:r>
            <w:proofErr w:type="spellEnd"/>
          </w:p>
        </w:tc>
      </w:tr>
      <w:tr w:rsidR="00795933" w:rsidRPr="00553B3F" w14:paraId="703D83AB" w14:textId="77777777" w:rsidTr="00371BFC">
        <w:trPr>
          <w:cantSplit/>
        </w:trPr>
        <w:tc>
          <w:tcPr>
            <w:tcW w:w="2970" w:type="dxa"/>
            <w:gridSpan w:val="2"/>
            <w:tcBorders>
              <w:bottom w:val="single" w:sz="4" w:space="0" w:color="auto"/>
            </w:tcBorders>
            <w:shd w:val="clear" w:color="auto" w:fill="FFFFFF"/>
            <w:vAlign w:val="bottom"/>
          </w:tcPr>
          <w:p w14:paraId="4AA4233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tcBorders>
              <w:bottom w:val="single" w:sz="4" w:space="0" w:color="auto"/>
            </w:tcBorders>
            <w:shd w:val="clear" w:color="auto" w:fill="FFFFFF"/>
            <w:vAlign w:val="bottom"/>
          </w:tcPr>
          <w:p w14:paraId="15E8F6F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Sum of Squares</w:t>
            </w:r>
          </w:p>
        </w:tc>
        <w:tc>
          <w:tcPr>
            <w:tcW w:w="1080" w:type="dxa"/>
            <w:tcBorders>
              <w:bottom w:val="single" w:sz="4" w:space="0" w:color="auto"/>
            </w:tcBorders>
            <w:shd w:val="clear" w:color="auto" w:fill="FFFFFF"/>
            <w:vAlign w:val="bottom"/>
          </w:tcPr>
          <w:p w14:paraId="255620D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color w:val="000000"/>
                <w:sz w:val="24"/>
                <w:szCs w:val="24"/>
              </w:rPr>
              <w:t>df</w:t>
            </w:r>
            <w:proofErr w:type="spellEnd"/>
          </w:p>
        </w:tc>
        <w:tc>
          <w:tcPr>
            <w:tcW w:w="1585" w:type="dxa"/>
            <w:tcBorders>
              <w:bottom w:val="single" w:sz="4" w:space="0" w:color="auto"/>
            </w:tcBorders>
            <w:shd w:val="clear" w:color="auto" w:fill="FFFFFF"/>
            <w:vAlign w:val="bottom"/>
          </w:tcPr>
          <w:p w14:paraId="7437A9A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Mean Square</w:t>
            </w:r>
          </w:p>
        </w:tc>
        <w:tc>
          <w:tcPr>
            <w:tcW w:w="1025" w:type="dxa"/>
            <w:tcBorders>
              <w:bottom w:val="single" w:sz="4" w:space="0" w:color="auto"/>
            </w:tcBorders>
            <w:shd w:val="clear" w:color="auto" w:fill="FFFFFF"/>
            <w:vAlign w:val="bottom"/>
          </w:tcPr>
          <w:p w14:paraId="1674770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w:t>
            </w:r>
          </w:p>
        </w:tc>
        <w:tc>
          <w:tcPr>
            <w:tcW w:w="720" w:type="dxa"/>
            <w:tcBorders>
              <w:bottom w:val="single" w:sz="4" w:space="0" w:color="auto"/>
            </w:tcBorders>
            <w:shd w:val="clear" w:color="auto" w:fill="FFFFFF"/>
            <w:vAlign w:val="bottom"/>
          </w:tcPr>
          <w:p w14:paraId="0D07686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r>
      <w:tr w:rsidR="00795933" w:rsidRPr="00553B3F" w14:paraId="4FADC1E4" w14:textId="77777777" w:rsidTr="00371BFC">
        <w:trPr>
          <w:cantSplit/>
        </w:trPr>
        <w:tc>
          <w:tcPr>
            <w:tcW w:w="1080" w:type="dxa"/>
            <w:vMerge w:val="restart"/>
            <w:tcBorders>
              <w:top w:val="single" w:sz="4" w:space="0" w:color="auto"/>
              <w:bottom w:val="nil"/>
            </w:tcBorders>
            <w:shd w:val="clear" w:color="auto" w:fill="FFFFFF"/>
          </w:tcPr>
          <w:p w14:paraId="02F13D2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1890" w:type="dxa"/>
            <w:tcBorders>
              <w:top w:val="single" w:sz="4" w:space="0" w:color="auto"/>
              <w:bottom w:val="nil"/>
            </w:tcBorders>
            <w:shd w:val="clear" w:color="auto" w:fill="FFFFFF"/>
          </w:tcPr>
          <w:p w14:paraId="7BC472C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tcBorders>
              <w:top w:val="single" w:sz="4" w:space="0" w:color="auto"/>
              <w:bottom w:val="nil"/>
            </w:tcBorders>
            <w:shd w:val="clear" w:color="auto" w:fill="FFFFFF"/>
            <w:vAlign w:val="center"/>
          </w:tcPr>
          <w:p w14:paraId="3A7567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1080" w:type="dxa"/>
            <w:tcBorders>
              <w:top w:val="single" w:sz="4" w:space="0" w:color="auto"/>
              <w:bottom w:val="nil"/>
            </w:tcBorders>
            <w:shd w:val="clear" w:color="auto" w:fill="FFFFFF"/>
            <w:vAlign w:val="center"/>
          </w:tcPr>
          <w:p w14:paraId="450C19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w:t>
            </w:r>
          </w:p>
        </w:tc>
        <w:tc>
          <w:tcPr>
            <w:tcW w:w="1585" w:type="dxa"/>
            <w:tcBorders>
              <w:top w:val="single" w:sz="4" w:space="0" w:color="auto"/>
              <w:bottom w:val="nil"/>
            </w:tcBorders>
            <w:shd w:val="clear" w:color="auto" w:fill="FFFFFF"/>
            <w:vAlign w:val="center"/>
          </w:tcPr>
          <w:p w14:paraId="7C2825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025" w:type="dxa"/>
            <w:tcBorders>
              <w:top w:val="single" w:sz="4" w:space="0" w:color="auto"/>
              <w:bottom w:val="nil"/>
            </w:tcBorders>
            <w:shd w:val="clear" w:color="auto" w:fill="FFFFFF"/>
            <w:vAlign w:val="center"/>
          </w:tcPr>
          <w:p w14:paraId="2B37C1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.349</w:t>
            </w:r>
          </w:p>
        </w:tc>
        <w:tc>
          <w:tcPr>
            <w:tcW w:w="720" w:type="dxa"/>
            <w:tcBorders>
              <w:top w:val="single" w:sz="4" w:space="0" w:color="auto"/>
              <w:bottom w:val="nil"/>
            </w:tcBorders>
            <w:shd w:val="clear" w:color="auto" w:fill="FFFFFF"/>
            <w:vAlign w:val="center"/>
          </w:tcPr>
          <w:p w14:paraId="14FD2C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.882</w:t>
            </w:r>
            <w:r w:rsidRPr="00553B3F">
              <w:rPr>
                <w:rFonts w:ascii="Trebuchet MS" w:eastAsia="Times New Roman" w:hAnsi="Trebuchet MS" w:cs="Arial"/>
                <w:color w:val="000000"/>
                <w:sz w:val="24"/>
                <w:szCs w:val="24"/>
                <w:vertAlign w:val="superscript"/>
              </w:rPr>
              <w:t>b</w:t>
            </w:r>
          </w:p>
        </w:tc>
      </w:tr>
      <w:tr w:rsidR="00795933" w:rsidRPr="00553B3F" w14:paraId="75149CE5" w14:textId="77777777" w:rsidTr="00371BFC">
        <w:trPr>
          <w:cantSplit/>
        </w:trPr>
        <w:tc>
          <w:tcPr>
            <w:tcW w:w="1080" w:type="dxa"/>
            <w:vMerge/>
            <w:tcBorders>
              <w:top w:val="nil"/>
            </w:tcBorders>
            <w:shd w:val="clear" w:color="auto" w:fill="FFFFFF"/>
          </w:tcPr>
          <w:p w14:paraId="57F431D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890" w:type="dxa"/>
            <w:tcBorders>
              <w:top w:val="nil"/>
            </w:tcBorders>
            <w:shd w:val="clear" w:color="auto" w:fill="FFFFFF"/>
          </w:tcPr>
          <w:p w14:paraId="4E2952D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tcBorders>
              <w:top w:val="nil"/>
            </w:tcBorders>
            <w:shd w:val="clear" w:color="auto" w:fill="FFFFFF"/>
            <w:vAlign w:val="center"/>
          </w:tcPr>
          <w:p w14:paraId="225C93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.539</w:t>
            </w:r>
          </w:p>
        </w:tc>
        <w:tc>
          <w:tcPr>
            <w:tcW w:w="1080" w:type="dxa"/>
            <w:tcBorders>
              <w:top w:val="nil"/>
            </w:tcBorders>
            <w:shd w:val="clear" w:color="auto" w:fill="FFFFFF"/>
            <w:vAlign w:val="center"/>
          </w:tcPr>
          <w:p w14:paraId="549427B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w:t>
            </w:r>
          </w:p>
        </w:tc>
        <w:tc>
          <w:tcPr>
            <w:tcW w:w="1585" w:type="dxa"/>
            <w:tcBorders>
              <w:top w:val="nil"/>
            </w:tcBorders>
            <w:shd w:val="clear" w:color="auto" w:fill="FFFFFF"/>
            <w:vAlign w:val="center"/>
          </w:tcPr>
          <w:p w14:paraId="52C550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1025" w:type="dxa"/>
            <w:tcBorders>
              <w:top w:val="nil"/>
            </w:tcBorders>
            <w:shd w:val="clear" w:color="auto" w:fill="FFFFFF"/>
            <w:vAlign w:val="center"/>
          </w:tcPr>
          <w:p w14:paraId="769B281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nil"/>
            </w:tcBorders>
            <w:shd w:val="clear" w:color="auto" w:fill="FFFFFF"/>
            <w:vAlign w:val="center"/>
          </w:tcPr>
          <w:p w14:paraId="395E634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069D503" w14:textId="77777777" w:rsidTr="00371BFC">
        <w:trPr>
          <w:cantSplit/>
        </w:trPr>
        <w:tc>
          <w:tcPr>
            <w:tcW w:w="1080" w:type="dxa"/>
            <w:vMerge/>
            <w:shd w:val="clear" w:color="auto" w:fill="FFFFFF"/>
          </w:tcPr>
          <w:p w14:paraId="32D3FD2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890" w:type="dxa"/>
            <w:shd w:val="clear" w:color="auto" w:fill="FFFFFF"/>
          </w:tcPr>
          <w:p w14:paraId="09A43DC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shd w:val="clear" w:color="auto" w:fill="FFFFFF"/>
            <w:vAlign w:val="center"/>
          </w:tcPr>
          <w:p w14:paraId="7CE1D4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.549</w:t>
            </w:r>
          </w:p>
        </w:tc>
        <w:tc>
          <w:tcPr>
            <w:tcW w:w="1080" w:type="dxa"/>
            <w:shd w:val="clear" w:color="auto" w:fill="FFFFFF"/>
            <w:vAlign w:val="center"/>
          </w:tcPr>
          <w:p w14:paraId="7EA225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shd w:val="clear" w:color="auto" w:fill="FFFFFF"/>
            <w:vAlign w:val="center"/>
          </w:tcPr>
          <w:p w14:paraId="2D974B2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shd w:val="clear" w:color="auto" w:fill="FFFFFF"/>
            <w:vAlign w:val="center"/>
          </w:tcPr>
          <w:p w14:paraId="2029CEB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7EECE06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A8237AD" w14:textId="77777777" w:rsidTr="00371BFC">
        <w:trPr>
          <w:cantSplit/>
        </w:trPr>
        <w:tc>
          <w:tcPr>
            <w:tcW w:w="1080" w:type="dxa"/>
            <w:vMerge w:val="restart"/>
            <w:shd w:val="clear" w:color="auto" w:fill="FFFFFF"/>
          </w:tcPr>
          <w:p w14:paraId="571DCF3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1890" w:type="dxa"/>
            <w:shd w:val="clear" w:color="auto" w:fill="FFFFFF"/>
          </w:tcPr>
          <w:p w14:paraId="2DA29BB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Regression</w:t>
            </w:r>
          </w:p>
        </w:tc>
        <w:tc>
          <w:tcPr>
            <w:tcW w:w="1620" w:type="dxa"/>
            <w:shd w:val="clear" w:color="auto" w:fill="FFFFFF"/>
            <w:vAlign w:val="center"/>
          </w:tcPr>
          <w:p w14:paraId="523C7A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1080" w:type="dxa"/>
            <w:shd w:val="clear" w:color="auto" w:fill="FFFFFF"/>
            <w:vAlign w:val="center"/>
          </w:tcPr>
          <w:p w14:paraId="7528AB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w:t>
            </w:r>
          </w:p>
        </w:tc>
        <w:tc>
          <w:tcPr>
            <w:tcW w:w="1585" w:type="dxa"/>
            <w:shd w:val="clear" w:color="auto" w:fill="FFFFFF"/>
            <w:vAlign w:val="center"/>
          </w:tcPr>
          <w:p w14:paraId="343F97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025" w:type="dxa"/>
            <w:shd w:val="clear" w:color="auto" w:fill="FFFFFF"/>
            <w:vAlign w:val="center"/>
          </w:tcPr>
          <w:p w14:paraId="06B0CC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.470</w:t>
            </w:r>
          </w:p>
        </w:tc>
        <w:tc>
          <w:tcPr>
            <w:tcW w:w="720" w:type="dxa"/>
            <w:shd w:val="clear" w:color="auto" w:fill="FFFFFF"/>
            <w:vAlign w:val="center"/>
          </w:tcPr>
          <w:p w14:paraId="47B088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.874</w:t>
            </w:r>
            <w:r w:rsidRPr="00553B3F">
              <w:rPr>
                <w:rFonts w:ascii="Trebuchet MS" w:eastAsia="Times New Roman" w:hAnsi="Trebuchet MS" w:cs="Arial"/>
                <w:color w:val="000000"/>
                <w:sz w:val="24"/>
                <w:szCs w:val="24"/>
                <w:vertAlign w:val="superscript"/>
              </w:rPr>
              <w:t>c</w:t>
            </w:r>
          </w:p>
        </w:tc>
      </w:tr>
      <w:tr w:rsidR="00795933" w:rsidRPr="00553B3F" w14:paraId="40836068" w14:textId="77777777" w:rsidTr="00371BFC">
        <w:trPr>
          <w:cantSplit/>
        </w:trPr>
        <w:tc>
          <w:tcPr>
            <w:tcW w:w="1080" w:type="dxa"/>
            <w:vMerge/>
            <w:shd w:val="clear" w:color="auto" w:fill="FFFFFF"/>
          </w:tcPr>
          <w:p w14:paraId="509ED58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890" w:type="dxa"/>
            <w:shd w:val="clear" w:color="auto" w:fill="FFFFFF"/>
          </w:tcPr>
          <w:p w14:paraId="78730C5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Residual</w:t>
            </w:r>
          </w:p>
        </w:tc>
        <w:tc>
          <w:tcPr>
            <w:tcW w:w="1620" w:type="dxa"/>
            <w:shd w:val="clear" w:color="auto" w:fill="FFFFFF"/>
            <w:vAlign w:val="center"/>
          </w:tcPr>
          <w:p w14:paraId="70AD2D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.527</w:t>
            </w:r>
          </w:p>
        </w:tc>
        <w:tc>
          <w:tcPr>
            <w:tcW w:w="1080" w:type="dxa"/>
            <w:shd w:val="clear" w:color="auto" w:fill="FFFFFF"/>
            <w:vAlign w:val="center"/>
          </w:tcPr>
          <w:p w14:paraId="3EA789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w:t>
            </w:r>
          </w:p>
        </w:tc>
        <w:tc>
          <w:tcPr>
            <w:tcW w:w="1585" w:type="dxa"/>
            <w:shd w:val="clear" w:color="auto" w:fill="FFFFFF"/>
            <w:vAlign w:val="center"/>
          </w:tcPr>
          <w:p w14:paraId="3C62EFF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1025" w:type="dxa"/>
            <w:shd w:val="clear" w:color="auto" w:fill="FFFFFF"/>
            <w:vAlign w:val="center"/>
          </w:tcPr>
          <w:p w14:paraId="3A9D7AC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467CE5A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282E87AB" w14:textId="77777777" w:rsidTr="00371BFC">
        <w:trPr>
          <w:cantSplit/>
        </w:trPr>
        <w:tc>
          <w:tcPr>
            <w:tcW w:w="1080" w:type="dxa"/>
            <w:vMerge/>
            <w:tcBorders>
              <w:bottom w:val="single" w:sz="4" w:space="0" w:color="auto"/>
            </w:tcBorders>
            <w:shd w:val="clear" w:color="auto" w:fill="FFFFFF"/>
          </w:tcPr>
          <w:p w14:paraId="0B1651B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890" w:type="dxa"/>
            <w:tcBorders>
              <w:bottom w:val="single" w:sz="4" w:space="0" w:color="auto"/>
            </w:tcBorders>
            <w:shd w:val="clear" w:color="auto" w:fill="FFFFFF"/>
          </w:tcPr>
          <w:p w14:paraId="7249D4C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Total</w:t>
            </w:r>
          </w:p>
        </w:tc>
        <w:tc>
          <w:tcPr>
            <w:tcW w:w="1620" w:type="dxa"/>
            <w:tcBorders>
              <w:bottom w:val="single" w:sz="4" w:space="0" w:color="auto"/>
            </w:tcBorders>
            <w:shd w:val="clear" w:color="auto" w:fill="FFFFFF"/>
            <w:vAlign w:val="center"/>
          </w:tcPr>
          <w:p w14:paraId="157608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.549</w:t>
            </w:r>
          </w:p>
        </w:tc>
        <w:tc>
          <w:tcPr>
            <w:tcW w:w="1080" w:type="dxa"/>
            <w:tcBorders>
              <w:bottom w:val="single" w:sz="4" w:space="0" w:color="auto"/>
            </w:tcBorders>
            <w:shd w:val="clear" w:color="auto" w:fill="FFFFFF"/>
            <w:vAlign w:val="center"/>
          </w:tcPr>
          <w:p w14:paraId="6C36C7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98</w:t>
            </w:r>
          </w:p>
        </w:tc>
        <w:tc>
          <w:tcPr>
            <w:tcW w:w="1585" w:type="dxa"/>
            <w:tcBorders>
              <w:bottom w:val="single" w:sz="4" w:space="0" w:color="auto"/>
            </w:tcBorders>
            <w:shd w:val="clear" w:color="auto" w:fill="FFFFFF"/>
            <w:vAlign w:val="center"/>
          </w:tcPr>
          <w:p w14:paraId="0C8EB6B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1025" w:type="dxa"/>
            <w:tcBorders>
              <w:bottom w:val="single" w:sz="4" w:space="0" w:color="auto"/>
            </w:tcBorders>
            <w:shd w:val="clear" w:color="auto" w:fill="FFFFFF"/>
            <w:vAlign w:val="center"/>
          </w:tcPr>
          <w:p w14:paraId="5A042A7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bottom w:val="single" w:sz="4" w:space="0" w:color="auto"/>
            </w:tcBorders>
            <w:shd w:val="clear" w:color="auto" w:fill="FFFFFF"/>
            <w:vAlign w:val="center"/>
          </w:tcPr>
          <w:p w14:paraId="6CDE534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48809AA6" w14:textId="77777777" w:rsidTr="00371BFC">
        <w:trPr>
          <w:cantSplit/>
        </w:trPr>
        <w:tc>
          <w:tcPr>
            <w:tcW w:w="9000" w:type="dxa"/>
            <w:gridSpan w:val="7"/>
            <w:tcBorders>
              <w:top w:val="single" w:sz="4" w:space="0" w:color="auto"/>
              <w:bottom w:val="nil"/>
            </w:tcBorders>
            <w:shd w:val="clear" w:color="auto" w:fill="FFFFFF"/>
          </w:tcPr>
          <w:p w14:paraId="1C1764B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Dependent Variable: PE</w:t>
            </w:r>
          </w:p>
        </w:tc>
      </w:tr>
      <w:tr w:rsidR="00795933" w:rsidRPr="00553B3F" w14:paraId="57164D37" w14:textId="77777777" w:rsidTr="00371BFC">
        <w:trPr>
          <w:cantSplit/>
        </w:trPr>
        <w:tc>
          <w:tcPr>
            <w:tcW w:w="9000" w:type="dxa"/>
            <w:gridSpan w:val="7"/>
            <w:tcBorders>
              <w:top w:val="nil"/>
            </w:tcBorders>
            <w:shd w:val="clear" w:color="auto" w:fill="FFFFFF"/>
          </w:tcPr>
          <w:p w14:paraId="08B9B30A"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Length of service in the university, Age of the respondent, Gender of respondents, Marital status of the respondents, Highest Level of Education</w:t>
            </w:r>
          </w:p>
        </w:tc>
      </w:tr>
      <w:tr w:rsidR="00795933" w:rsidRPr="00553B3F" w14:paraId="5E3652FA" w14:textId="77777777" w:rsidTr="00371BFC">
        <w:trPr>
          <w:cantSplit/>
        </w:trPr>
        <w:tc>
          <w:tcPr>
            <w:tcW w:w="9000" w:type="dxa"/>
            <w:gridSpan w:val="7"/>
            <w:shd w:val="clear" w:color="auto" w:fill="FFFFFF"/>
          </w:tcPr>
          <w:p w14:paraId="0D9D14DE"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Predictors: (Constant), Length of service in the university, Age of the respondent, Gender of respondents, Marital status of the respondents, Highest Level of Education, Average strain based, Average- time based, Average </w:t>
            </w:r>
            <w:proofErr w:type="spellStart"/>
            <w:r w:rsidRPr="00553B3F">
              <w:rPr>
                <w:rFonts w:ascii="Trebuchet MS" w:eastAsia="Times New Roman" w:hAnsi="Trebuchet MS" w:cs="Arial"/>
                <w:color w:val="000000"/>
                <w:sz w:val="24"/>
                <w:szCs w:val="24"/>
              </w:rPr>
              <w:t>Behaviour</w:t>
            </w:r>
            <w:proofErr w:type="spellEnd"/>
          </w:p>
        </w:tc>
      </w:tr>
    </w:tbl>
    <w:p w14:paraId="651A21DA" w14:textId="77777777" w:rsidR="00795933" w:rsidRPr="00553B3F" w:rsidRDefault="00795933" w:rsidP="00553B3F">
      <w:pPr>
        <w:spacing w:after="0" w:line="480" w:lineRule="auto"/>
        <w:jc w:val="both"/>
        <w:rPr>
          <w:rFonts w:ascii="Trebuchet MS" w:eastAsia="SimSun" w:hAnsi="Trebuchet MS" w:cs="Open Sans"/>
          <w:b/>
          <w:sz w:val="24"/>
          <w:szCs w:val="24"/>
        </w:rPr>
      </w:pPr>
      <w:r w:rsidRPr="00553B3F">
        <w:rPr>
          <w:rFonts w:ascii="Trebuchet MS" w:eastAsia="SimSun" w:hAnsi="Trebuchet MS" w:cs="Open Sans"/>
          <w:b/>
          <w:sz w:val="24"/>
          <w:szCs w:val="24"/>
        </w:rPr>
        <w:t>Source: Primary Data (2022)</w:t>
      </w:r>
    </w:p>
    <w:p w14:paraId="36918AA7" w14:textId="77777777" w:rsidR="00795933" w:rsidRPr="00553B3F" w:rsidRDefault="00795933" w:rsidP="00553B3F">
      <w:pPr>
        <w:spacing w:after="0" w:line="480" w:lineRule="auto"/>
        <w:jc w:val="both"/>
        <w:rPr>
          <w:rFonts w:ascii="Trebuchet MS" w:eastAsia="SimSun" w:hAnsi="Trebuchet MS" w:cs="Open Sans"/>
          <w:sz w:val="24"/>
          <w:szCs w:val="24"/>
        </w:rPr>
      </w:pPr>
      <w:r w:rsidRPr="00553B3F">
        <w:rPr>
          <w:rFonts w:ascii="Trebuchet MS" w:eastAsia="SimSun" w:hAnsi="Trebuchet MS" w:cs="Open Sans"/>
          <w:sz w:val="24"/>
          <w:szCs w:val="24"/>
        </w:rPr>
        <w:t xml:space="preserve">Findings from table 21 show F =0.470, in the second block the role conflict constructs were introduced into the model. </w:t>
      </w:r>
      <w:r w:rsidRPr="00553B3F">
        <w:rPr>
          <w:rFonts w:ascii="Trebuchet MS" w:eastAsia="Times New Roman" w:hAnsi="Trebuchet MS" w:cs="Courier New"/>
          <w:color w:val="000000"/>
          <w:sz w:val="24"/>
          <w:szCs w:val="24"/>
        </w:rPr>
        <w:t xml:space="preserve">The </w:t>
      </w:r>
      <w:r w:rsidRPr="00553B3F">
        <w:rPr>
          <w:rFonts w:ascii="Trebuchet MS" w:eastAsia="Times New Roman" w:hAnsi="Trebuchet MS" w:cs="Courier New"/>
          <w:i/>
          <w:iCs/>
          <w:color w:val="000000"/>
          <w:sz w:val="24"/>
          <w:szCs w:val="24"/>
        </w:rPr>
        <w:t>P</w:t>
      </w:r>
      <w:r w:rsidRPr="00553B3F">
        <w:rPr>
          <w:rFonts w:ascii="Trebuchet MS" w:eastAsia="Times New Roman" w:hAnsi="Trebuchet MS" w:cs="Courier New"/>
          <w:color w:val="000000"/>
          <w:sz w:val="24"/>
          <w:szCs w:val="24"/>
        </w:rPr>
        <w:t xml:space="preserve">-value for the </w:t>
      </w:r>
      <w:r w:rsidRPr="00553B3F">
        <w:rPr>
          <w:rFonts w:ascii="Trebuchet MS" w:eastAsia="Times New Roman" w:hAnsi="Trebuchet MS" w:cs="Courier New"/>
          <w:i/>
          <w:iCs/>
          <w:color w:val="000000"/>
          <w:sz w:val="24"/>
          <w:szCs w:val="24"/>
        </w:rPr>
        <w:t>F</w:t>
      </w:r>
      <w:r w:rsidRPr="00553B3F">
        <w:rPr>
          <w:rFonts w:ascii="Trebuchet MS" w:eastAsia="Times New Roman" w:hAnsi="Trebuchet MS" w:cs="Courier New"/>
          <w:color w:val="000000"/>
          <w:sz w:val="24"/>
          <w:szCs w:val="24"/>
        </w:rPr>
        <w:t xml:space="preserve"> test statistic is 0.874, providing strong evidence for the null hypothesis.</w:t>
      </w:r>
      <w:r w:rsidRPr="00553B3F">
        <w:rPr>
          <w:rFonts w:ascii="Trebuchet MS" w:eastAsia="SimSun" w:hAnsi="Trebuchet MS" w:cs="Open Sans"/>
          <w:sz w:val="24"/>
          <w:szCs w:val="24"/>
        </w:rPr>
        <w:t xml:space="preserve"> This implies that there is no relationship between role conflict constructs and professional efficacy in administrators.</w:t>
      </w:r>
    </w:p>
    <w:p w14:paraId="0880F61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339" w:name="_Toc149652522"/>
      <w:bookmarkStart w:id="340" w:name="_Toc149654964"/>
      <w:r w:rsidRPr="00553B3F">
        <w:rPr>
          <w:rFonts w:ascii="Trebuchet MS" w:eastAsia="SimSun" w:hAnsi="Trebuchet MS" w:cs="Times New Roman"/>
          <w:b/>
          <w:color w:val="222222"/>
          <w:sz w:val="24"/>
          <w:szCs w:val="24"/>
          <w:shd w:val="clear" w:color="auto" w:fill="FFFFFF"/>
        </w:rPr>
        <w:lastRenderedPageBreak/>
        <w:t xml:space="preserve">Table 22: </w:t>
      </w:r>
      <w:r w:rsidRPr="00553B3F">
        <w:rPr>
          <w:rFonts w:ascii="Trebuchet MS" w:eastAsia="SimSun" w:hAnsi="Trebuchet MS" w:cs="Times New Roman"/>
          <w:b/>
          <w:i/>
          <w:color w:val="222222"/>
          <w:sz w:val="24"/>
          <w:szCs w:val="24"/>
          <w:shd w:val="clear" w:color="auto" w:fill="FFFFFF"/>
        </w:rPr>
        <w:t>N=99</w:t>
      </w:r>
      <w:bookmarkEnd w:id="339"/>
      <w:bookmarkEnd w:id="340"/>
    </w:p>
    <w:p w14:paraId="566CDC5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341" w:name="_Toc149652523"/>
      <w:bookmarkStart w:id="342" w:name="_Toc149654965"/>
      <w:r w:rsidRPr="00553B3F">
        <w:rPr>
          <w:rFonts w:ascii="Trebuchet MS" w:eastAsia="SimSun" w:hAnsi="Trebuchet MS" w:cs="Times New Roman"/>
          <w:b/>
          <w:i/>
          <w:color w:val="222222"/>
          <w:sz w:val="24"/>
          <w:szCs w:val="24"/>
          <w:shd w:val="clear" w:color="auto" w:fill="FFFFFF"/>
        </w:rPr>
        <w:t>Coefficients for Determining Professional Efficacy of Administrators</w:t>
      </w:r>
      <w:bookmarkEnd w:id="341"/>
      <w:bookmarkEnd w:id="342"/>
    </w:p>
    <w:tbl>
      <w:tblPr>
        <w:tblW w:w="10003" w:type="dxa"/>
        <w:tblInd w:w="-8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55"/>
        <w:gridCol w:w="3070"/>
        <w:gridCol w:w="687"/>
        <w:gridCol w:w="990"/>
        <w:gridCol w:w="1458"/>
        <w:gridCol w:w="923"/>
        <w:gridCol w:w="720"/>
        <w:gridCol w:w="990"/>
        <w:gridCol w:w="810"/>
      </w:tblGrid>
      <w:tr w:rsidR="00795933" w:rsidRPr="00553B3F" w14:paraId="5051D67B" w14:textId="77777777" w:rsidTr="00371BFC">
        <w:trPr>
          <w:cantSplit/>
        </w:trPr>
        <w:tc>
          <w:tcPr>
            <w:tcW w:w="10003" w:type="dxa"/>
            <w:gridSpan w:val="9"/>
            <w:tcBorders>
              <w:bottom w:val="nil"/>
            </w:tcBorders>
            <w:shd w:val="clear" w:color="auto" w:fill="FFFFFF"/>
            <w:vAlign w:val="center"/>
          </w:tcPr>
          <w:p w14:paraId="294ED51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Coefficients</w:t>
            </w:r>
          </w:p>
        </w:tc>
      </w:tr>
      <w:tr w:rsidR="00795933" w:rsidRPr="00553B3F" w14:paraId="4ED30123" w14:textId="77777777" w:rsidTr="00371BFC">
        <w:trPr>
          <w:cantSplit/>
        </w:trPr>
        <w:tc>
          <w:tcPr>
            <w:tcW w:w="3425" w:type="dxa"/>
            <w:gridSpan w:val="2"/>
            <w:vMerge w:val="restart"/>
            <w:tcBorders>
              <w:top w:val="nil"/>
              <w:bottom w:val="nil"/>
            </w:tcBorders>
            <w:shd w:val="clear" w:color="auto" w:fill="FFFFFF"/>
            <w:vAlign w:val="bottom"/>
          </w:tcPr>
          <w:p w14:paraId="6E9E019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77" w:type="dxa"/>
            <w:gridSpan w:val="2"/>
            <w:tcBorders>
              <w:top w:val="nil"/>
              <w:bottom w:val="nil"/>
            </w:tcBorders>
            <w:shd w:val="clear" w:color="auto" w:fill="FFFFFF"/>
            <w:vAlign w:val="bottom"/>
          </w:tcPr>
          <w:p w14:paraId="3EAF5CE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458" w:type="dxa"/>
            <w:tcBorders>
              <w:top w:val="nil"/>
              <w:bottom w:val="nil"/>
            </w:tcBorders>
            <w:shd w:val="clear" w:color="auto" w:fill="FFFFFF"/>
            <w:vAlign w:val="bottom"/>
          </w:tcPr>
          <w:p w14:paraId="688B4D4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923" w:type="dxa"/>
            <w:vMerge w:val="restart"/>
            <w:tcBorders>
              <w:top w:val="nil"/>
              <w:bottom w:val="nil"/>
            </w:tcBorders>
            <w:shd w:val="clear" w:color="auto" w:fill="FFFFFF"/>
            <w:vAlign w:val="bottom"/>
          </w:tcPr>
          <w:p w14:paraId="43215ED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0" w:type="dxa"/>
            <w:vMerge w:val="restart"/>
            <w:tcBorders>
              <w:top w:val="nil"/>
              <w:bottom w:val="nil"/>
            </w:tcBorders>
            <w:shd w:val="clear" w:color="auto" w:fill="FFFFFF"/>
            <w:vAlign w:val="bottom"/>
          </w:tcPr>
          <w:p w14:paraId="724005B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800" w:type="dxa"/>
            <w:gridSpan w:val="2"/>
            <w:tcBorders>
              <w:top w:val="nil"/>
              <w:bottom w:val="nil"/>
            </w:tcBorders>
            <w:shd w:val="clear" w:color="auto" w:fill="FFFFFF"/>
            <w:vAlign w:val="bottom"/>
          </w:tcPr>
          <w:p w14:paraId="1D29273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09CC6CD6" w14:textId="77777777" w:rsidTr="00371BFC">
        <w:trPr>
          <w:cantSplit/>
        </w:trPr>
        <w:tc>
          <w:tcPr>
            <w:tcW w:w="3425" w:type="dxa"/>
            <w:gridSpan w:val="2"/>
            <w:vMerge/>
            <w:tcBorders>
              <w:top w:val="nil"/>
              <w:bottom w:val="single" w:sz="4" w:space="0" w:color="auto"/>
            </w:tcBorders>
            <w:shd w:val="clear" w:color="auto" w:fill="FFFFFF"/>
            <w:vAlign w:val="bottom"/>
          </w:tcPr>
          <w:p w14:paraId="0FDF7B7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7" w:type="dxa"/>
            <w:tcBorders>
              <w:top w:val="nil"/>
              <w:bottom w:val="single" w:sz="4" w:space="0" w:color="auto"/>
            </w:tcBorders>
            <w:shd w:val="clear" w:color="auto" w:fill="FFFFFF"/>
            <w:vAlign w:val="bottom"/>
          </w:tcPr>
          <w:p w14:paraId="0B90B00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top w:val="nil"/>
              <w:bottom w:val="single" w:sz="4" w:space="0" w:color="auto"/>
            </w:tcBorders>
            <w:shd w:val="clear" w:color="auto" w:fill="FFFFFF"/>
            <w:vAlign w:val="bottom"/>
          </w:tcPr>
          <w:p w14:paraId="48BE5CB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458" w:type="dxa"/>
            <w:tcBorders>
              <w:top w:val="nil"/>
              <w:bottom w:val="single" w:sz="4" w:space="0" w:color="auto"/>
            </w:tcBorders>
            <w:shd w:val="clear" w:color="auto" w:fill="FFFFFF"/>
            <w:vAlign w:val="bottom"/>
          </w:tcPr>
          <w:p w14:paraId="49F8376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923" w:type="dxa"/>
            <w:vMerge/>
            <w:tcBorders>
              <w:top w:val="nil"/>
              <w:bottom w:val="single" w:sz="4" w:space="0" w:color="auto"/>
            </w:tcBorders>
            <w:shd w:val="clear" w:color="auto" w:fill="FFFFFF"/>
            <w:vAlign w:val="bottom"/>
          </w:tcPr>
          <w:p w14:paraId="5271DFC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top w:val="nil"/>
              <w:bottom w:val="single" w:sz="4" w:space="0" w:color="auto"/>
            </w:tcBorders>
            <w:shd w:val="clear" w:color="auto" w:fill="FFFFFF"/>
            <w:vAlign w:val="bottom"/>
          </w:tcPr>
          <w:p w14:paraId="75A2B71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top w:val="nil"/>
              <w:bottom w:val="single" w:sz="4" w:space="0" w:color="auto"/>
            </w:tcBorders>
            <w:shd w:val="clear" w:color="auto" w:fill="FFFFFF"/>
            <w:vAlign w:val="bottom"/>
          </w:tcPr>
          <w:p w14:paraId="7E562F5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810" w:type="dxa"/>
            <w:tcBorders>
              <w:top w:val="nil"/>
              <w:bottom w:val="single" w:sz="4" w:space="0" w:color="auto"/>
            </w:tcBorders>
            <w:shd w:val="clear" w:color="auto" w:fill="FFFFFF"/>
            <w:vAlign w:val="bottom"/>
          </w:tcPr>
          <w:p w14:paraId="4B6200F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32A5F4E2" w14:textId="77777777" w:rsidTr="00371BFC">
        <w:trPr>
          <w:cantSplit/>
        </w:trPr>
        <w:tc>
          <w:tcPr>
            <w:tcW w:w="355" w:type="dxa"/>
            <w:vMerge w:val="restart"/>
            <w:tcBorders>
              <w:top w:val="single" w:sz="4" w:space="0" w:color="auto"/>
            </w:tcBorders>
            <w:shd w:val="clear" w:color="auto" w:fill="FFFFFF"/>
          </w:tcPr>
          <w:p w14:paraId="0278047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3070" w:type="dxa"/>
            <w:tcBorders>
              <w:top w:val="single" w:sz="4" w:space="0" w:color="auto"/>
            </w:tcBorders>
            <w:shd w:val="clear" w:color="auto" w:fill="FFFFFF"/>
          </w:tcPr>
          <w:p w14:paraId="514F2D7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87" w:type="dxa"/>
            <w:tcBorders>
              <w:top w:val="single" w:sz="4" w:space="0" w:color="auto"/>
            </w:tcBorders>
            <w:shd w:val="clear" w:color="auto" w:fill="FFFFFF"/>
            <w:vAlign w:val="center"/>
          </w:tcPr>
          <w:p w14:paraId="658FA3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.703</w:t>
            </w:r>
          </w:p>
        </w:tc>
        <w:tc>
          <w:tcPr>
            <w:tcW w:w="990" w:type="dxa"/>
            <w:tcBorders>
              <w:top w:val="single" w:sz="4" w:space="0" w:color="auto"/>
            </w:tcBorders>
            <w:shd w:val="clear" w:color="auto" w:fill="FFFFFF"/>
            <w:vAlign w:val="center"/>
          </w:tcPr>
          <w:p w14:paraId="527291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458" w:type="dxa"/>
            <w:tcBorders>
              <w:top w:val="single" w:sz="4" w:space="0" w:color="auto"/>
            </w:tcBorders>
            <w:shd w:val="clear" w:color="auto" w:fill="FFFFFF"/>
            <w:vAlign w:val="center"/>
          </w:tcPr>
          <w:p w14:paraId="10417A9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23" w:type="dxa"/>
            <w:tcBorders>
              <w:top w:val="single" w:sz="4" w:space="0" w:color="auto"/>
            </w:tcBorders>
            <w:shd w:val="clear" w:color="auto" w:fill="FFFFFF"/>
            <w:vAlign w:val="center"/>
          </w:tcPr>
          <w:p w14:paraId="3B086F4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17.942</w:t>
            </w:r>
          </w:p>
        </w:tc>
        <w:tc>
          <w:tcPr>
            <w:tcW w:w="720" w:type="dxa"/>
            <w:tcBorders>
              <w:top w:val="single" w:sz="4" w:space="0" w:color="auto"/>
            </w:tcBorders>
            <w:shd w:val="clear" w:color="auto" w:fill="FFFFFF"/>
            <w:vAlign w:val="center"/>
          </w:tcPr>
          <w:p w14:paraId="4DA11B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90" w:type="dxa"/>
            <w:tcBorders>
              <w:top w:val="single" w:sz="4" w:space="0" w:color="auto"/>
            </w:tcBorders>
            <w:shd w:val="clear" w:color="auto" w:fill="FFFFFF"/>
            <w:vAlign w:val="center"/>
          </w:tcPr>
          <w:p w14:paraId="38ACE0F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5B3F9E3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1BCAAF2A" w14:textId="77777777" w:rsidTr="00371BFC">
        <w:trPr>
          <w:cantSplit/>
        </w:trPr>
        <w:tc>
          <w:tcPr>
            <w:tcW w:w="355" w:type="dxa"/>
            <w:vMerge/>
            <w:shd w:val="clear" w:color="auto" w:fill="FFFFFF"/>
          </w:tcPr>
          <w:p w14:paraId="23B0457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3070" w:type="dxa"/>
            <w:shd w:val="clear" w:color="auto" w:fill="FFFFFF"/>
          </w:tcPr>
          <w:p w14:paraId="3C65A50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87" w:type="dxa"/>
            <w:shd w:val="clear" w:color="auto" w:fill="FFFFFF"/>
            <w:vAlign w:val="center"/>
          </w:tcPr>
          <w:p w14:paraId="227892E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90" w:type="dxa"/>
            <w:shd w:val="clear" w:color="auto" w:fill="FFFFFF"/>
            <w:vAlign w:val="center"/>
          </w:tcPr>
          <w:p w14:paraId="06A852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58" w:type="dxa"/>
            <w:shd w:val="clear" w:color="auto" w:fill="FFFFFF"/>
            <w:vAlign w:val="center"/>
          </w:tcPr>
          <w:p w14:paraId="0270F2C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923" w:type="dxa"/>
            <w:shd w:val="clear" w:color="auto" w:fill="FFFFFF"/>
            <w:vAlign w:val="center"/>
          </w:tcPr>
          <w:p w14:paraId="421DA73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-.173</w:t>
            </w:r>
          </w:p>
        </w:tc>
        <w:tc>
          <w:tcPr>
            <w:tcW w:w="720" w:type="dxa"/>
            <w:shd w:val="clear" w:color="auto" w:fill="FFFFFF"/>
            <w:vAlign w:val="center"/>
          </w:tcPr>
          <w:p w14:paraId="06A3A4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.863</w:t>
            </w:r>
          </w:p>
        </w:tc>
        <w:tc>
          <w:tcPr>
            <w:tcW w:w="990" w:type="dxa"/>
            <w:shd w:val="clear" w:color="auto" w:fill="FFFFFF"/>
            <w:vAlign w:val="center"/>
          </w:tcPr>
          <w:p w14:paraId="4EE8893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.920</w:t>
            </w:r>
          </w:p>
        </w:tc>
        <w:tc>
          <w:tcPr>
            <w:tcW w:w="810" w:type="dxa"/>
            <w:shd w:val="clear" w:color="auto" w:fill="FFFFFF"/>
            <w:vAlign w:val="center"/>
          </w:tcPr>
          <w:p w14:paraId="49E61B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1.086</w:t>
            </w:r>
          </w:p>
        </w:tc>
      </w:tr>
      <w:tr w:rsidR="00795933" w:rsidRPr="00553B3F" w14:paraId="7F34143A" w14:textId="77777777" w:rsidTr="00371BFC">
        <w:trPr>
          <w:cantSplit/>
        </w:trPr>
        <w:tc>
          <w:tcPr>
            <w:tcW w:w="355" w:type="dxa"/>
            <w:vMerge/>
            <w:shd w:val="clear" w:color="auto" w:fill="FFFFFF"/>
          </w:tcPr>
          <w:p w14:paraId="49AEA41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4BD9EB4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87" w:type="dxa"/>
            <w:shd w:val="clear" w:color="auto" w:fill="FFFFFF"/>
            <w:vAlign w:val="center"/>
          </w:tcPr>
          <w:p w14:paraId="02241C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990" w:type="dxa"/>
            <w:shd w:val="clear" w:color="auto" w:fill="FFFFFF"/>
            <w:vAlign w:val="center"/>
          </w:tcPr>
          <w:p w14:paraId="3E6DB5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1458" w:type="dxa"/>
            <w:shd w:val="clear" w:color="auto" w:fill="FFFFFF"/>
            <w:vAlign w:val="center"/>
          </w:tcPr>
          <w:p w14:paraId="11EA0A9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.067</w:t>
            </w:r>
          </w:p>
        </w:tc>
        <w:tc>
          <w:tcPr>
            <w:tcW w:w="923" w:type="dxa"/>
            <w:shd w:val="clear" w:color="auto" w:fill="FFFFFF"/>
            <w:vAlign w:val="center"/>
          </w:tcPr>
          <w:p w14:paraId="5AA50F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.635</w:t>
            </w:r>
          </w:p>
        </w:tc>
        <w:tc>
          <w:tcPr>
            <w:tcW w:w="720" w:type="dxa"/>
            <w:shd w:val="clear" w:color="auto" w:fill="FFFFFF"/>
            <w:vAlign w:val="center"/>
          </w:tcPr>
          <w:p w14:paraId="094261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.527</w:t>
            </w:r>
          </w:p>
        </w:tc>
        <w:tc>
          <w:tcPr>
            <w:tcW w:w="990" w:type="dxa"/>
            <w:shd w:val="clear" w:color="auto" w:fill="FFFFFF"/>
            <w:vAlign w:val="center"/>
          </w:tcPr>
          <w:p w14:paraId="52ACA0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.924</w:t>
            </w:r>
          </w:p>
        </w:tc>
        <w:tc>
          <w:tcPr>
            <w:tcW w:w="810" w:type="dxa"/>
            <w:shd w:val="clear" w:color="auto" w:fill="FFFFFF"/>
            <w:vAlign w:val="center"/>
          </w:tcPr>
          <w:p w14:paraId="4393266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1.082</w:t>
            </w:r>
          </w:p>
        </w:tc>
      </w:tr>
      <w:tr w:rsidR="00795933" w:rsidRPr="00553B3F" w14:paraId="34E72136" w14:textId="77777777" w:rsidTr="00371BFC">
        <w:trPr>
          <w:cantSplit/>
        </w:trPr>
        <w:tc>
          <w:tcPr>
            <w:tcW w:w="355" w:type="dxa"/>
            <w:vMerge/>
            <w:shd w:val="clear" w:color="auto" w:fill="FFFFFF"/>
          </w:tcPr>
          <w:p w14:paraId="0BF8EFB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681199B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87" w:type="dxa"/>
            <w:shd w:val="clear" w:color="auto" w:fill="FFFFFF"/>
            <w:vAlign w:val="center"/>
          </w:tcPr>
          <w:p w14:paraId="064412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90" w:type="dxa"/>
            <w:shd w:val="clear" w:color="auto" w:fill="FFFFFF"/>
            <w:vAlign w:val="center"/>
          </w:tcPr>
          <w:p w14:paraId="7C91F0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458" w:type="dxa"/>
            <w:shd w:val="clear" w:color="auto" w:fill="FFFFFF"/>
            <w:vAlign w:val="center"/>
          </w:tcPr>
          <w:p w14:paraId="05D1C5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-.133</w:t>
            </w:r>
          </w:p>
        </w:tc>
        <w:tc>
          <w:tcPr>
            <w:tcW w:w="923" w:type="dxa"/>
            <w:shd w:val="clear" w:color="auto" w:fill="FFFFFF"/>
            <w:vAlign w:val="center"/>
          </w:tcPr>
          <w:p w14:paraId="5B9BEF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-1.248</w:t>
            </w:r>
          </w:p>
        </w:tc>
        <w:tc>
          <w:tcPr>
            <w:tcW w:w="720" w:type="dxa"/>
            <w:shd w:val="clear" w:color="auto" w:fill="FFFFFF"/>
            <w:vAlign w:val="center"/>
          </w:tcPr>
          <w:p w14:paraId="083653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.215</w:t>
            </w:r>
          </w:p>
        </w:tc>
        <w:tc>
          <w:tcPr>
            <w:tcW w:w="990" w:type="dxa"/>
            <w:shd w:val="clear" w:color="auto" w:fill="FFFFFF"/>
            <w:vAlign w:val="center"/>
          </w:tcPr>
          <w:p w14:paraId="27267D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.910</w:t>
            </w:r>
          </w:p>
        </w:tc>
        <w:tc>
          <w:tcPr>
            <w:tcW w:w="810" w:type="dxa"/>
            <w:shd w:val="clear" w:color="auto" w:fill="FFFFFF"/>
            <w:vAlign w:val="center"/>
          </w:tcPr>
          <w:p w14:paraId="0AB3F5B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1.098</w:t>
            </w:r>
          </w:p>
        </w:tc>
      </w:tr>
      <w:tr w:rsidR="00795933" w:rsidRPr="00553B3F" w14:paraId="66C06F7A" w14:textId="77777777" w:rsidTr="00371BFC">
        <w:trPr>
          <w:cantSplit/>
        </w:trPr>
        <w:tc>
          <w:tcPr>
            <w:tcW w:w="355" w:type="dxa"/>
            <w:vMerge/>
            <w:shd w:val="clear" w:color="auto" w:fill="FFFFFF"/>
          </w:tcPr>
          <w:p w14:paraId="21F1EE6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5952F04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87" w:type="dxa"/>
            <w:shd w:val="clear" w:color="auto" w:fill="FFFFFF"/>
            <w:vAlign w:val="center"/>
          </w:tcPr>
          <w:p w14:paraId="5DD9BDD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990" w:type="dxa"/>
            <w:shd w:val="clear" w:color="auto" w:fill="FFFFFF"/>
            <w:vAlign w:val="center"/>
          </w:tcPr>
          <w:p w14:paraId="0554FB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458" w:type="dxa"/>
            <w:shd w:val="clear" w:color="auto" w:fill="FFFFFF"/>
            <w:vAlign w:val="center"/>
          </w:tcPr>
          <w:p w14:paraId="284837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.170</w:t>
            </w:r>
          </w:p>
        </w:tc>
        <w:tc>
          <w:tcPr>
            <w:tcW w:w="923" w:type="dxa"/>
            <w:shd w:val="clear" w:color="auto" w:fill="FFFFFF"/>
            <w:vAlign w:val="center"/>
          </w:tcPr>
          <w:p w14:paraId="759360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1.412</w:t>
            </w:r>
          </w:p>
        </w:tc>
        <w:tc>
          <w:tcPr>
            <w:tcW w:w="720" w:type="dxa"/>
            <w:shd w:val="clear" w:color="auto" w:fill="FFFFFF"/>
            <w:vAlign w:val="center"/>
          </w:tcPr>
          <w:p w14:paraId="31E6A1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.161</w:t>
            </w:r>
          </w:p>
        </w:tc>
        <w:tc>
          <w:tcPr>
            <w:tcW w:w="990" w:type="dxa"/>
            <w:shd w:val="clear" w:color="auto" w:fill="FFFFFF"/>
            <w:vAlign w:val="center"/>
          </w:tcPr>
          <w:p w14:paraId="77CF2B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810" w:type="dxa"/>
            <w:shd w:val="clear" w:color="auto" w:fill="FFFFFF"/>
            <w:vAlign w:val="center"/>
          </w:tcPr>
          <w:p w14:paraId="61B48E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1D8753C9" w14:textId="77777777" w:rsidTr="00371BFC">
        <w:trPr>
          <w:cantSplit/>
        </w:trPr>
        <w:tc>
          <w:tcPr>
            <w:tcW w:w="355" w:type="dxa"/>
            <w:vMerge/>
            <w:shd w:val="clear" w:color="auto" w:fill="FFFFFF"/>
          </w:tcPr>
          <w:p w14:paraId="7F818E8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2846EBB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87" w:type="dxa"/>
            <w:shd w:val="clear" w:color="auto" w:fill="FFFFFF"/>
            <w:vAlign w:val="center"/>
          </w:tcPr>
          <w:p w14:paraId="43CE08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990" w:type="dxa"/>
            <w:shd w:val="clear" w:color="auto" w:fill="FFFFFF"/>
            <w:vAlign w:val="center"/>
          </w:tcPr>
          <w:p w14:paraId="5218A2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1458" w:type="dxa"/>
            <w:shd w:val="clear" w:color="auto" w:fill="FFFFFF"/>
            <w:vAlign w:val="center"/>
          </w:tcPr>
          <w:p w14:paraId="160C10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-.142</w:t>
            </w:r>
          </w:p>
        </w:tc>
        <w:tc>
          <w:tcPr>
            <w:tcW w:w="923" w:type="dxa"/>
            <w:shd w:val="clear" w:color="auto" w:fill="FFFFFF"/>
            <w:vAlign w:val="center"/>
          </w:tcPr>
          <w:p w14:paraId="67D471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-1.145</w:t>
            </w:r>
          </w:p>
        </w:tc>
        <w:tc>
          <w:tcPr>
            <w:tcW w:w="720" w:type="dxa"/>
            <w:shd w:val="clear" w:color="auto" w:fill="FFFFFF"/>
            <w:vAlign w:val="center"/>
          </w:tcPr>
          <w:p w14:paraId="5C1114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.255</w:t>
            </w:r>
          </w:p>
        </w:tc>
        <w:tc>
          <w:tcPr>
            <w:tcW w:w="990" w:type="dxa"/>
            <w:shd w:val="clear" w:color="auto" w:fill="FFFFFF"/>
            <w:vAlign w:val="center"/>
          </w:tcPr>
          <w:p w14:paraId="165EB0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.670</w:t>
            </w:r>
          </w:p>
        </w:tc>
        <w:tc>
          <w:tcPr>
            <w:tcW w:w="810" w:type="dxa"/>
            <w:shd w:val="clear" w:color="auto" w:fill="FFFFFF"/>
            <w:vAlign w:val="center"/>
          </w:tcPr>
          <w:p w14:paraId="49AA18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1.493</w:t>
            </w:r>
          </w:p>
        </w:tc>
      </w:tr>
      <w:tr w:rsidR="00795933" w:rsidRPr="00553B3F" w14:paraId="3C60BB86" w14:textId="77777777" w:rsidTr="00371BFC">
        <w:trPr>
          <w:cantSplit/>
        </w:trPr>
        <w:tc>
          <w:tcPr>
            <w:tcW w:w="355" w:type="dxa"/>
            <w:vMerge w:val="restart"/>
            <w:shd w:val="clear" w:color="auto" w:fill="FFFFFF"/>
          </w:tcPr>
          <w:p w14:paraId="6BA6068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3070" w:type="dxa"/>
            <w:shd w:val="clear" w:color="auto" w:fill="FFFFFF"/>
          </w:tcPr>
          <w:p w14:paraId="5B55784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87" w:type="dxa"/>
            <w:shd w:val="clear" w:color="auto" w:fill="FFFFFF"/>
            <w:vAlign w:val="center"/>
          </w:tcPr>
          <w:p w14:paraId="78F52D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.705</w:t>
            </w:r>
          </w:p>
        </w:tc>
        <w:tc>
          <w:tcPr>
            <w:tcW w:w="990" w:type="dxa"/>
            <w:shd w:val="clear" w:color="auto" w:fill="FFFFFF"/>
            <w:vAlign w:val="center"/>
          </w:tcPr>
          <w:p w14:paraId="70E1D6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.058</w:t>
            </w:r>
          </w:p>
        </w:tc>
        <w:tc>
          <w:tcPr>
            <w:tcW w:w="1458" w:type="dxa"/>
            <w:shd w:val="clear" w:color="auto" w:fill="FFFFFF"/>
            <w:vAlign w:val="center"/>
          </w:tcPr>
          <w:p w14:paraId="22E97AB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23" w:type="dxa"/>
            <w:shd w:val="clear" w:color="auto" w:fill="FFFFFF"/>
            <w:vAlign w:val="center"/>
          </w:tcPr>
          <w:p w14:paraId="72166D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12.197</w:t>
            </w:r>
          </w:p>
        </w:tc>
        <w:tc>
          <w:tcPr>
            <w:tcW w:w="720" w:type="dxa"/>
            <w:shd w:val="clear" w:color="auto" w:fill="FFFFFF"/>
            <w:vAlign w:val="center"/>
          </w:tcPr>
          <w:p w14:paraId="6164E4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90" w:type="dxa"/>
            <w:shd w:val="clear" w:color="auto" w:fill="FFFFFF"/>
            <w:vAlign w:val="center"/>
          </w:tcPr>
          <w:p w14:paraId="769268E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69CEC4C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2796C3BF" w14:textId="77777777" w:rsidTr="00371BFC">
        <w:trPr>
          <w:cantSplit/>
        </w:trPr>
        <w:tc>
          <w:tcPr>
            <w:tcW w:w="355" w:type="dxa"/>
            <w:vMerge/>
            <w:shd w:val="clear" w:color="auto" w:fill="FFFFFF"/>
          </w:tcPr>
          <w:p w14:paraId="6606CF5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3070" w:type="dxa"/>
            <w:shd w:val="clear" w:color="auto" w:fill="FFFFFF"/>
          </w:tcPr>
          <w:p w14:paraId="2E4DC16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87" w:type="dxa"/>
            <w:shd w:val="clear" w:color="auto" w:fill="FFFFFF"/>
            <w:vAlign w:val="center"/>
          </w:tcPr>
          <w:p w14:paraId="78027D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990" w:type="dxa"/>
            <w:shd w:val="clear" w:color="auto" w:fill="FFFFFF"/>
            <w:vAlign w:val="center"/>
          </w:tcPr>
          <w:p w14:paraId="12A740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58" w:type="dxa"/>
            <w:shd w:val="clear" w:color="auto" w:fill="FFFFFF"/>
            <w:vAlign w:val="center"/>
          </w:tcPr>
          <w:p w14:paraId="3570AA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923" w:type="dxa"/>
            <w:shd w:val="clear" w:color="auto" w:fill="FFFFFF"/>
            <w:vAlign w:val="center"/>
          </w:tcPr>
          <w:p w14:paraId="3E4E2F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w:t>
            </w:r>
          </w:p>
        </w:tc>
        <w:tc>
          <w:tcPr>
            <w:tcW w:w="720" w:type="dxa"/>
            <w:shd w:val="clear" w:color="auto" w:fill="FFFFFF"/>
            <w:vAlign w:val="center"/>
          </w:tcPr>
          <w:p w14:paraId="588846E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.913</w:t>
            </w:r>
          </w:p>
        </w:tc>
        <w:tc>
          <w:tcPr>
            <w:tcW w:w="990" w:type="dxa"/>
            <w:shd w:val="clear" w:color="auto" w:fill="FFFFFF"/>
            <w:vAlign w:val="center"/>
          </w:tcPr>
          <w:p w14:paraId="7F160A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.865</w:t>
            </w:r>
          </w:p>
        </w:tc>
        <w:tc>
          <w:tcPr>
            <w:tcW w:w="810" w:type="dxa"/>
            <w:shd w:val="clear" w:color="auto" w:fill="FFFFFF"/>
            <w:vAlign w:val="center"/>
          </w:tcPr>
          <w:p w14:paraId="0B8C7C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1.156</w:t>
            </w:r>
          </w:p>
        </w:tc>
      </w:tr>
      <w:tr w:rsidR="00795933" w:rsidRPr="00553B3F" w14:paraId="1513D50F" w14:textId="77777777" w:rsidTr="00371BFC">
        <w:trPr>
          <w:cantSplit/>
        </w:trPr>
        <w:tc>
          <w:tcPr>
            <w:tcW w:w="355" w:type="dxa"/>
            <w:vMerge/>
            <w:shd w:val="clear" w:color="auto" w:fill="FFFFFF"/>
          </w:tcPr>
          <w:p w14:paraId="5DE04F4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014D346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87" w:type="dxa"/>
            <w:shd w:val="clear" w:color="auto" w:fill="FFFFFF"/>
            <w:vAlign w:val="center"/>
          </w:tcPr>
          <w:p w14:paraId="09E0FB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990" w:type="dxa"/>
            <w:shd w:val="clear" w:color="auto" w:fill="FFFFFF"/>
            <w:vAlign w:val="center"/>
          </w:tcPr>
          <w:p w14:paraId="172A0A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1458" w:type="dxa"/>
            <w:shd w:val="clear" w:color="auto" w:fill="FFFFFF"/>
            <w:vAlign w:val="center"/>
          </w:tcPr>
          <w:p w14:paraId="42D23F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.057</w:t>
            </w:r>
          </w:p>
        </w:tc>
        <w:tc>
          <w:tcPr>
            <w:tcW w:w="923" w:type="dxa"/>
            <w:shd w:val="clear" w:color="auto" w:fill="FFFFFF"/>
            <w:vAlign w:val="center"/>
          </w:tcPr>
          <w:p w14:paraId="16E4A9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.521</w:t>
            </w:r>
          </w:p>
        </w:tc>
        <w:tc>
          <w:tcPr>
            <w:tcW w:w="720" w:type="dxa"/>
            <w:shd w:val="clear" w:color="auto" w:fill="FFFFFF"/>
            <w:vAlign w:val="center"/>
          </w:tcPr>
          <w:p w14:paraId="5D36BA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.604</w:t>
            </w:r>
          </w:p>
        </w:tc>
        <w:tc>
          <w:tcPr>
            <w:tcW w:w="990" w:type="dxa"/>
            <w:shd w:val="clear" w:color="auto" w:fill="FFFFFF"/>
            <w:vAlign w:val="center"/>
          </w:tcPr>
          <w:p w14:paraId="179067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.867</w:t>
            </w:r>
          </w:p>
        </w:tc>
        <w:tc>
          <w:tcPr>
            <w:tcW w:w="810" w:type="dxa"/>
            <w:shd w:val="clear" w:color="auto" w:fill="FFFFFF"/>
            <w:vAlign w:val="center"/>
          </w:tcPr>
          <w:p w14:paraId="19D4D5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1.154</w:t>
            </w:r>
          </w:p>
        </w:tc>
      </w:tr>
      <w:tr w:rsidR="00795933" w:rsidRPr="00553B3F" w14:paraId="366AC17D" w14:textId="77777777" w:rsidTr="00371BFC">
        <w:trPr>
          <w:cantSplit/>
        </w:trPr>
        <w:tc>
          <w:tcPr>
            <w:tcW w:w="355" w:type="dxa"/>
            <w:vMerge/>
            <w:shd w:val="clear" w:color="auto" w:fill="FFFFFF"/>
          </w:tcPr>
          <w:p w14:paraId="34E15EF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450409C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87" w:type="dxa"/>
            <w:shd w:val="clear" w:color="auto" w:fill="FFFFFF"/>
            <w:vAlign w:val="center"/>
          </w:tcPr>
          <w:p w14:paraId="46F738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990" w:type="dxa"/>
            <w:shd w:val="clear" w:color="auto" w:fill="FFFFFF"/>
            <w:vAlign w:val="center"/>
          </w:tcPr>
          <w:p w14:paraId="154E15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458" w:type="dxa"/>
            <w:shd w:val="clear" w:color="auto" w:fill="FFFFFF"/>
            <w:vAlign w:val="center"/>
          </w:tcPr>
          <w:p w14:paraId="6F89D9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923" w:type="dxa"/>
            <w:shd w:val="clear" w:color="auto" w:fill="FFFFFF"/>
            <w:vAlign w:val="center"/>
          </w:tcPr>
          <w:p w14:paraId="16671E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-1.015</w:t>
            </w:r>
          </w:p>
        </w:tc>
        <w:tc>
          <w:tcPr>
            <w:tcW w:w="720" w:type="dxa"/>
            <w:shd w:val="clear" w:color="auto" w:fill="FFFFFF"/>
            <w:vAlign w:val="center"/>
          </w:tcPr>
          <w:p w14:paraId="0D1021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.313</w:t>
            </w:r>
          </w:p>
        </w:tc>
        <w:tc>
          <w:tcPr>
            <w:tcW w:w="990" w:type="dxa"/>
            <w:shd w:val="clear" w:color="auto" w:fill="FFFFFF"/>
            <w:vAlign w:val="center"/>
          </w:tcPr>
          <w:p w14:paraId="3ED55E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.883</w:t>
            </w:r>
          </w:p>
        </w:tc>
        <w:tc>
          <w:tcPr>
            <w:tcW w:w="810" w:type="dxa"/>
            <w:shd w:val="clear" w:color="auto" w:fill="FFFFFF"/>
            <w:vAlign w:val="center"/>
          </w:tcPr>
          <w:p w14:paraId="1A93E2A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1.133</w:t>
            </w:r>
          </w:p>
        </w:tc>
      </w:tr>
      <w:tr w:rsidR="00795933" w:rsidRPr="00553B3F" w14:paraId="5DD9DA7B" w14:textId="77777777" w:rsidTr="00371BFC">
        <w:trPr>
          <w:cantSplit/>
        </w:trPr>
        <w:tc>
          <w:tcPr>
            <w:tcW w:w="355" w:type="dxa"/>
            <w:vMerge/>
            <w:shd w:val="clear" w:color="auto" w:fill="FFFFFF"/>
          </w:tcPr>
          <w:p w14:paraId="388DA15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2C72702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87" w:type="dxa"/>
            <w:shd w:val="clear" w:color="auto" w:fill="FFFFFF"/>
            <w:vAlign w:val="center"/>
          </w:tcPr>
          <w:p w14:paraId="3D4545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90" w:type="dxa"/>
            <w:shd w:val="clear" w:color="auto" w:fill="FFFFFF"/>
            <w:vAlign w:val="center"/>
          </w:tcPr>
          <w:p w14:paraId="2594E9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458" w:type="dxa"/>
            <w:shd w:val="clear" w:color="auto" w:fill="FFFFFF"/>
            <w:vAlign w:val="center"/>
          </w:tcPr>
          <w:p w14:paraId="5CBC738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.144</w:t>
            </w:r>
          </w:p>
        </w:tc>
        <w:tc>
          <w:tcPr>
            <w:tcW w:w="923" w:type="dxa"/>
            <w:shd w:val="clear" w:color="auto" w:fill="FFFFFF"/>
            <w:vAlign w:val="center"/>
          </w:tcPr>
          <w:p w14:paraId="44A9E96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1.172</w:t>
            </w:r>
          </w:p>
        </w:tc>
        <w:tc>
          <w:tcPr>
            <w:tcW w:w="720" w:type="dxa"/>
            <w:shd w:val="clear" w:color="auto" w:fill="FFFFFF"/>
            <w:vAlign w:val="center"/>
          </w:tcPr>
          <w:p w14:paraId="456BCD9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.244</w:t>
            </w:r>
          </w:p>
        </w:tc>
        <w:tc>
          <w:tcPr>
            <w:tcW w:w="990" w:type="dxa"/>
            <w:shd w:val="clear" w:color="auto" w:fill="FFFFFF"/>
            <w:vAlign w:val="center"/>
          </w:tcPr>
          <w:p w14:paraId="53BAE4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.691</w:t>
            </w:r>
          </w:p>
        </w:tc>
        <w:tc>
          <w:tcPr>
            <w:tcW w:w="810" w:type="dxa"/>
            <w:shd w:val="clear" w:color="auto" w:fill="FFFFFF"/>
            <w:vAlign w:val="center"/>
          </w:tcPr>
          <w:p w14:paraId="43CB005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1.446</w:t>
            </w:r>
          </w:p>
        </w:tc>
      </w:tr>
      <w:tr w:rsidR="00795933" w:rsidRPr="00553B3F" w14:paraId="2713B840" w14:textId="77777777" w:rsidTr="00371BFC">
        <w:trPr>
          <w:cantSplit/>
        </w:trPr>
        <w:tc>
          <w:tcPr>
            <w:tcW w:w="355" w:type="dxa"/>
            <w:vMerge/>
            <w:shd w:val="clear" w:color="auto" w:fill="FFFFFF"/>
          </w:tcPr>
          <w:p w14:paraId="099F93B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49F20CE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87" w:type="dxa"/>
            <w:shd w:val="clear" w:color="auto" w:fill="FFFFFF"/>
            <w:vAlign w:val="center"/>
          </w:tcPr>
          <w:p w14:paraId="65E5A95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990" w:type="dxa"/>
            <w:shd w:val="clear" w:color="auto" w:fill="FFFFFF"/>
            <w:vAlign w:val="center"/>
          </w:tcPr>
          <w:p w14:paraId="369E94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458" w:type="dxa"/>
            <w:shd w:val="clear" w:color="auto" w:fill="FFFFFF"/>
            <w:vAlign w:val="center"/>
          </w:tcPr>
          <w:p w14:paraId="7CADEC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-.139</w:t>
            </w:r>
          </w:p>
        </w:tc>
        <w:tc>
          <w:tcPr>
            <w:tcW w:w="923" w:type="dxa"/>
            <w:shd w:val="clear" w:color="auto" w:fill="FFFFFF"/>
            <w:vAlign w:val="center"/>
          </w:tcPr>
          <w:p w14:paraId="37469BA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-.959</w:t>
            </w:r>
          </w:p>
        </w:tc>
        <w:tc>
          <w:tcPr>
            <w:tcW w:w="720" w:type="dxa"/>
            <w:shd w:val="clear" w:color="auto" w:fill="FFFFFF"/>
            <w:vAlign w:val="center"/>
          </w:tcPr>
          <w:p w14:paraId="2ACD13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.340</w:t>
            </w:r>
          </w:p>
        </w:tc>
        <w:tc>
          <w:tcPr>
            <w:tcW w:w="990" w:type="dxa"/>
            <w:shd w:val="clear" w:color="auto" w:fill="FFFFFF"/>
            <w:vAlign w:val="center"/>
          </w:tcPr>
          <w:p w14:paraId="186D4A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.495</w:t>
            </w:r>
          </w:p>
        </w:tc>
        <w:tc>
          <w:tcPr>
            <w:tcW w:w="810" w:type="dxa"/>
            <w:shd w:val="clear" w:color="auto" w:fill="FFFFFF"/>
            <w:vAlign w:val="center"/>
          </w:tcPr>
          <w:p w14:paraId="33C8528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2.021</w:t>
            </w:r>
          </w:p>
        </w:tc>
      </w:tr>
      <w:tr w:rsidR="00795933" w:rsidRPr="00553B3F" w14:paraId="5847443D" w14:textId="77777777" w:rsidTr="00371BFC">
        <w:trPr>
          <w:cantSplit/>
        </w:trPr>
        <w:tc>
          <w:tcPr>
            <w:tcW w:w="355" w:type="dxa"/>
            <w:vMerge/>
            <w:shd w:val="clear" w:color="auto" w:fill="FFFFFF"/>
          </w:tcPr>
          <w:p w14:paraId="3A903E9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4ABE5B2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687" w:type="dxa"/>
            <w:shd w:val="clear" w:color="auto" w:fill="FFFFFF"/>
            <w:vAlign w:val="center"/>
          </w:tcPr>
          <w:p w14:paraId="03BB02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c>
          <w:tcPr>
            <w:tcW w:w="990" w:type="dxa"/>
            <w:shd w:val="clear" w:color="auto" w:fill="FFFFFF"/>
            <w:vAlign w:val="center"/>
          </w:tcPr>
          <w:p w14:paraId="3851C4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458" w:type="dxa"/>
            <w:shd w:val="clear" w:color="auto" w:fill="FFFFFF"/>
            <w:vAlign w:val="center"/>
          </w:tcPr>
          <w:p w14:paraId="33F273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w:t>
            </w:r>
          </w:p>
        </w:tc>
        <w:tc>
          <w:tcPr>
            <w:tcW w:w="923" w:type="dxa"/>
            <w:shd w:val="clear" w:color="auto" w:fill="FFFFFF"/>
            <w:vAlign w:val="center"/>
          </w:tcPr>
          <w:p w14:paraId="7751EC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-.796</w:t>
            </w:r>
          </w:p>
        </w:tc>
        <w:tc>
          <w:tcPr>
            <w:tcW w:w="720" w:type="dxa"/>
            <w:shd w:val="clear" w:color="auto" w:fill="FFFFFF"/>
            <w:vAlign w:val="center"/>
          </w:tcPr>
          <w:p w14:paraId="1CE6C5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.428</w:t>
            </w:r>
          </w:p>
        </w:tc>
        <w:tc>
          <w:tcPr>
            <w:tcW w:w="990" w:type="dxa"/>
            <w:shd w:val="clear" w:color="auto" w:fill="FFFFFF"/>
            <w:vAlign w:val="center"/>
          </w:tcPr>
          <w:p w14:paraId="5C41B4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.624</w:t>
            </w:r>
          </w:p>
        </w:tc>
        <w:tc>
          <w:tcPr>
            <w:tcW w:w="810" w:type="dxa"/>
            <w:shd w:val="clear" w:color="auto" w:fill="FFFFFF"/>
            <w:vAlign w:val="center"/>
          </w:tcPr>
          <w:p w14:paraId="5FA858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1.603</w:t>
            </w:r>
          </w:p>
        </w:tc>
      </w:tr>
      <w:tr w:rsidR="00795933" w:rsidRPr="00553B3F" w14:paraId="51870C5D" w14:textId="77777777" w:rsidTr="00371BFC">
        <w:trPr>
          <w:cantSplit/>
        </w:trPr>
        <w:tc>
          <w:tcPr>
            <w:tcW w:w="355" w:type="dxa"/>
            <w:vMerge/>
            <w:shd w:val="clear" w:color="auto" w:fill="FFFFFF"/>
          </w:tcPr>
          <w:p w14:paraId="4111BD9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60A407A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687" w:type="dxa"/>
            <w:shd w:val="clear" w:color="auto" w:fill="FFFFFF"/>
            <w:vAlign w:val="center"/>
          </w:tcPr>
          <w:p w14:paraId="0FC56BE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990" w:type="dxa"/>
            <w:shd w:val="clear" w:color="auto" w:fill="FFFFFF"/>
            <w:vAlign w:val="center"/>
          </w:tcPr>
          <w:p w14:paraId="23CA45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c>
          <w:tcPr>
            <w:tcW w:w="1458" w:type="dxa"/>
            <w:shd w:val="clear" w:color="auto" w:fill="FFFFFF"/>
            <w:vAlign w:val="center"/>
          </w:tcPr>
          <w:p w14:paraId="21C706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-.145</w:t>
            </w:r>
          </w:p>
        </w:tc>
        <w:tc>
          <w:tcPr>
            <w:tcW w:w="923" w:type="dxa"/>
            <w:shd w:val="clear" w:color="auto" w:fill="FFFFFF"/>
            <w:vAlign w:val="center"/>
          </w:tcPr>
          <w:p w14:paraId="6B6041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-.634</w:t>
            </w:r>
          </w:p>
        </w:tc>
        <w:tc>
          <w:tcPr>
            <w:tcW w:w="720" w:type="dxa"/>
            <w:shd w:val="clear" w:color="auto" w:fill="FFFFFF"/>
            <w:vAlign w:val="center"/>
          </w:tcPr>
          <w:p w14:paraId="66BDC2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.528</w:t>
            </w:r>
          </w:p>
        </w:tc>
        <w:tc>
          <w:tcPr>
            <w:tcW w:w="990" w:type="dxa"/>
            <w:shd w:val="clear" w:color="auto" w:fill="FFFFFF"/>
            <w:vAlign w:val="center"/>
          </w:tcPr>
          <w:p w14:paraId="18CF7A7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.198</w:t>
            </w:r>
          </w:p>
        </w:tc>
        <w:tc>
          <w:tcPr>
            <w:tcW w:w="810" w:type="dxa"/>
            <w:shd w:val="clear" w:color="auto" w:fill="FFFFFF"/>
            <w:vAlign w:val="center"/>
          </w:tcPr>
          <w:p w14:paraId="6A9AD9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5.042</w:t>
            </w:r>
          </w:p>
        </w:tc>
      </w:tr>
      <w:tr w:rsidR="00795933" w:rsidRPr="00553B3F" w14:paraId="737FB6A2" w14:textId="77777777" w:rsidTr="00371BFC">
        <w:trPr>
          <w:cantSplit/>
        </w:trPr>
        <w:tc>
          <w:tcPr>
            <w:tcW w:w="355" w:type="dxa"/>
            <w:vMerge/>
            <w:shd w:val="clear" w:color="auto" w:fill="FFFFFF"/>
          </w:tcPr>
          <w:p w14:paraId="44F230C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70" w:type="dxa"/>
            <w:shd w:val="clear" w:color="auto" w:fill="FFFFFF"/>
          </w:tcPr>
          <w:p w14:paraId="1A46898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687" w:type="dxa"/>
            <w:shd w:val="clear" w:color="auto" w:fill="FFFFFF"/>
            <w:vAlign w:val="center"/>
          </w:tcPr>
          <w:p w14:paraId="1F16D93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990" w:type="dxa"/>
            <w:shd w:val="clear" w:color="auto" w:fill="FFFFFF"/>
            <w:vAlign w:val="center"/>
          </w:tcPr>
          <w:p w14:paraId="4A97A5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458" w:type="dxa"/>
            <w:shd w:val="clear" w:color="auto" w:fill="FFFFFF"/>
            <w:vAlign w:val="center"/>
          </w:tcPr>
          <w:p w14:paraId="36C5C0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.182</w:t>
            </w:r>
          </w:p>
        </w:tc>
        <w:tc>
          <w:tcPr>
            <w:tcW w:w="923" w:type="dxa"/>
            <w:shd w:val="clear" w:color="auto" w:fill="FFFFFF"/>
            <w:vAlign w:val="center"/>
          </w:tcPr>
          <w:p w14:paraId="5B6F3B3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.777</w:t>
            </w:r>
          </w:p>
        </w:tc>
        <w:tc>
          <w:tcPr>
            <w:tcW w:w="720" w:type="dxa"/>
            <w:shd w:val="clear" w:color="auto" w:fill="FFFFFF"/>
            <w:vAlign w:val="center"/>
          </w:tcPr>
          <w:p w14:paraId="553E8B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.439</w:t>
            </w:r>
          </w:p>
        </w:tc>
        <w:tc>
          <w:tcPr>
            <w:tcW w:w="990" w:type="dxa"/>
            <w:shd w:val="clear" w:color="auto" w:fill="FFFFFF"/>
            <w:vAlign w:val="center"/>
          </w:tcPr>
          <w:p w14:paraId="5B8949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810" w:type="dxa"/>
            <w:shd w:val="clear" w:color="auto" w:fill="FFFFFF"/>
            <w:vAlign w:val="center"/>
          </w:tcPr>
          <w:p w14:paraId="3CC52D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5.294</w:t>
            </w:r>
          </w:p>
        </w:tc>
      </w:tr>
      <w:tr w:rsidR="00795933" w:rsidRPr="00553B3F" w14:paraId="4320B7E6" w14:textId="77777777" w:rsidTr="00371BFC">
        <w:trPr>
          <w:cantSplit/>
        </w:trPr>
        <w:tc>
          <w:tcPr>
            <w:tcW w:w="10003" w:type="dxa"/>
            <w:gridSpan w:val="9"/>
            <w:shd w:val="clear" w:color="auto" w:fill="FFFFFF"/>
          </w:tcPr>
          <w:p w14:paraId="058E676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PEFinal</w:t>
            </w:r>
            <w:proofErr w:type="spellEnd"/>
          </w:p>
        </w:tc>
      </w:tr>
    </w:tbl>
    <w:p w14:paraId="593BCD3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663CAEF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p>
    <w:p w14:paraId="411025F9" w14:textId="77777777" w:rsidR="00795933" w:rsidRPr="00553B3F" w:rsidRDefault="00795933" w:rsidP="00553B3F">
      <w:pPr>
        <w:spacing w:after="160" w:line="480" w:lineRule="auto"/>
        <w:jc w:val="both"/>
        <w:rPr>
          <w:rFonts w:ascii="Trebuchet MS" w:eastAsia="Times New Roman" w:hAnsi="Trebuchet MS" w:cs="Times New Roman"/>
          <w:sz w:val="24"/>
          <w:szCs w:val="24"/>
        </w:rPr>
      </w:pPr>
      <w:r w:rsidRPr="00553B3F">
        <w:rPr>
          <w:rFonts w:ascii="Trebuchet MS" w:eastAsia="Calibri" w:hAnsi="Trebuchet MS" w:cs="Arial"/>
          <w:sz w:val="24"/>
          <w:szCs w:val="24"/>
        </w:rPr>
        <w:t>The findings in table 22 above, indicate that the Sig column contains the p-values for each of the independent variables. The hypothesis being tested for each is that the coefficient (B) is 0 after controlling for the other variables. For example, other factors remain constant when assessing the relationship between the contribution of one role construct or demographic factor and professional efficacy. In both the models 1 and 2 the relationship between professional efficacy and all variables was not statistically significant (P&gt;0.05). The hypothesis is rejected therefore because the coefficients are significantly different from 0.</w:t>
      </w:r>
    </w:p>
    <w:p w14:paraId="238D93C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43" w:name="_Toc149654966"/>
      <w:r w:rsidRPr="00553B3F">
        <w:rPr>
          <w:rFonts w:ascii="Trebuchet MS" w:eastAsia="SimSun" w:hAnsi="Trebuchet MS" w:cs="Times New Roman"/>
          <w:b/>
          <w:color w:val="222222"/>
          <w:sz w:val="24"/>
          <w:szCs w:val="24"/>
          <w:shd w:val="clear" w:color="auto" w:fill="FFFFFF"/>
        </w:rPr>
        <w:t>4.9 Role conflict constructs as predictors of Emotional exhaustion in Makerere Universities administrators</w:t>
      </w:r>
      <w:bookmarkEnd w:id="343"/>
    </w:p>
    <w:p w14:paraId="096C1138"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The third objective of the study was to assess the institutional differences on influence of role conflict on burnout for administrators across universities. To address this research objective a multiple regression analysis was conducted to determine whether Role conflict constructs were significant predictors of burnout dimensions of emotional exhaustion, cynicism and professional efficacy among administrators of Kyambogo and Makerere universities.</w:t>
      </w:r>
    </w:p>
    <w:p w14:paraId="11DD3A7C" w14:textId="77777777" w:rsidR="00795933" w:rsidRPr="00553B3F" w:rsidRDefault="00795933" w:rsidP="00553B3F">
      <w:pPr>
        <w:spacing w:after="0" w:line="480" w:lineRule="auto"/>
        <w:rPr>
          <w:rFonts w:ascii="Trebuchet MS" w:eastAsia="SimSun" w:hAnsi="Trebuchet MS" w:cs="Times New Roman"/>
          <w:sz w:val="24"/>
          <w:szCs w:val="24"/>
        </w:rPr>
      </w:pPr>
    </w:p>
    <w:p w14:paraId="6F194FCE" w14:textId="77777777" w:rsidR="00795933" w:rsidRPr="00553B3F" w:rsidRDefault="00795933" w:rsidP="00553B3F">
      <w:pPr>
        <w:spacing w:after="0" w:line="480" w:lineRule="auto"/>
        <w:jc w:val="both"/>
        <w:rPr>
          <w:rFonts w:ascii="Trebuchet MS" w:eastAsia="Calibri" w:hAnsi="Trebuchet MS" w:cs="Arial"/>
          <w:b/>
          <w:sz w:val="24"/>
          <w:szCs w:val="24"/>
        </w:rPr>
      </w:pPr>
      <w:r w:rsidRPr="00553B3F">
        <w:rPr>
          <w:rFonts w:ascii="Trebuchet MS" w:eastAsia="SimSun" w:hAnsi="Trebuchet MS" w:cs="Times New Roman"/>
          <w:sz w:val="24"/>
          <w:szCs w:val="24"/>
        </w:rPr>
        <w:t xml:space="preserve">Prior to analysis, the assumptions of normality, homoscedasticity and multicollinearity were tested to ascertain whether the model was fit for the analysis. </w:t>
      </w:r>
      <w:r w:rsidRPr="00553B3F">
        <w:rPr>
          <w:rFonts w:ascii="Trebuchet MS" w:eastAsia="SimSun" w:hAnsi="Trebuchet MS" w:cs="Times New Roman"/>
          <w:sz w:val="24"/>
          <w:szCs w:val="24"/>
        </w:rPr>
        <w:lastRenderedPageBreak/>
        <w:t xml:space="preserve">Normality was visually examined with a histogram and normal probability plot. The assumption of normality was met because the data closely followed the diagonal trend line and was asymmetric (see Figure 22and 23. The assumption of homoscedasticity was verified visually with a residuals scatter plot. The assumption of homoscedasticity was met due to the random scatter of data in the plot (see Figure 24). The assumption of absence of multicollinearity, was also tested on the model. Table 24 shows the absence of multicollinearity assumption was met because the variance inflation factors are below 3. </w:t>
      </w:r>
    </w:p>
    <w:p w14:paraId="39178AD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44" w:name="_Toc149649108"/>
      <w:bookmarkStart w:id="345" w:name="_Toc149654967"/>
      <w:bookmarkStart w:id="346" w:name="_Toc377307168"/>
      <w:r w:rsidRPr="00553B3F">
        <w:rPr>
          <w:rFonts w:ascii="Trebuchet MS" w:eastAsia="SimSun" w:hAnsi="Trebuchet MS" w:cs="Times New Roman"/>
          <w:b/>
          <w:color w:val="222222"/>
          <w:sz w:val="24"/>
          <w:szCs w:val="24"/>
          <w:shd w:val="clear" w:color="auto" w:fill="FFFFFF"/>
        </w:rPr>
        <w:t>Figure 20</w:t>
      </w:r>
      <w:bookmarkEnd w:id="344"/>
      <w:bookmarkEnd w:id="345"/>
    </w:p>
    <w:p w14:paraId="573667C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47" w:name="_Toc149649109"/>
      <w:bookmarkStart w:id="348" w:name="_Toc149654968"/>
      <w:r w:rsidRPr="00553B3F">
        <w:rPr>
          <w:rFonts w:ascii="Trebuchet MS" w:eastAsia="SimSun" w:hAnsi="Trebuchet MS" w:cs="Times New Roman"/>
          <w:i/>
          <w:color w:val="222222"/>
          <w:sz w:val="24"/>
          <w:szCs w:val="24"/>
          <w:shd w:val="clear" w:color="auto" w:fill="FFFFFF"/>
        </w:rPr>
        <w:t xml:space="preserve">Histogram of Role Constructs Predicting </w:t>
      </w:r>
      <w:r w:rsidRPr="00553B3F">
        <w:rPr>
          <w:rFonts w:ascii="Trebuchet MS" w:eastAsia="SimSun" w:hAnsi="Trebuchet MS" w:cs="Times New Roman"/>
          <w:i/>
          <w:iCs/>
          <w:color w:val="222222"/>
          <w:sz w:val="24"/>
          <w:szCs w:val="24"/>
          <w:shd w:val="clear" w:color="auto" w:fill="FFFFFF"/>
        </w:rPr>
        <w:t xml:space="preserve">Emotional Exhaustion among Administrators at Makerere </w:t>
      </w:r>
      <w:r w:rsidRPr="00553B3F">
        <w:rPr>
          <w:rFonts w:ascii="Trebuchet MS" w:eastAsia="SimSun" w:hAnsi="Trebuchet MS" w:cs="Times New Roman"/>
          <w:i/>
          <w:color w:val="222222"/>
          <w:sz w:val="24"/>
          <w:szCs w:val="24"/>
          <w:shd w:val="clear" w:color="auto" w:fill="FFFFFF"/>
        </w:rPr>
        <w:t>University</w:t>
      </w:r>
      <w:bookmarkEnd w:id="346"/>
      <w:bookmarkEnd w:id="347"/>
      <w:bookmarkEnd w:id="348"/>
    </w:p>
    <w:p w14:paraId="5D38C317"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0C8CBAE" wp14:editId="523A9439">
            <wp:extent cx="3450590" cy="303720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
                      <a:extLst>
                        <a:ext uri="{28A0092B-C50C-407E-A947-70E740481C1C}">
                          <a14:useLocalDpi xmlns:a14="http://schemas.microsoft.com/office/drawing/2010/main" val="0"/>
                        </a:ext>
                      </a:extLst>
                    </a:blip>
                    <a:srcRect r="10420"/>
                    <a:stretch>
                      <a:fillRect/>
                    </a:stretch>
                  </pic:blipFill>
                  <pic:spPr bwMode="auto">
                    <a:xfrm>
                      <a:off x="0" y="0"/>
                      <a:ext cx="3450590" cy="3037205"/>
                    </a:xfrm>
                    <a:prstGeom prst="rect">
                      <a:avLst/>
                    </a:prstGeom>
                    <a:noFill/>
                    <a:ln>
                      <a:noFill/>
                    </a:ln>
                  </pic:spPr>
                </pic:pic>
              </a:graphicData>
            </a:graphic>
          </wp:inline>
        </w:drawing>
      </w:r>
    </w:p>
    <w:p w14:paraId="65A13C3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49" w:name="_Toc149649110"/>
      <w:bookmarkStart w:id="350" w:name="_Toc377307169"/>
    </w:p>
    <w:p w14:paraId="75901BA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51" w:name="_Toc149654969"/>
      <w:r w:rsidRPr="00553B3F">
        <w:rPr>
          <w:rFonts w:ascii="Trebuchet MS" w:eastAsia="SimSun" w:hAnsi="Trebuchet MS" w:cs="Times New Roman"/>
          <w:b/>
          <w:color w:val="222222"/>
          <w:sz w:val="24"/>
          <w:szCs w:val="24"/>
          <w:shd w:val="clear" w:color="auto" w:fill="FFFFFF"/>
        </w:rPr>
        <w:t>Figure 21</w:t>
      </w:r>
      <w:bookmarkEnd w:id="349"/>
      <w:bookmarkEnd w:id="351"/>
    </w:p>
    <w:p w14:paraId="3481409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52" w:name="_Toc149649111"/>
      <w:bookmarkStart w:id="353" w:name="_Toc149654970"/>
      <w:r w:rsidRPr="00553B3F">
        <w:rPr>
          <w:rFonts w:ascii="Trebuchet MS" w:eastAsia="SimSun" w:hAnsi="Trebuchet MS" w:cs="Times New Roman"/>
          <w:i/>
          <w:color w:val="222222"/>
          <w:sz w:val="24"/>
          <w:szCs w:val="24"/>
          <w:shd w:val="clear" w:color="auto" w:fill="FFFFFF"/>
        </w:rPr>
        <w:lastRenderedPageBreak/>
        <w:t xml:space="preserve">Normal P-P Plot with Role Constructs Predicting </w:t>
      </w:r>
      <w:r w:rsidRPr="00553B3F">
        <w:rPr>
          <w:rFonts w:ascii="Trebuchet MS" w:eastAsia="SimSun" w:hAnsi="Trebuchet MS" w:cs="Times New Roman"/>
          <w:i/>
          <w:iCs/>
          <w:color w:val="222222"/>
          <w:sz w:val="24"/>
          <w:szCs w:val="24"/>
          <w:shd w:val="clear" w:color="auto" w:fill="FFFFFF"/>
        </w:rPr>
        <w:t xml:space="preserve">Emotional Exhaustion among Administrators at </w:t>
      </w:r>
      <w:proofErr w:type="spellStart"/>
      <w:r w:rsidRPr="00553B3F">
        <w:rPr>
          <w:rFonts w:ascii="Trebuchet MS" w:eastAsia="SimSun" w:hAnsi="Trebuchet MS" w:cs="Times New Roman"/>
          <w:i/>
          <w:iCs/>
          <w:color w:val="222222"/>
          <w:sz w:val="24"/>
          <w:szCs w:val="24"/>
          <w:shd w:val="clear" w:color="auto" w:fill="FFFFFF"/>
        </w:rPr>
        <w:t>Makerere</w:t>
      </w:r>
      <w:r w:rsidRPr="00553B3F">
        <w:rPr>
          <w:rFonts w:ascii="Trebuchet MS" w:eastAsia="SimSun" w:hAnsi="Trebuchet MS" w:cs="Times New Roman"/>
          <w:i/>
          <w:color w:val="222222"/>
          <w:sz w:val="24"/>
          <w:szCs w:val="24"/>
          <w:shd w:val="clear" w:color="auto" w:fill="FFFFFF"/>
        </w:rPr>
        <w:t>University</w:t>
      </w:r>
      <w:bookmarkEnd w:id="350"/>
      <w:bookmarkEnd w:id="352"/>
      <w:bookmarkEnd w:id="353"/>
      <w:proofErr w:type="spellEnd"/>
    </w:p>
    <w:p w14:paraId="5D989F60"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C552986" wp14:editId="5A26B2D9">
            <wp:extent cx="3402965" cy="3212465"/>
            <wp:effectExtent l="0" t="0" r="6985" b="6985"/>
            <wp:docPr id="2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a:extLst>
                        <a:ext uri="{28A0092B-C50C-407E-A947-70E740481C1C}">
                          <a14:useLocalDpi xmlns:a14="http://schemas.microsoft.com/office/drawing/2010/main" val="0"/>
                        </a:ext>
                      </a:extLst>
                    </a:blip>
                    <a:srcRect l="12708" r="7550"/>
                    <a:stretch>
                      <a:fillRect/>
                    </a:stretch>
                  </pic:blipFill>
                  <pic:spPr bwMode="auto">
                    <a:xfrm>
                      <a:off x="0" y="0"/>
                      <a:ext cx="3402965" cy="3212465"/>
                    </a:xfrm>
                    <a:prstGeom prst="rect">
                      <a:avLst/>
                    </a:prstGeom>
                    <a:noFill/>
                    <a:ln>
                      <a:noFill/>
                    </a:ln>
                  </pic:spPr>
                </pic:pic>
              </a:graphicData>
            </a:graphic>
          </wp:inline>
        </w:drawing>
      </w:r>
    </w:p>
    <w:p w14:paraId="432705A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54" w:name="_Toc149649112"/>
      <w:bookmarkStart w:id="355" w:name="_Toc149654971"/>
      <w:bookmarkStart w:id="356" w:name="_Toc377307170"/>
      <w:r w:rsidRPr="00553B3F">
        <w:rPr>
          <w:rFonts w:ascii="Trebuchet MS" w:eastAsia="SimSun" w:hAnsi="Trebuchet MS" w:cs="Times New Roman"/>
          <w:b/>
          <w:color w:val="222222"/>
          <w:sz w:val="24"/>
          <w:szCs w:val="24"/>
          <w:shd w:val="clear" w:color="auto" w:fill="FFFFFF"/>
        </w:rPr>
        <w:t>Figure 22</w:t>
      </w:r>
      <w:bookmarkEnd w:id="354"/>
      <w:bookmarkEnd w:id="355"/>
    </w:p>
    <w:p w14:paraId="4B0FF6E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57" w:name="_Toc149649113"/>
      <w:bookmarkStart w:id="358" w:name="_Toc149654972"/>
      <w:r w:rsidRPr="00553B3F">
        <w:rPr>
          <w:rFonts w:ascii="Trebuchet MS" w:eastAsia="SimSun" w:hAnsi="Trebuchet MS" w:cs="Times New Roman"/>
          <w:i/>
          <w:color w:val="222222"/>
          <w:sz w:val="24"/>
          <w:szCs w:val="24"/>
          <w:shd w:val="clear" w:color="auto" w:fill="FFFFFF"/>
        </w:rPr>
        <w:t xml:space="preserve">Residuals Scatter Plot to Test Homoscedasticity with Role Constructs Predicting Emotional Exhaustion </w:t>
      </w:r>
      <w:r w:rsidRPr="00553B3F">
        <w:rPr>
          <w:rFonts w:ascii="Trebuchet MS" w:eastAsia="SimSun" w:hAnsi="Trebuchet MS" w:cs="Times New Roman"/>
          <w:i/>
          <w:iCs/>
          <w:color w:val="222222"/>
          <w:sz w:val="24"/>
          <w:szCs w:val="24"/>
          <w:shd w:val="clear" w:color="auto" w:fill="FFFFFF"/>
        </w:rPr>
        <w:t>among Administrators at Makerere</w:t>
      </w:r>
      <w:r w:rsidRPr="00553B3F">
        <w:rPr>
          <w:rFonts w:ascii="Trebuchet MS" w:eastAsia="SimSun" w:hAnsi="Trebuchet MS" w:cs="Times New Roman"/>
          <w:i/>
          <w:color w:val="222222"/>
          <w:sz w:val="24"/>
          <w:szCs w:val="24"/>
          <w:shd w:val="clear" w:color="auto" w:fill="FFFFFF"/>
        </w:rPr>
        <w:t xml:space="preserve"> University</w:t>
      </w:r>
      <w:bookmarkEnd w:id="356"/>
      <w:bookmarkEnd w:id="357"/>
      <w:bookmarkEnd w:id="358"/>
    </w:p>
    <w:p w14:paraId="3E811BEC"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19A81F61" wp14:editId="61C878F8">
            <wp:extent cx="3600450" cy="2733675"/>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05377" cy="2737416"/>
                    </a:xfrm>
                    <a:prstGeom prst="rect">
                      <a:avLst/>
                    </a:prstGeom>
                    <a:noFill/>
                    <a:ln>
                      <a:noFill/>
                    </a:ln>
                  </pic:spPr>
                </pic:pic>
              </a:graphicData>
            </a:graphic>
          </wp:inline>
        </w:drawing>
      </w:r>
    </w:p>
    <w:p w14:paraId="7A18F231" w14:textId="77777777" w:rsidR="00795933" w:rsidRPr="00553B3F" w:rsidRDefault="00795933" w:rsidP="00553B3F">
      <w:pPr>
        <w:spacing w:after="0" w:line="480" w:lineRule="auto"/>
        <w:rPr>
          <w:rFonts w:ascii="Trebuchet MS" w:eastAsia="SimSun" w:hAnsi="Trebuchet MS" w:cs="Times New Roman"/>
          <w:sz w:val="24"/>
          <w:szCs w:val="24"/>
        </w:rPr>
      </w:pPr>
    </w:p>
    <w:p w14:paraId="2A102A41" w14:textId="77777777" w:rsidR="00795933" w:rsidRPr="00553B3F" w:rsidRDefault="00795933" w:rsidP="00553B3F">
      <w:pPr>
        <w:spacing w:after="0" w:line="480" w:lineRule="auto"/>
        <w:jc w:val="both"/>
        <w:rPr>
          <w:rFonts w:ascii="Trebuchet MS" w:eastAsia="Times New Roman" w:hAnsi="Trebuchet MS" w:cs="Arial"/>
          <w:b/>
          <w:sz w:val="24"/>
          <w:szCs w:val="24"/>
        </w:rPr>
      </w:pPr>
      <w:r w:rsidRPr="00553B3F">
        <w:rPr>
          <w:rFonts w:ascii="Trebuchet MS" w:eastAsia="Times New Roman" w:hAnsi="Trebuchet MS" w:cs="Arial"/>
          <w:sz w:val="24"/>
          <w:szCs w:val="24"/>
        </w:rPr>
        <w:lastRenderedPageBreak/>
        <w:t>Results from the multiple regression analysis indicate that, collectively demographic factors were significant predictors of emotional exhaustion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0.256 and P=0.000). However, in section 2 of the model role conflict construct were combined with demographic factors and insignificant results were noticed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0.267 and P=0.642) see table 23.</w:t>
      </w:r>
    </w:p>
    <w:p w14:paraId="4931BB2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59" w:name="_Toc149649114"/>
      <w:bookmarkStart w:id="360" w:name="_Toc149654973"/>
      <w:bookmarkStart w:id="361" w:name="_Toc377307171"/>
      <w:r w:rsidRPr="00553B3F">
        <w:rPr>
          <w:rFonts w:ascii="Trebuchet MS" w:eastAsia="SimSun" w:hAnsi="Trebuchet MS" w:cs="Times New Roman"/>
          <w:b/>
          <w:color w:val="222222"/>
          <w:sz w:val="24"/>
          <w:szCs w:val="24"/>
          <w:shd w:val="clear" w:color="auto" w:fill="FFFFFF"/>
        </w:rPr>
        <w:t xml:space="preserve">Table 23: </w:t>
      </w:r>
      <w:r w:rsidRPr="00553B3F">
        <w:rPr>
          <w:rFonts w:ascii="Trebuchet MS" w:eastAsia="SimSun" w:hAnsi="Trebuchet MS" w:cs="Times New Roman"/>
          <w:b/>
          <w:i/>
          <w:color w:val="222222"/>
          <w:sz w:val="24"/>
          <w:szCs w:val="24"/>
          <w:shd w:val="clear" w:color="auto" w:fill="FFFFFF"/>
        </w:rPr>
        <w:t>N=129</w:t>
      </w:r>
      <w:bookmarkEnd w:id="359"/>
      <w:bookmarkEnd w:id="360"/>
    </w:p>
    <w:p w14:paraId="13E6BD1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62" w:name="_Toc149649115"/>
      <w:bookmarkStart w:id="363" w:name="_Toc149654974"/>
      <w:r w:rsidRPr="00553B3F">
        <w:rPr>
          <w:rFonts w:ascii="Trebuchet MS" w:eastAsia="SimSun" w:hAnsi="Trebuchet MS" w:cs="Times New Roman"/>
          <w:i/>
          <w:color w:val="222222"/>
          <w:sz w:val="24"/>
          <w:szCs w:val="24"/>
          <w:shd w:val="clear" w:color="auto" w:fill="FFFFFF"/>
        </w:rPr>
        <w:t>Role conflict Constructs as Predictors of Emotional Exhaustion among Administrators at Makerere University</w:t>
      </w:r>
      <w:bookmarkEnd w:id="361"/>
      <w:bookmarkEnd w:id="362"/>
      <w:bookmarkEnd w:id="363"/>
    </w:p>
    <w:tbl>
      <w:tblPr>
        <w:tblW w:w="90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0"/>
        <w:gridCol w:w="682"/>
        <w:gridCol w:w="938"/>
        <w:gridCol w:w="1080"/>
        <w:gridCol w:w="1170"/>
        <w:gridCol w:w="990"/>
        <w:gridCol w:w="990"/>
        <w:gridCol w:w="630"/>
        <w:gridCol w:w="810"/>
        <w:gridCol w:w="990"/>
      </w:tblGrid>
      <w:tr w:rsidR="00795933" w:rsidRPr="00553B3F" w14:paraId="2C3688F3" w14:textId="77777777" w:rsidTr="00371BFC">
        <w:trPr>
          <w:cantSplit/>
        </w:trPr>
        <w:tc>
          <w:tcPr>
            <w:tcW w:w="9090" w:type="dxa"/>
            <w:gridSpan w:val="10"/>
            <w:tcBorders>
              <w:top w:val="single" w:sz="4" w:space="0" w:color="auto"/>
              <w:bottom w:val="single" w:sz="4" w:space="0" w:color="auto"/>
            </w:tcBorders>
            <w:shd w:val="clear" w:color="auto" w:fill="FFFFFF"/>
            <w:vAlign w:val="center"/>
          </w:tcPr>
          <w:p w14:paraId="15EFD12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5F5620EF" w14:textId="77777777" w:rsidTr="00371BFC">
        <w:trPr>
          <w:cantSplit/>
        </w:trPr>
        <w:tc>
          <w:tcPr>
            <w:tcW w:w="810" w:type="dxa"/>
            <w:vMerge w:val="restart"/>
            <w:tcBorders>
              <w:top w:val="single" w:sz="4" w:space="0" w:color="auto"/>
            </w:tcBorders>
            <w:shd w:val="clear" w:color="auto" w:fill="FFFFFF"/>
            <w:vAlign w:val="bottom"/>
          </w:tcPr>
          <w:p w14:paraId="4330A15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682" w:type="dxa"/>
            <w:vMerge w:val="restart"/>
            <w:tcBorders>
              <w:top w:val="single" w:sz="4" w:space="0" w:color="auto"/>
            </w:tcBorders>
            <w:shd w:val="clear" w:color="auto" w:fill="FFFFFF"/>
            <w:vAlign w:val="bottom"/>
          </w:tcPr>
          <w:p w14:paraId="3BA9DF3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38" w:type="dxa"/>
            <w:vMerge w:val="restart"/>
            <w:tcBorders>
              <w:top w:val="single" w:sz="4" w:space="0" w:color="auto"/>
            </w:tcBorders>
            <w:shd w:val="clear" w:color="auto" w:fill="FFFFFF"/>
            <w:vAlign w:val="bottom"/>
          </w:tcPr>
          <w:p w14:paraId="7EE4462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080" w:type="dxa"/>
            <w:vMerge w:val="restart"/>
            <w:tcBorders>
              <w:top w:val="single" w:sz="4" w:space="0" w:color="auto"/>
            </w:tcBorders>
            <w:shd w:val="clear" w:color="auto" w:fill="FFFFFF"/>
            <w:vAlign w:val="bottom"/>
          </w:tcPr>
          <w:p w14:paraId="1664EAF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170" w:type="dxa"/>
            <w:vMerge w:val="restart"/>
            <w:tcBorders>
              <w:top w:val="single" w:sz="4" w:space="0" w:color="auto"/>
            </w:tcBorders>
            <w:shd w:val="clear" w:color="auto" w:fill="FFFFFF"/>
            <w:vAlign w:val="bottom"/>
          </w:tcPr>
          <w:p w14:paraId="3897C00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410" w:type="dxa"/>
            <w:gridSpan w:val="5"/>
            <w:tcBorders>
              <w:top w:val="single" w:sz="4" w:space="0" w:color="auto"/>
            </w:tcBorders>
            <w:shd w:val="clear" w:color="auto" w:fill="FFFFFF"/>
            <w:vAlign w:val="bottom"/>
          </w:tcPr>
          <w:p w14:paraId="30AFB24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14BE496D" w14:textId="77777777" w:rsidTr="00371BFC">
        <w:trPr>
          <w:cantSplit/>
        </w:trPr>
        <w:tc>
          <w:tcPr>
            <w:tcW w:w="810" w:type="dxa"/>
            <w:vMerge/>
            <w:tcBorders>
              <w:bottom w:val="single" w:sz="4" w:space="0" w:color="auto"/>
            </w:tcBorders>
            <w:shd w:val="clear" w:color="auto" w:fill="FFFFFF"/>
            <w:vAlign w:val="bottom"/>
          </w:tcPr>
          <w:p w14:paraId="063A48F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2" w:type="dxa"/>
            <w:vMerge/>
            <w:tcBorders>
              <w:bottom w:val="single" w:sz="4" w:space="0" w:color="auto"/>
            </w:tcBorders>
            <w:shd w:val="clear" w:color="auto" w:fill="FFFFFF"/>
            <w:vAlign w:val="bottom"/>
          </w:tcPr>
          <w:p w14:paraId="050D106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38" w:type="dxa"/>
            <w:vMerge/>
            <w:tcBorders>
              <w:bottom w:val="single" w:sz="4" w:space="0" w:color="auto"/>
            </w:tcBorders>
            <w:shd w:val="clear" w:color="auto" w:fill="FFFFFF"/>
            <w:vAlign w:val="bottom"/>
          </w:tcPr>
          <w:p w14:paraId="613B2AD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vMerge/>
            <w:tcBorders>
              <w:bottom w:val="single" w:sz="4" w:space="0" w:color="auto"/>
            </w:tcBorders>
            <w:shd w:val="clear" w:color="auto" w:fill="FFFFFF"/>
            <w:vAlign w:val="bottom"/>
          </w:tcPr>
          <w:p w14:paraId="35E84C4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2BC2500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bottom w:val="single" w:sz="4" w:space="0" w:color="auto"/>
            </w:tcBorders>
            <w:shd w:val="clear" w:color="auto" w:fill="FFFFFF"/>
            <w:vAlign w:val="bottom"/>
          </w:tcPr>
          <w:p w14:paraId="5883E98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57A32F4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630" w:type="dxa"/>
            <w:tcBorders>
              <w:bottom w:val="single" w:sz="4" w:space="0" w:color="auto"/>
            </w:tcBorders>
            <w:shd w:val="clear" w:color="auto" w:fill="FFFFFF"/>
            <w:vAlign w:val="bottom"/>
          </w:tcPr>
          <w:p w14:paraId="2A5A3A1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810" w:type="dxa"/>
            <w:tcBorders>
              <w:bottom w:val="single" w:sz="4" w:space="0" w:color="auto"/>
            </w:tcBorders>
            <w:shd w:val="clear" w:color="auto" w:fill="FFFFFF"/>
            <w:vAlign w:val="bottom"/>
          </w:tcPr>
          <w:p w14:paraId="627483F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990" w:type="dxa"/>
            <w:tcBorders>
              <w:bottom w:val="single" w:sz="4" w:space="0" w:color="auto"/>
            </w:tcBorders>
            <w:shd w:val="clear" w:color="auto" w:fill="FFFFFF"/>
            <w:vAlign w:val="bottom"/>
          </w:tcPr>
          <w:p w14:paraId="2AF85AC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30015C74" w14:textId="77777777" w:rsidTr="00371BFC">
        <w:trPr>
          <w:cantSplit/>
        </w:trPr>
        <w:tc>
          <w:tcPr>
            <w:tcW w:w="810" w:type="dxa"/>
            <w:tcBorders>
              <w:top w:val="single" w:sz="4" w:space="0" w:color="auto"/>
              <w:bottom w:val="nil"/>
            </w:tcBorders>
            <w:shd w:val="clear" w:color="auto" w:fill="FFFFFF"/>
          </w:tcPr>
          <w:p w14:paraId="63138D9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682" w:type="dxa"/>
            <w:tcBorders>
              <w:top w:val="single" w:sz="4" w:space="0" w:color="auto"/>
              <w:bottom w:val="nil"/>
            </w:tcBorders>
            <w:shd w:val="clear" w:color="auto" w:fill="FFFFFF"/>
            <w:vAlign w:val="center"/>
          </w:tcPr>
          <w:p w14:paraId="002D01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.506</w:t>
            </w:r>
            <w:r w:rsidRPr="00553B3F">
              <w:rPr>
                <w:rFonts w:ascii="Trebuchet MS" w:eastAsia="Times New Roman" w:hAnsi="Trebuchet MS" w:cs="Arial"/>
                <w:color w:val="000000"/>
                <w:sz w:val="24"/>
                <w:szCs w:val="24"/>
                <w:vertAlign w:val="superscript"/>
              </w:rPr>
              <w:t>a</w:t>
            </w:r>
          </w:p>
        </w:tc>
        <w:tc>
          <w:tcPr>
            <w:tcW w:w="938" w:type="dxa"/>
            <w:tcBorders>
              <w:top w:val="single" w:sz="4" w:space="0" w:color="auto"/>
              <w:bottom w:val="nil"/>
            </w:tcBorders>
            <w:shd w:val="clear" w:color="auto" w:fill="FFFFFF"/>
            <w:vAlign w:val="center"/>
          </w:tcPr>
          <w:p w14:paraId="5999A5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.256</w:t>
            </w:r>
          </w:p>
        </w:tc>
        <w:tc>
          <w:tcPr>
            <w:tcW w:w="1080" w:type="dxa"/>
            <w:tcBorders>
              <w:top w:val="single" w:sz="4" w:space="0" w:color="auto"/>
              <w:bottom w:val="nil"/>
            </w:tcBorders>
            <w:shd w:val="clear" w:color="auto" w:fill="FFFFFF"/>
            <w:vAlign w:val="center"/>
          </w:tcPr>
          <w:p w14:paraId="766CF8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.220</w:t>
            </w:r>
          </w:p>
        </w:tc>
        <w:tc>
          <w:tcPr>
            <w:tcW w:w="1170" w:type="dxa"/>
            <w:tcBorders>
              <w:top w:val="single" w:sz="4" w:space="0" w:color="auto"/>
              <w:bottom w:val="nil"/>
            </w:tcBorders>
            <w:shd w:val="clear" w:color="auto" w:fill="FFFFFF"/>
            <w:vAlign w:val="center"/>
          </w:tcPr>
          <w:p w14:paraId="4D8FF36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.13544</w:t>
            </w:r>
          </w:p>
        </w:tc>
        <w:tc>
          <w:tcPr>
            <w:tcW w:w="990" w:type="dxa"/>
            <w:tcBorders>
              <w:top w:val="single" w:sz="4" w:space="0" w:color="auto"/>
              <w:bottom w:val="nil"/>
            </w:tcBorders>
            <w:shd w:val="clear" w:color="auto" w:fill="FFFFFF"/>
            <w:vAlign w:val="center"/>
          </w:tcPr>
          <w:p w14:paraId="2678C66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.256</w:t>
            </w:r>
          </w:p>
        </w:tc>
        <w:tc>
          <w:tcPr>
            <w:tcW w:w="990" w:type="dxa"/>
            <w:tcBorders>
              <w:top w:val="single" w:sz="4" w:space="0" w:color="auto"/>
              <w:bottom w:val="nil"/>
            </w:tcBorders>
            <w:shd w:val="clear" w:color="auto" w:fill="FFFFFF"/>
            <w:vAlign w:val="center"/>
          </w:tcPr>
          <w:p w14:paraId="0260220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7.004</w:t>
            </w:r>
          </w:p>
        </w:tc>
        <w:tc>
          <w:tcPr>
            <w:tcW w:w="630" w:type="dxa"/>
            <w:tcBorders>
              <w:top w:val="single" w:sz="4" w:space="0" w:color="auto"/>
              <w:bottom w:val="nil"/>
            </w:tcBorders>
            <w:shd w:val="clear" w:color="auto" w:fill="FFFFFF"/>
            <w:vAlign w:val="center"/>
          </w:tcPr>
          <w:p w14:paraId="3D0735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810" w:type="dxa"/>
            <w:tcBorders>
              <w:top w:val="single" w:sz="4" w:space="0" w:color="auto"/>
              <w:bottom w:val="nil"/>
            </w:tcBorders>
            <w:shd w:val="clear" w:color="auto" w:fill="FFFFFF"/>
            <w:vAlign w:val="center"/>
          </w:tcPr>
          <w:p w14:paraId="58929A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122</w:t>
            </w:r>
          </w:p>
        </w:tc>
        <w:tc>
          <w:tcPr>
            <w:tcW w:w="990" w:type="dxa"/>
            <w:tcBorders>
              <w:top w:val="single" w:sz="4" w:space="0" w:color="auto"/>
              <w:bottom w:val="nil"/>
            </w:tcBorders>
            <w:shd w:val="clear" w:color="auto" w:fill="FFFFFF"/>
            <w:vAlign w:val="center"/>
          </w:tcPr>
          <w:p w14:paraId="0B434D8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r>
      <w:tr w:rsidR="00795933" w:rsidRPr="00553B3F" w14:paraId="2E352318" w14:textId="77777777" w:rsidTr="00371BFC">
        <w:trPr>
          <w:cantSplit/>
        </w:trPr>
        <w:tc>
          <w:tcPr>
            <w:tcW w:w="810" w:type="dxa"/>
            <w:tcBorders>
              <w:top w:val="nil"/>
              <w:bottom w:val="single" w:sz="4" w:space="0" w:color="auto"/>
            </w:tcBorders>
            <w:shd w:val="clear" w:color="auto" w:fill="FFFFFF"/>
          </w:tcPr>
          <w:p w14:paraId="3F449B0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682" w:type="dxa"/>
            <w:tcBorders>
              <w:top w:val="nil"/>
              <w:bottom w:val="single" w:sz="4" w:space="0" w:color="auto"/>
            </w:tcBorders>
            <w:shd w:val="clear" w:color="auto" w:fill="FFFFFF"/>
            <w:vAlign w:val="center"/>
          </w:tcPr>
          <w:p w14:paraId="45FBD0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.516</w:t>
            </w:r>
            <w:r w:rsidRPr="00553B3F">
              <w:rPr>
                <w:rFonts w:ascii="Trebuchet MS" w:eastAsia="Times New Roman" w:hAnsi="Trebuchet MS" w:cs="Arial"/>
                <w:color w:val="000000"/>
                <w:sz w:val="24"/>
                <w:szCs w:val="24"/>
                <w:vertAlign w:val="superscript"/>
              </w:rPr>
              <w:t>b</w:t>
            </w:r>
          </w:p>
        </w:tc>
        <w:tc>
          <w:tcPr>
            <w:tcW w:w="938" w:type="dxa"/>
            <w:tcBorders>
              <w:top w:val="nil"/>
              <w:bottom w:val="single" w:sz="4" w:space="0" w:color="auto"/>
            </w:tcBorders>
            <w:shd w:val="clear" w:color="auto" w:fill="FFFFFF"/>
            <w:vAlign w:val="center"/>
          </w:tcPr>
          <w:p w14:paraId="687030D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.267</w:t>
            </w:r>
          </w:p>
        </w:tc>
        <w:tc>
          <w:tcPr>
            <w:tcW w:w="1080" w:type="dxa"/>
            <w:tcBorders>
              <w:top w:val="nil"/>
              <w:bottom w:val="single" w:sz="4" w:space="0" w:color="auto"/>
            </w:tcBorders>
            <w:shd w:val="clear" w:color="auto" w:fill="FFFFFF"/>
            <w:vAlign w:val="center"/>
          </w:tcPr>
          <w:p w14:paraId="330F68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.211</w:t>
            </w:r>
          </w:p>
        </w:tc>
        <w:tc>
          <w:tcPr>
            <w:tcW w:w="1170" w:type="dxa"/>
            <w:tcBorders>
              <w:top w:val="nil"/>
              <w:bottom w:val="single" w:sz="4" w:space="0" w:color="auto"/>
            </w:tcBorders>
            <w:shd w:val="clear" w:color="auto" w:fill="FFFFFF"/>
            <w:vAlign w:val="center"/>
          </w:tcPr>
          <w:p w14:paraId="7125E4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.13618</w:t>
            </w:r>
          </w:p>
        </w:tc>
        <w:tc>
          <w:tcPr>
            <w:tcW w:w="990" w:type="dxa"/>
            <w:tcBorders>
              <w:top w:val="nil"/>
              <w:bottom w:val="single" w:sz="4" w:space="0" w:color="auto"/>
            </w:tcBorders>
            <w:shd w:val="clear" w:color="auto" w:fill="FFFFFF"/>
            <w:vAlign w:val="center"/>
          </w:tcPr>
          <w:p w14:paraId="55C6958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990" w:type="dxa"/>
            <w:tcBorders>
              <w:top w:val="nil"/>
              <w:bottom w:val="single" w:sz="4" w:space="0" w:color="auto"/>
            </w:tcBorders>
            <w:shd w:val="clear" w:color="auto" w:fill="FFFFFF"/>
            <w:vAlign w:val="center"/>
          </w:tcPr>
          <w:p w14:paraId="3E6485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.560</w:t>
            </w:r>
          </w:p>
        </w:tc>
        <w:tc>
          <w:tcPr>
            <w:tcW w:w="630" w:type="dxa"/>
            <w:tcBorders>
              <w:top w:val="nil"/>
              <w:bottom w:val="single" w:sz="4" w:space="0" w:color="auto"/>
            </w:tcBorders>
            <w:shd w:val="clear" w:color="auto" w:fill="FFFFFF"/>
            <w:vAlign w:val="center"/>
          </w:tcPr>
          <w:p w14:paraId="31536E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810" w:type="dxa"/>
            <w:tcBorders>
              <w:top w:val="nil"/>
              <w:bottom w:val="single" w:sz="4" w:space="0" w:color="auto"/>
            </w:tcBorders>
            <w:shd w:val="clear" w:color="auto" w:fill="FFFFFF"/>
            <w:vAlign w:val="center"/>
          </w:tcPr>
          <w:p w14:paraId="68B6502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w:t>
            </w:r>
          </w:p>
        </w:tc>
        <w:tc>
          <w:tcPr>
            <w:tcW w:w="990" w:type="dxa"/>
            <w:tcBorders>
              <w:top w:val="nil"/>
              <w:bottom w:val="single" w:sz="4" w:space="0" w:color="auto"/>
            </w:tcBorders>
            <w:shd w:val="clear" w:color="auto" w:fill="FFFFFF"/>
            <w:vAlign w:val="center"/>
          </w:tcPr>
          <w:p w14:paraId="352D84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.642</w:t>
            </w:r>
          </w:p>
        </w:tc>
      </w:tr>
      <w:tr w:rsidR="00795933" w:rsidRPr="00553B3F" w14:paraId="7E5B1E5A" w14:textId="77777777" w:rsidTr="00371BFC">
        <w:trPr>
          <w:cantSplit/>
        </w:trPr>
        <w:tc>
          <w:tcPr>
            <w:tcW w:w="9090" w:type="dxa"/>
            <w:gridSpan w:val="10"/>
            <w:tcBorders>
              <w:top w:val="single" w:sz="4" w:space="0" w:color="auto"/>
              <w:bottom w:val="nil"/>
            </w:tcBorders>
            <w:shd w:val="clear" w:color="auto" w:fill="FFFFFF"/>
          </w:tcPr>
          <w:p w14:paraId="47901AA6"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Gender of respondents, Marital status of the respondents, Age of the respondent, Highest level of education</w:t>
            </w:r>
          </w:p>
        </w:tc>
      </w:tr>
      <w:tr w:rsidR="00795933" w:rsidRPr="00553B3F" w14:paraId="41006B31" w14:textId="77777777" w:rsidTr="00371BFC">
        <w:trPr>
          <w:cantSplit/>
        </w:trPr>
        <w:tc>
          <w:tcPr>
            <w:tcW w:w="9090" w:type="dxa"/>
            <w:gridSpan w:val="10"/>
            <w:tcBorders>
              <w:top w:val="nil"/>
            </w:tcBorders>
            <w:shd w:val="clear" w:color="auto" w:fill="FFFFFF"/>
          </w:tcPr>
          <w:p w14:paraId="08A870EA"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Section being worked in, Length of service in the university, Gender of respondents, Marital status of the respondents, Age of the respondent, Highest level of education, Average strain based, Average- time based, Average Behavior</w:t>
            </w:r>
          </w:p>
        </w:tc>
      </w:tr>
      <w:tr w:rsidR="00795933" w:rsidRPr="00553B3F" w14:paraId="1F9843CB" w14:textId="77777777" w:rsidTr="00371BFC">
        <w:trPr>
          <w:cantSplit/>
        </w:trPr>
        <w:tc>
          <w:tcPr>
            <w:tcW w:w="9090" w:type="dxa"/>
            <w:gridSpan w:val="10"/>
            <w:shd w:val="clear" w:color="auto" w:fill="FFFFFF"/>
          </w:tcPr>
          <w:p w14:paraId="481D1AC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 Dependent Variable: EE</w:t>
            </w:r>
          </w:p>
        </w:tc>
      </w:tr>
    </w:tbl>
    <w:p w14:paraId="2F6D88E1"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1828FA2E"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Findings from table 23, indicate R Square value of 0.256 which can be interpreted that Section being worked in, Length of service in the university, Gender of respondents, Marital status of the respondents, Age of the respondent, Highest level of education </w:t>
      </w:r>
      <w:r w:rsidRPr="00553B3F">
        <w:rPr>
          <w:rFonts w:ascii="Trebuchet MS" w:eastAsia="Times New Roman" w:hAnsi="Trebuchet MS" w:cs="Arial"/>
          <w:sz w:val="24"/>
          <w:szCs w:val="24"/>
        </w:rPr>
        <w:t>grouped</w:t>
      </w:r>
      <w:r w:rsidRPr="00553B3F">
        <w:rPr>
          <w:rFonts w:ascii="Trebuchet MS" w:eastAsia="Times New Roman" w:hAnsi="Trebuchet MS" w:cs="Times New Roman"/>
          <w:sz w:val="24"/>
          <w:szCs w:val="24"/>
        </w:rPr>
        <w:t xml:space="preserve"> scores account for 25.6% of the variance in emotional exhaustion at work among administrators at Makerere University. Consequently, the relationship between demographic factors and emotional exhaustion was statistically significant (P&lt;0.001). When Average strain based, Average- time based, Average behavior were added in model 2, the value for R Square increased to 0.267 implying that role constructs grouped with demographic factors predicted emotional exhaustion up to 26.7% among administrators at Makerere university. The total R square change of both models indicates a difference, meaning that the addition of role constructs contributes 1.1% additional variance in exhaustion at work accounted for, above and beyond that which was accounted for by role constructs. The addition of role constructs yielded statistically insignificant results (P =0.642).</w:t>
      </w:r>
    </w:p>
    <w:p w14:paraId="7712736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64" w:name="_Toc149649116"/>
      <w:bookmarkStart w:id="365" w:name="_Toc149654975"/>
      <w:bookmarkStart w:id="366" w:name="_Toc377307172"/>
      <w:r w:rsidRPr="00553B3F">
        <w:rPr>
          <w:rFonts w:ascii="Trebuchet MS" w:eastAsia="SimSun" w:hAnsi="Trebuchet MS" w:cs="Times New Roman"/>
          <w:b/>
          <w:color w:val="222222"/>
          <w:sz w:val="24"/>
          <w:szCs w:val="24"/>
          <w:shd w:val="clear" w:color="auto" w:fill="FFFFFF"/>
        </w:rPr>
        <w:t xml:space="preserve">Table 24: </w:t>
      </w:r>
      <w:r w:rsidRPr="00553B3F">
        <w:rPr>
          <w:rFonts w:ascii="Trebuchet MS" w:eastAsia="SimSun" w:hAnsi="Trebuchet MS" w:cs="Times New Roman"/>
          <w:b/>
          <w:i/>
          <w:color w:val="222222"/>
          <w:sz w:val="24"/>
          <w:szCs w:val="24"/>
          <w:shd w:val="clear" w:color="auto" w:fill="FFFFFF"/>
        </w:rPr>
        <w:t>N=129</w:t>
      </w:r>
      <w:bookmarkEnd w:id="364"/>
      <w:bookmarkEnd w:id="365"/>
    </w:p>
    <w:p w14:paraId="19E2153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67" w:name="_Toc149649117"/>
      <w:bookmarkStart w:id="368" w:name="_Toc149654976"/>
      <w:r w:rsidRPr="00553B3F">
        <w:rPr>
          <w:rFonts w:ascii="Trebuchet MS" w:eastAsia="SimSun" w:hAnsi="Trebuchet MS" w:cs="Times New Roman"/>
          <w:i/>
          <w:color w:val="222222"/>
          <w:sz w:val="24"/>
          <w:szCs w:val="24"/>
          <w:shd w:val="clear" w:color="auto" w:fill="FFFFFF"/>
        </w:rPr>
        <w:t>Coefficients for Predicting Emotional Exhaustion among Administrators at Makerere University</w:t>
      </w:r>
      <w:bookmarkEnd w:id="367"/>
      <w:bookmarkEnd w:id="368"/>
    </w:p>
    <w:tbl>
      <w:tblPr>
        <w:tblW w:w="9578"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5"/>
        <w:gridCol w:w="3060"/>
        <w:gridCol w:w="687"/>
        <w:gridCol w:w="1023"/>
        <w:gridCol w:w="1260"/>
        <w:gridCol w:w="810"/>
        <w:gridCol w:w="663"/>
        <w:gridCol w:w="990"/>
        <w:gridCol w:w="720"/>
      </w:tblGrid>
      <w:tr w:rsidR="00795933" w:rsidRPr="00553B3F" w14:paraId="67BC3759" w14:textId="77777777" w:rsidTr="00371BFC">
        <w:trPr>
          <w:cantSplit/>
        </w:trPr>
        <w:tc>
          <w:tcPr>
            <w:tcW w:w="9578" w:type="dxa"/>
            <w:gridSpan w:val="9"/>
            <w:tcBorders>
              <w:bottom w:val="nil"/>
            </w:tcBorders>
            <w:shd w:val="clear" w:color="auto" w:fill="FFFFFF"/>
            <w:vAlign w:val="center"/>
          </w:tcPr>
          <w:bookmarkEnd w:id="366"/>
          <w:p w14:paraId="11543D3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Coefficients</w:t>
            </w:r>
          </w:p>
        </w:tc>
      </w:tr>
      <w:tr w:rsidR="00795933" w:rsidRPr="00553B3F" w14:paraId="7887F1F2" w14:textId="77777777" w:rsidTr="00371BFC">
        <w:trPr>
          <w:cantSplit/>
        </w:trPr>
        <w:tc>
          <w:tcPr>
            <w:tcW w:w="3425" w:type="dxa"/>
            <w:gridSpan w:val="2"/>
            <w:vMerge w:val="restart"/>
            <w:tcBorders>
              <w:top w:val="nil"/>
              <w:bottom w:val="nil"/>
            </w:tcBorders>
            <w:shd w:val="clear" w:color="auto" w:fill="FFFFFF"/>
            <w:vAlign w:val="bottom"/>
          </w:tcPr>
          <w:p w14:paraId="3AA4342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710" w:type="dxa"/>
            <w:gridSpan w:val="2"/>
            <w:tcBorders>
              <w:top w:val="nil"/>
              <w:bottom w:val="nil"/>
            </w:tcBorders>
            <w:shd w:val="clear" w:color="auto" w:fill="FFFFFF"/>
            <w:vAlign w:val="bottom"/>
          </w:tcPr>
          <w:p w14:paraId="4871F92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260" w:type="dxa"/>
            <w:tcBorders>
              <w:top w:val="nil"/>
              <w:bottom w:val="nil"/>
            </w:tcBorders>
            <w:shd w:val="clear" w:color="auto" w:fill="FFFFFF"/>
            <w:vAlign w:val="bottom"/>
          </w:tcPr>
          <w:p w14:paraId="576F914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tcBorders>
              <w:top w:val="nil"/>
              <w:bottom w:val="nil"/>
            </w:tcBorders>
            <w:shd w:val="clear" w:color="auto" w:fill="FFFFFF"/>
            <w:vAlign w:val="bottom"/>
          </w:tcPr>
          <w:p w14:paraId="6E260BC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663" w:type="dxa"/>
            <w:vMerge w:val="restart"/>
            <w:tcBorders>
              <w:top w:val="nil"/>
              <w:bottom w:val="nil"/>
            </w:tcBorders>
            <w:shd w:val="clear" w:color="auto" w:fill="FFFFFF"/>
            <w:vAlign w:val="bottom"/>
          </w:tcPr>
          <w:p w14:paraId="449F35E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710" w:type="dxa"/>
            <w:gridSpan w:val="2"/>
            <w:tcBorders>
              <w:top w:val="nil"/>
              <w:bottom w:val="nil"/>
            </w:tcBorders>
            <w:shd w:val="clear" w:color="auto" w:fill="FFFFFF"/>
            <w:vAlign w:val="bottom"/>
          </w:tcPr>
          <w:p w14:paraId="2AE3999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0A184D3A" w14:textId="77777777" w:rsidTr="00371BFC">
        <w:trPr>
          <w:cantSplit/>
        </w:trPr>
        <w:tc>
          <w:tcPr>
            <w:tcW w:w="3425" w:type="dxa"/>
            <w:gridSpan w:val="2"/>
            <w:vMerge/>
            <w:tcBorders>
              <w:top w:val="nil"/>
              <w:bottom w:val="single" w:sz="4" w:space="0" w:color="auto"/>
            </w:tcBorders>
            <w:shd w:val="clear" w:color="auto" w:fill="FFFFFF"/>
            <w:vAlign w:val="bottom"/>
          </w:tcPr>
          <w:p w14:paraId="1259C4A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7" w:type="dxa"/>
            <w:tcBorders>
              <w:top w:val="nil"/>
              <w:bottom w:val="single" w:sz="4" w:space="0" w:color="auto"/>
            </w:tcBorders>
            <w:shd w:val="clear" w:color="auto" w:fill="FFFFFF"/>
            <w:vAlign w:val="bottom"/>
          </w:tcPr>
          <w:p w14:paraId="18DB131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1023" w:type="dxa"/>
            <w:tcBorders>
              <w:top w:val="nil"/>
              <w:bottom w:val="single" w:sz="4" w:space="0" w:color="auto"/>
            </w:tcBorders>
            <w:shd w:val="clear" w:color="auto" w:fill="FFFFFF"/>
            <w:vAlign w:val="bottom"/>
          </w:tcPr>
          <w:p w14:paraId="2779197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260" w:type="dxa"/>
            <w:tcBorders>
              <w:top w:val="nil"/>
              <w:bottom w:val="single" w:sz="4" w:space="0" w:color="auto"/>
            </w:tcBorders>
            <w:shd w:val="clear" w:color="auto" w:fill="FFFFFF"/>
            <w:vAlign w:val="bottom"/>
          </w:tcPr>
          <w:p w14:paraId="6BD2296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tcBorders>
              <w:top w:val="nil"/>
              <w:bottom w:val="single" w:sz="4" w:space="0" w:color="auto"/>
            </w:tcBorders>
            <w:shd w:val="clear" w:color="auto" w:fill="FFFFFF"/>
            <w:vAlign w:val="bottom"/>
          </w:tcPr>
          <w:p w14:paraId="788BC32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63" w:type="dxa"/>
            <w:vMerge/>
            <w:tcBorders>
              <w:top w:val="nil"/>
              <w:bottom w:val="single" w:sz="4" w:space="0" w:color="auto"/>
            </w:tcBorders>
            <w:shd w:val="clear" w:color="auto" w:fill="FFFFFF"/>
            <w:vAlign w:val="bottom"/>
          </w:tcPr>
          <w:p w14:paraId="24CA0AD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top w:val="nil"/>
              <w:bottom w:val="single" w:sz="4" w:space="0" w:color="auto"/>
            </w:tcBorders>
            <w:shd w:val="clear" w:color="auto" w:fill="FFFFFF"/>
            <w:vAlign w:val="bottom"/>
          </w:tcPr>
          <w:p w14:paraId="760E3D4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tcBorders>
              <w:top w:val="nil"/>
              <w:bottom w:val="single" w:sz="4" w:space="0" w:color="auto"/>
            </w:tcBorders>
            <w:shd w:val="clear" w:color="auto" w:fill="FFFFFF"/>
            <w:vAlign w:val="bottom"/>
          </w:tcPr>
          <w:p w14:paraId="1B50E97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3972319E" w14:textId="77777777" w:rsidTr="00371BFC">
        <w:trPr>
          <w:cantSplit/>
        </w:trPr>
        <w:tc>
          <w:tcPr>
            <w:tcW w:w="365" w:type="dxa"/>
            <w:vMerge w:val="restart"/>
            <w:tcBorders>
              <w:top w:val="single" w:sz="4" w:space="0" w:color="auto"/>
            </w:tcBorders>
            <w:shd w:val="clear" w:color="auto" w:fill="FFFFFF"/>
          </w:tcPr>
          <w:p w14:paraId="61574DE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1</w:t>
            </w:r>
          </w:p>
        </w:tc>
        <w:tc>
          <w:tcPr>
            <w:tcW w:w="3060" w:type="dxa"/>
            <w:tcBorders>
              <w:top w:val="single" w:sz="4" w:space="0" w:color="auto"/>
            </w:tcBorders>
            <w:shd w:val="clear" w:color="auto" w:fill="FFFFFF"/>
          </w:tcPr>
          <w:p w14:paraId="6D53D08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87" w:type="dxa"/>
            <w:tcBorders>
              <w:top w:val="single" w:sz="4" w:space="0" w:color="auto"/>
            </w:tcBorders>
            <w:shd w:val="clear" w:color="auto" w:fill="FFFFFF"/>
            <w:vAlign w:val="center"/>
          </w:tcPr>
          <w:p w14:paraId="4374E8A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.164</w:t>
            </w:r>
          </w:p>
        </w:tc>
        <w:tc>
          <w:tcPr>
            <w:tcW w:w="1023" w:type="dxa"/>
            <w:tcBorders>
              <w:top w:val="single" w:sz="4" w:space="0" w:color="auto"/>
            </w:tcBorders>
            <w:shd w:val="clear" w:color="auto" w:fill="FFFFFF"/>
            <w:vAlign w:val="center"/>
          </w:tcPr>
          <w:p w14:paraId="770DF4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.090</w:t>
            </w:r>
          </w:p>
        </w:tc>
        <w:tc>
          <w:tcPr>
            <w:tcW w:w="1260" w:type="dxa"/>
            <w:tcBorders>
              <w:top w:val="single" w:sz="4" w:space="0" w:color="auto"/>
            </w:tcBorders>
            <w:shd w:val="clear" w:color="auto" w:fill="FFFFFF"/>
            <w:vAlign w:val="center"/>
          </w:tcPr>
          <w:p w14:paraId="6D7B2DD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299BC05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1.833</w:t>
            </w:r>
          </w:p>
        </w:tc>
        <w:tc>
          <w:tcPr>
            <w:tcW w:w="663" w:type="dxa"/>
            <w:tcBorders>
              <w:top w:val="single" w:sz="4" w:space="0" w:color="auto"/>
            </w:tcBorders>
            <w:shd w:val="clear" w:color="auto" w:fill="FFFFFF"/>
            <w:vAlign w:val="center"/>
          </w:tcPr>
          <w:p w14:paraId="572DCA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.069</w:t>
            </w:r>
          </w:p>
        </w:tc>
        <w:tc>
          <w:tcPr>
            <w:tcW w:w="990" w:type="dxa"/>
            <w:tcBorders>
              <w:top w:val="single" w:sz="4" w:space="0" w:color="auto"/>
            </w:tcBorders>
            <w:shd w:val="clear" w:color="auto" w:fill="FFFFFF"/>
            <w:vAlign w:val="center"/>
          </w:tcPr>
          <w:p w14:paraId="12BC949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single" w:sz="4" w:space="0" w:color="auto"/>
            </w:tcBorders>
            <w:shd w:val="clear" w:color="auto" w:fill="FFFFFF"/>
            <w:vAlign w:val="center"/>
          </w:tcPr>
          <w:p w14:paraId="679E280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21631F1E" w14:textId="77777777" w:rsidTr="00371BFC">
        <w:trPr>
          <w:cantSplit/>
        </w:trPr>
        <w:tc>
          <w:tcPr>
            <w:tcW w:w="365" w:type="dxa"/>
            <w:vMerge/>
            <w:shd w:val="clear" w:color="auto" w:fill="FFFFFF"/>
          </w:tcPr>
          <w:p w14:paraId="6CE6402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3060" w:type="dxa"/>
            <w:shd w:val="clear" w:color="auto" w:fill="FFFFFF"/>
          </w:tcPr>
          <w:p w14:paraId="58381C7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87" w:type="dxa"/>
            <w:shd w:val="clear" w:color="auto" w:fill="FFFFFF"/>
            <w:vAlign w:val="center"/>
          </w:tcPr>
          <w:p w14:paraId="7BA9DF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023" w:type="dxa"/>
            <w:shd w:val="clear" w:color="auto" w:fill="FFFFFF"/>
            <w:vAlign w:val="center"/>
          </w:tcPr>
          <w:p w14:paraId="3EE552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260" w:type="dxa"/>
            <w:shd w:val="clear" w:color="auto" w:fill="FFFFFF"/>
            <w:vAlign w:val="center"/>
          </w:tcPr>
          <w:p w14:paraId="7E8EFC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810" w:type="dxa"/>
            <w:shd w:val="clear" w:color="auto" w:fill="FFFFFF"/>
            <w:vAlign w:val="center"/>
          </w:tcPr>
          <w:p w14:paraId="4E7B12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1.291</w:t>
            </w:r>
          </w:p>
        </w:tc>
        <w:tc>
          <w:tcPr>
            <w:tcW w:w="663" w:type="dxa"/>
            <w:shd w:val="clear" w:color="auto" w:fill="FFFFFF"/>
            <w:vAlign w:val="center"/>
          </w:tcPr>
          <w:p w14:paraId="62892B7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.199</w:t>
            </w:r>
          </w:p>
        </w:tc>
        <w:tc>
          <w:tcPr>
            <w:tcW w:w="990" w:type="dxa"/>
            <w:shd w:val="clear" w:color="auto" w:fill="FFFFFF"/>
            <w:vAlign w:val="center"/>
          </w:tcPr>
          <w:p w14:paraId="4355C7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.842</w:t>
            </w:r>
          </w:p>
        </w:tc>
        <w:tc>
          <w:tcPr>
            <w:tcW w:w="720" w:type="dxa"/>
            <w:shd w:val="clear" w:color="auto" w:fill="FFFFFF"/>
            <w:vAlign w:val="center"/>
          </w:tcPr>
          <w:p w14:paraId="4CE5A7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1.188</w:t>
            </w:r>
          </w:p>
        </w:tc>
      </w:tr>
      <w:tr w:rsidR="00795933" w:rsidRPr="00553B3F" w14:paraId="279B06EA" w14:textId="77777777" w:rsidTr="00371BFC">
        <w:trPr>
          <w:cantSplit/>
        </w:trPr>
        <w:tc>
          <w:tcPr>
            <w:tcW w:w="365" w:type="dxa"/>
            <w:vMerge/>
            <w:shd w:val="clear" w:color="auto" w:fill="FFFFFF"/>
          </w:tcPr>
          <w:p w14:paraId="72AD8BD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06DB0EC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87" w:type="dxa"/>
            <w:shd w:val="clear" w:color="auto" w:fill="FFFFFF"/>
            <w:vAlign w:val="center"/>
          </w:tcPr>
          <w:p w14:paraId="1CD1AC9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1023" w:type="dxa"/>
            <w:shd w:val="clear" w:color="auto" w:fill="FFFFFF"/>
            <w:vAlign w:val="center"/>
          </w:tcPr>
          <w:p w14:paraId="32D743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1260" w:type="dxa"/>
            <w:shd w:val="clear" w:color="auto" w:fill="FFFFFF"/>
            <w:vAlign w:val="center"/>
          </w:tcPr>
          <w:p w14:paraId="0733F88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.092</w:t>
            </w:r>
          </w:p>
        </w:tc>
        <w:tc>
          <w:tcPr>
            <w:tcW w:w="810" w:type="dxa"/>
            <w:shd w:val="clear" w:color="auto" w:fill="FFFFFF"/>
            <w:vAlign w:val="center"/>
          </w:tcPr>
          <w:p w14:paraId="6FD3273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1.156</w:t>
            </w:r>
          </w:p>
        </w:tc>
        <w:tc>
          <w:tcPr>
            <w:tcW w:w="663" w:type="dxa"/>
            <w:shd w:val="clear" w:color="auto" w:fill="FFFFFF"/>
            <w:vAlign w:val="center"/>
          </w:tcPr>
          <w:p w14:paraId="12945B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.250</w:t>
            </w:r>
          </w:p>
        </w:tc>
        <w:tc>
          <w:tcPr>
            <w:tcW w:w="990" w:type="dxa"/>
            <w:shd w:val="clear" w:color="auto" w:fill="FFFFFF"/>
            <w:vAlign w:val="center"/>
          </w:tcPr>
          <w:p w14:paraId="608E99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.964</w:t>
            </w:r>
          </w:p>
        </w:tc>
        <w:tc>
          <w:tcPr>
            <w:tcW w:w="720" w:type="dxa"/>
            <w:shd w:val="clear" w:color="auto" w:fill="FFFFFF"/>
            <w:vAlign w:val="center"/>
          </w:tcPr>
          <w:p w14:paraId="5994415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1.037</w:t>
            </w:r>
          </w:p>
        </w:tc>
      </w:tr>
      <w:tr w:rsidR="00795933" w:rsidRPr="00553B3F" w14:paraId="09D878AB" w14:textId="77777777" w:rsidTr="00371BFC">
        <w:trPr>
          <w:cantSplit/>
        </w:trPr>
        <w:tc>
          <w:tcPr>
            <w:tcW w:w="365" w:type="dxa"/>
            <w:vMerge/>
            <w:shd w:val="clear" w:color="auto" w:fill="FFFFFF"/>
          </w:tcPr>
          <w:p w14:paraId="0164F8D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19ABA5B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87" w:type="dxa"/>
            <w:shd w:val="clear" w:color="auto" w:fill="FFFFFF"/>
            <w:vAlign w:val="center"/>
          </w:tcPr>
          <w:p w14:paraId="6901A4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023" w:type="dxa"/>
            <w:shd w:val="clear" w:color="auto" w:fill="FFFFFF"/>
            <w:vAlign w:val="center"/>
          </w:tcPr>
          <w:p w14:paraId="7F2184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260" w:type="dxa"/>
            <w:shd w:val="clear" w:color="auto" w:fill="FFFFFF"/>
            <w:vAlign w:val="center"/>
          </w:tcPr>
          <w:p w14:paraId="43EEE8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810" w:type="dxa"/>
            <w:shd w:val="clear" w:color="auto" w:fill="FFFFFF"/>
            <w:vAlign w:val="center"/>
          </w:tcPr>
          <w:p w14:paraId="3F59A70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-.108</w:t>
            </w:r>
          </w:p>
        </w:tc>
        <w:tc>
          <w:tcPr>
            <w:tcW w:w="663" w:type="dxa"/>
            <w:shd w:val="clear" w:color="auto" w:fill="FFFFFF"/>
            <w:vAlign w:val="center"/>
          </w:tcPr>
          <w:p w14:paraId="6D688F8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.914</w:t>
            </w:r>
          </w:p>
        </w:tc>
        <w:tc>
          <w:tcPr>
            <w:tcW w:w="990" w:type="dxa"/>
            <w:shd w:val="clear" w:color="auto" w:fill="FFFFFF"/>
            <w:vAlign w:val="center"/>
          </w:tcPr>
          <w:p w14:paraId="5F580B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.916</w:t>
            </w:r>
          </w:p>
        </w:tc>
        <w:tc>
          <w:tcPr>
            <w:tcW w:w="720" w:type="dxa"/>
            <w:shd w:val="clear" w:color="auto" w:fill="FFFFFF"/>
            <w:vAlign w:val="center"/>
          </w:tcPr>
          <w:p w14:paraId="4FB5BB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1.092</w:t>
            </w:r>
          </w:p>
        </w:tc>
      </w:tr>
      <w:tr w:rsidR="00795933" w:rsidRPr="00553B3F" w14:paraId="63A332DE" w14:textId="77777777" w:rsidTr="00371BFC">
        <w:trPr>
          <w:cantSplit/>
        </w:trPr>
        <w:tc>
          <w:tcPr>
            <w:tcW w:w="365" w:type="dxa"/>
            <w:vMerge/>
            <w:shd w:val="clear" w:color="auto" w:fill="FFFFFF"/>
          </w:tcPr>
          <w:p w14:paraId="5099FAE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3E3A83D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87" w:type="dxa"/>
            <w:shd w:val="clear" w:color="auto" w:fill="FFFFFF"/>
            <w:vAlign w:val="center"/>
          </w:tcPr>
          <w:p w14:paraId="65E1DE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.850</w:t>
            </w:r>
          </w:p>
        </w:tc>
        <w:tc>
          <w:tcPr>
            <w:tcW w:w="1023" w:type="dxa"/>
            <w:shd w:val="clear" w:color="auto" w:fill="FFFFFF"/>
            <w:vAlign w:val="center"/>
          </w:tcPr>
          <w:p w14:paraId="252946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1260" w:type="dxa"/>
            <w:shd w:val="clear" w:color="auto" w:fill="FFFFFF"/>
            <w:vAlign w:val="center"/>
          </w:tcPr>
          <w:p w14:paraId="3B93D4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810" w:type="dxa"/>
            <w:shd w:val="clear" w:color="auto" w:fill="FFFFFF"/>
            <w:vAlign w:val="center"/>
          </w:tcPr>
          <w:p w14:paraId="315ABE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663" w:type="dxa"/>
            <w:shd w:val="clear" w:color="auto" w:fill="FFFFFF"/>
            <w:vAlign w:val="center"/>
          </w:tcPr>
          <w:p w14:paraId="014D79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.997</w:t>
            </w:r>
          </w:p>
        </w:tc>
        <w:tc>
          <w:tcPr>
            <w:tcW w:w="990" w:type="dxa"/>
            <w:shd w:val="clear" w:color="auto" w:fill="FFFFFF"/>
            <w:vAlign w:val="center"/>
          </w:tcPr>
          <w:p w14:paraId="144284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720" w:type="dxa"/>
            <w:shd w:val="clear" w:color="auto" w:fill="FFFFFF"/>
            <w:vAlign w:val="center"/>
          </w:tcPr>
          <w:p w14:paraId="56D9266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1.385</w:t>
            </w:r>
          </w:p>
        </w:tc>
      </w:tr>
      <w:tr w:rsidR="00795933" w:rsidRPr="00553B3F" w14:paraId="2247336F" w14:textId="77777777" w:rsidTr="00371BFC">
        <w:trPr>
          <w:cantSplit/>
        </w:trPr>
        <w:tc>
          <w:tcPr>
            <w:tcW w:w="365" w:type="dxa"/>
            <w:vMerge/>
            <w:shd w:val="clear" w:color="auto" w:fill="FFFFFF"/>
          </w:tcPr>
          <w:p w14:paraId="06E350F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59A5867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87" w:type="dxa"/>
            <w:shd w:val="clear" w:color="auto" w:fill="FFFFFF"/>
            <w:vAlign w:val="center"/>
          </w:tcPr>
          <w:p w14:paraId="3E247D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023" w:type="dxa"/>
            <w:shd w:val="clear" w:color="auto" w:fill="FFFFFF"/>
            <w:vAlign w:val="center"/>
          </w:tcPr>
          <w:p w14:paraId="18F5B4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260" w:type="dxa"/>
            <w:shd w:val="clear" w:color="auto" w:fill="FFFFFF"/>
            <w:vAlign w:val="center"/>
          </w:tcPr>
          <w:p w14:paraId="252BD87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810" w:type="dxa"/>
            <w:shd w:val="clear" w:color="auto" w:fill="FFFFFF"/>
            <w:vAlign w:val="center"/>
          </w:tcPr>
          <w:p w14:paraId="1E1B65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-.504</w:t>
            </w:r>
          </w:p>
        </w:tc>
        <w:tc>
          <w:tcPr>
            <w:tcW w:w="663" w:type="dxa"/>
            <w:shd w:val="clear" w:color="auto" w:fill="FFFFFF"/>
            <w:vAlign w:val="center"/>
          </w:tcPr>
          <w:p w14:paraId="1C047DE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.615</w:t>
            </w:r>
          </w:p>
        </w:tc>
        <w:tc>
          <w:tcPr>
            <w:tcW w:w="990" w:type="dxa"/>
            <w:shd w:val="clear" w:color="auto" w:fill="FFFFFF"/>
            <w:vAlign w:val="center"/>
          </w:tcPr>
          <w:p w14:paraId="735F06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.721</w:t>
            </w:r>
          </w:p>
        </w:tc>
        <w:tc>
          <w:tcPr>
            <w:tcW w:w="720" w:type="dxa"/>
            <w:shd w:val="clear" w:color="auto" w:fill="FFFFFF"/>
            <w:vAlign w:val="center"/>
          </w:tcPr>
          <w:p w14:paraId="1F9B42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1.388</w:t>
            </w:r>
          </w:p>
        </w:tc>
      </w:tr>
      <w:tr w:rsidR="00795933" w:rsidRPr="00553B3F" w14:paraId="0C7D05E5" w14:textId="77777777" w:rsidTr="00371BFC">
        <w:trPr>
          <w:cantSplit/>
        </w:trPr>
        <w:tc>
          <w:tcPr>
            <w:tcW w:w="365" w:type="dxa"/>
            <w:vMerge/>
            <w:shd w:val="clear" w:color="auto" w:fill="FFFFFF"/>
          </w:tcPr>
          <w:p w14:paraId="208CF6C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5AE4E94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687" w:type="dxa"/>
            <w:shd w:val="clear" w:color="auto" w:fill="FFFFFF"/>
            <w:vAlign w:val="center"/>
          </w:tcPr>
          <w:p w14:paraId="1AD5CA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.145</w:t>
            </w:r>
          </w:p>
        </w:tc>
        <w:tc>
          <w:tcPr>
            <w:tcW w:w="1023" w:type="dxa"/>
            <w:shd w:val="clear" w:color="auto" w:fill="FFFFFF"/>
            <w:vAlign w:val="center"/>
          </w:tcPr>
          <w:p w14:paraId="16D569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1260" w:type="dxa"/>
            <w:shd w:val="clear" w:color="auto" w:fill="FFFFFF"/>
            <w:vAlign w:val="center"/>
          </w:tcPr>
          <w:p w14:paraId="144EFA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.472</w:t>
            </w:r>
          </w:p>
        </w:tc>
        <w:tc>
          <w:tcPr>
            <w:tcW w:w="810" w:type="dxa"/>
            <w:shd w:val="clear" w:color="auto" w:fill="FFFFFF"/>
            <w:vAlign w:val="center"/>
          </w:tcPr>
          <w:p w14:paraId="34DD9B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5.733</w:t>
            </w:r>
          </w:p>
        </w:tc>
        <w:tc>
          <w:tcPr>
            <w:tcW w:w="663" w:type="dxa"/>
            <w:shd w:val="clear" w:color="auto" w:fill="FFFFFF"/>
            <w:vAlign w:val="center"/>
          </w:tcPr>
          <w:p w14:paraId="349C9D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000</w:t>
            </w:r>
          </w:p>
        </w:tc>
        <w:tc>
          <w:tcPr>
            <w:tcW w:w="990" w:type="dxa"/>
            <w:shd w:val="clear" w:color="auto" w:fill="FFFFFF"/>
            <w:vAlign w:val="center"/>
          </w:tcPr>
          <w:p w14:paraId="7760F1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.899</w:t>
            </w:r>
          </w:p>
        </w:tc>
        <w:tc>
          <w:tcPr>
            <w:tcW w:w="720" w:type="dxa"/>
            <w:shd w:val="clear" w:color="auto" w:fill="FFFFFF"/>
            <w:vAlign w:val="center"/>
          </w:tcPr>
          <w:p w14:paraId="5D1F15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1.113</w:t>
            </w:r>
          </w:p>
        </w:tc>
      </w:tr>
      <w:tr w:rsidR="00795933" w:rsidRPr="00553B3F" w14:paraId="02592C4F" w14:textId="77777777" w:rsidTr="00371BFC">
        <w:trPr>
          <w:cantSplit/>
        </w:trPr>
        <w:tc>
          <w:tcPr>
            <w:tcW w:w="365" w:type="dxa"/>
            <w:vMerge w:val="restart"/>
            <w:shd w:val="clear" w:color="auto" w:fill="FFFFFF"/>
          </w:tcPr>
          <w:p w14:paraId="3357D6C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3060" w:type="dxa"/>
            <w:shd w:val="clear" w:color="auto" w:fill="FFFFFF"/>
          </w:tcPr>
          <w:p w14:paraId="4BD7F0D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687" w:type="dxa"/>
            <w:shd w:val="clear" w:color="auto" w:fill="FFFFFF"/>
            <w:vAlign w:val="center"/>
          </w:tcPr>
          <w:p w14:paraId="363FC3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1023" w:type="dxa"/>
            <w:shd w:val="clear" w:color="auto" w:fill="FFFFFF"/>
            <w:vAlign w:val="center"/>
          </w:tcPr>
          <w:p w14:paraId="473BB2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w:t>
            </w:r>
          </w:p>
        </w:tc>
        <w:tc>
          <w:tcPr>
            <w:tcW w:w="1260" w:type="dxa"/>
            <w:shd w:val="clear" w:color="auto" w:fill="FFFFFF"/>
            <w:vAlign w:val="center"/>
          </w:tcPr>
          <w:p w14:paraId="584E2AD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49CE43E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1.513</w:t>
            </w:r>
          </w:p>
        </w:tc>
        <w:tc>
          <w:tcPr>
            <w:tcW w:w="663" w:type="dxa"/>
            <w:shd w:val="clear" w:color="auto" w:fill="FFFFFF"/>
            <w:vAlign w:val="center"/>
          </w:tcPr>
          <w:p w14:paraId="091018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.133</w:t>
            </w:r>
          </w:p>
        </w:tc>
        <w:tc>
          <w:tcPr>
            <w:tcW w:w="990" w:type="dxa"/>
            <w:shd w:val="clear" w:color="auto" w:fill="FFFFFF"/>
            <w:vAlign w:val="center"/>
          </w:tcPr>
          <w:p w14:paraId="497F9B4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3F74E3E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3BB0126C" w14:textId="77777777" w:rsidTr="00371BFC">
        <w:trPr>
          <w:cantSplit/>
        </w:trPr>
        <w:tc>
          <w:tcPr>
            <w:tcW w:w="365" w:type="dxa"/>
            <w:vMerge/>
            <w:shd w:val="clear" w:color="auto" w:fill="FFFFFF"/>
          </w:tcPr>
          <w:p w14:paraId="3205761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3060" w:type="dxa"/>
            <w:shd w:val="clear" w:color="auto" w:fill="FFFFFF"/>
          </w:tcPr>
          <w:p w14:paraId="168F39D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687" w:type="dxa"/>
            <w:shd w:val="clear" w:color="auto" w:fill="FFFFFF"/>
            <w:vAlign w:val="center"/>
          </w:tcPr>
          <w:p w14:paraId="0FAA47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023" w:type="dxa"/>
            <w:shd w:val="clear" w:color="auto" w:fill="FFFFFF"/>
            <w:vAlign w:val="center"/>
          </w:tcPr>
          <w:p w14:paraId="128E1F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260" w:type="dxa"/>
            <w:shd w:val="clear" w:color="auto" w:fill="FFFFFF"/>
            <w:vAlign w:val="center"/>
          </w:tcPr>
          <w:p w14:paraId="714F108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w:t>
            </w:r>
          </w:p>
        </w:tc>
        <w:tc>
          <w:tcPr>
            <w:tcW w:w="810" w:type="dxa"/>
            <w:shd w:val="clear" w:color="auto" w:fill="FFFFFF"/>
            <w:vAlign w:val="center"/>
          </w:tcPr>
          <w:p w14:paraId="013A36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1.307</w:t>
            </w:r>
          </w:p>
        </w:tc>
        <w:tc>
          <w:tcPr>
            <w:tcW w:w="663" w:type="dxa"/>
            <w:shd w:val="clear" w:color="auto" w:fill="FFFFFF"/>
            <w:vAlign w:val="center"/>
          </w:tcPr>
          <w:p w14:paraId="313797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.194</w:t>
            </w:r>
          </w:p>
        </w:tc>
        <w:tc>
          <w:tcPr>
            <w:tcW w:w="990" w:type="dxa"/>
            <w:shd w:val="clear" w:color="auto" w:fill="FFFFFF"/>
            <w:vAlign w:val="center"/>
          </w:tcPr>
          <w:p w14:paraId="3CC9D3A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.835</w:t>
            </w:r>
          </w:p>
        </w:tc>
        <w:tc>
          <w:tcPr>
            <w:tcW w:w="720" w:type="dxa"/>
            <w:shd w:val="clear" w:color="auto" w:fill="FFFFFF"/>
            <w:vAlign w:val="center"/>
          </w:tcPr>
          <w:p w14:paraId="25C96E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1.197</w:t>
            </w:r>
          </w:p>
        </w:tc>
      </w:tr>
      <w:tr w:rsidR="00795933" w:rsidRPr="00553B3F" w14:paraId="15FDFCC5" w14:textId="77777777" w:rsidTr="00371BFC">
        <w:trPr>
          <w:cantSplit/>
        </w:trPr>
        <w:tc>
          <w:tcPr>
            <w:tcW w:w="365" w:type="dxa"/>
            <w:vMerge/>
            <w:shd w:val="clear" w:color="auto" w:fill="FFFFFF"/>
          </w:tcPr>
          <w:p w14:paraId="6CBF7AC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08D6BB7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687" w:type="dxa"/>
            <w:shd w:val="clear" w:color="auto" w:fill="FFFFFF"/>
            <w:vAlign w:val="center"/>
          </w:tcPr>
          <w:p w14:paraId="30E3095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.024</w:t>
            </w:r>
          </w:p>
        </w:tc>
        <w:tc>
          <w:tcPr>
            <w:tcW w:w="1023" w:type="dxa"/>
            <w:shd w:val="clear" w:color="auto" w:fill="FFFFFF"/>
            <w:vAlign w:val="center"/>
          </w:tcPr>
          <w:p w14:paraId="10EB31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1260" w:type="dxa"/>
            <w:shd w:val="clear" w:color="auto" w:fill="FFFFFF"/>
            <w:vAlign w:val="center"/>
          </w:tcPr>
          <w:p w14:paraId="29C446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.076</w:t>
            </w:r>
          </w:p>
        </w:tc>
        <w:tc>
          <w:tcPr>
            <w:tcW w:w="810" w:type="dxa"/>
            <w:shd w:val="clear" w:color="auto" w:fill="FFFFFF"/>
            <w:vAlign w:val="center"/>
          </w:tcPr>
          <w:p w14:paraId="69CF04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.913</w:t>
            </w:r>
          </w:p>
        </w:tc>
        <w:tc>
          <w:tcPr>
            <w:tcW w:w="663" w:type="dxa"/>
            <w:shd w:val="clear" w:color="auto" w:fill="FFFFFF"/>
            <w:vAlign w:val="center"/>
          </w:tcPr>
          <w:p w14:paraId="45E551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.363</w:t>
            </w:r>
          </w:p>
        </w:tc>
        <w:tc>
          <w:tcPr>
            <w:tcW w:w="990" w:type="dxa"/>
            <w:shd w:val="clear" w:color="auto" w:fill="FFFFFF"/>
            <w:vAlign w:val="center"/>
          </w:tcPr>
          <w:p w14:paraId="097FC5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.897</w:t>
            </w:r>
          </w:p>
        </w:tc>
        <w:tc>
          <w:tcPr>
            <w:tcW w:w="720" w:type="dxa"/>
            <w:shd w:val="clear" w:color="auto" w:fill="FFFFFF"/>
            <w:vAlign w:val="center"/>
          </w:tcPr>
          <w:p w14:paraId="05CFF5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1.115</w:t>
            </w:r>
          </w:p>
        </w:tc>
      </w:tr>
      <w:tr w:rsidR="00795933" w:rsidRPr="00553B3F" w14:paraId="6020C0AF" w14:textId="77777777" w:rsidTr="00371BFC">
        <w:trPr>
          <w:cantSplit/>
        </w:trPr>
        <w:tc>
          <w:tcPr>
            <w:tcW w:w="365" w:type="dxa"/>
            <w:vMerge/>
            <w:shd w:val="clear" w:color="auto" w:fill="FFFFFF"/>
          </w:tcPr>
          <w:p w14:paraId="4BD6CC3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0A65FC4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687" w:type="dxa"/>
            <w:shd w:val="clear" w:color="auto" w:fill="FFFFFF"/>
            <w:vAlign w:val="center"/>
          </w:tcPr>
          <w:p w14:paraId="058B17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-.007</w:t>
            </w:r>
          </w:p>
        </w:tc>
        <w:tc>
          <w:tcPr>
            <w:tcW w:w="1023" w:type="dxa"/>
            <w:shd w:val="clear" w:color="auto" w:fill="FFFFFF"/>
            <w:vAlign w:val="center"/>
          </w:tcPr>
          <w:p w14:paraId="43FEC0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1260" w:type="dxa"/>
            <w:shd w:val="clear" w:color="auto" w:fill="FFFFFF"/>
            <w:vAlign w:val="center"/>
          </w:tcPr>
          <w:p w14:paraId="1F235D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810" w:type="dxa"/>
            <w:shd w:val="clear" w:color="auto" w:fill="FFFFFF"/>
            <w:vAlign w:val="center"/>
          </w:tcPr>
          <w:p w14:paraId="2AB78B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-.230</w:t>
            </w:r>
          </w:p>
        </w:tc>
        <w:tc>
          <w:tcPr>
            <w:tcW w:w="663" w:type="dxa"/>
            <w:shd w:val="clear" w:color="auto" w:fill="FFFFFF"/>
            <w:vAlign w:val="center"/>
          </w:tcPr>
          <w:p w14:paraId="5E64452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.818</w:t>
            </w:r>
          </w:p>
        </w:tc>
        <w:tc>
          <w:tcPr>
            <w:tcW w:w="990" w:type="dxa"/>
            <w:shd w:val="clear" w:color="auto" w:fill="FFFFFF"/>
            <w:vAlign w:val="center"/>
          </w:tcPr>
          <w:p w14:paraId="47BD94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.867</w:t>
            </w:r>
          </w:p>
        </w:tc>
        <w:tc>
          <w:tcPr>
            <w:tcW w:w="720" w:type="dxa"/>
            <w:shd w:val="clear" w:color="auto" w:fill="FFFFFF"/>
            <w:vAlign w:val="center"/>
          </w:tcPr>
          <w:p w14:paraId="4F0724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1.154</w:t>
            </w:r>
          </w:p>
        </w:tc>
      </w:tr>
      <w:tr w:rsidR="00795933" w:rsidRPr="00553B3F" w14:paraId="3C673FCE" w14:textId="77777777" w:rsidTr="00371BFC">
        <w:trPr>
          <w:cantSplit/>
        </w:trPr>
        <w:tc>
          <w:tcPr>
            <w:tcW w:w="365" w:type="dxa"/>
            <w:vMerge/>
            <w:shd w:val="clear" w:color="auto" w:fill="FFFFFF"/>
          </w:tcPr>
          <w:p w14:paraId="638CEDF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3090ED6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687" w:type="dxa"/>
            <w:shd w:val="clear" w:color="auto" w:fill="FFFFFF"/>
            <w:vAlign w:val="center"/>
          </w:tcPr>
          <w:p w14:paraId="42F03A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023" w:type="dxa"/>
            <w:shd w:val="clear" w:color="auto" w:fill="FFFFFF"/>
            <w:vAlign w:val="center"/>
          </w:tcPr>
          <w:p w14:paraId="14FD14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1260" w:type="dxa"/>
            <w:shd w:val="clear" w:color="auto" w:fill="FFFFFF"/>
            <w:vAlign w:val="center"/>
          </w:tcPr>
          <w:p w14:paraId="4C065ED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810" w:type="dxa"/>
            <w:shd w:val="clear" w:color="auto" w:fill="FFFFFF"/>
            <w:vAlign w:val="center"/>
          </w:tcPr>
          <w:p w14:paraId="2B720B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.176</w:t>
            </w:r>
          </w:p>
        </w:tc>
        <w:tc>
          <w:tcPr>
            <w:tcW w:w="663" w:type="dxa"/>
            <w:shd w:val="clear" w:color="auto" w:fill="FFFFFF"/>
            <w:vAlign w:val="center"/>
          </w:tcPr>
          <w:p w14:paraId="511D84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.860</w:t>
            </w:r>
          </w:p>
        </w:tc>
        <w:tc>
          <w:tcPr>
            <w:tcW w:w="990" w:type="dxa"/>
            <w:shd w:val="clear" w:color="auto" w:fill="FFFFFF"/>
            <w:vAlign w:val="center"/>
          </w:tcPr>
          <w:p w14:paraId="746859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.666</w:t>
            </w:r>
          </w:p>
        </w:tc>
        <w:tc>
          <w:tcPr>
            <w:tcW w:w="720" w:type="dxa"/>
            <w:shd w:val="clear" w:color="auto" w:fill="FFFFFF"/>
            <w:vAlign w:val="center"/>
          </w:tcPr>
          <w:p w14:paraId="624CEE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1.502</w:t>
            </w:r>
          </w:p>
        </w:tc>
      </w:tr>
      <w:tr w:rsidR="00795933" w:rsidRPr="00553B3F" w14:paraId="01256762" w14:textId="77777777" w:rsidTr="00371BFC">
        <w:trPr>
          <w:cantSplit/>
        </w:trPr>
        <w:tc>
          <w:tcPr>
            <w:tcW w:w="365" w:type="dxa"/>
            <w:vMerge/>
            <w:shd w:val="clear" w:color="auto" w:fill="FFFFFF"/>
          </w:tcPr>
          <w:p w14:paraId="6007935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1DACFBE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687" w:type="dxa"/>
            <w:shd w:val="clear" w:color="auto" w:fill="FFFFFF"/>
            <w:vAlign w:val="center"/>
          </w:tcPr>
          <w:p w14:paraId="104796D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1023" w:type="dxa"/>
            <w:shd w:val="clear" w:color="auto" w:fill="FFFFFF"/>
            <w:vAlign w:val="center"/>
          </w:tcPr>
          <w:p w14:paraId="2572A7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260" w:type="dxa"/>
            <w:shd w:val="clear" w:color="auto" w:fill="FFFFFF"/>
            <w:vAlign w:val="center"/>
          </w:tcPr>
          <w:p w14:paraId="3A8F9F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-.079</w:t>
            </w:r>
          </w:p>
        </w:tc>
        <w:tc>
          <w:tcPr>
            <w:tcW w:w="810" w:type="dxa"/>
            <w:shd w:val="clear" w:color="auto" w:fill="FFFFFF"/>
            <w:vAlign w:val="center"/>
          </w:tcPr>
          <w:p w14:paraId="32F91D8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-.751</w:t>
            </w:r>
          </w:p>
        </w:tc>
        <w:tc>
          <w:tcPr>
            <w:tcW w:w="663" w:type="dxa"/>
            <w:shd w:val="clear" w:color="auto" w:fill="FFFFFF"/>
            <w:vAlign w:val="center"/>
          </w:tcPr>
          <w:p w14:paraId="19EF7A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.454</w:t>
            </w:r>
          </w:p>
        </w:tc>
        <w:tc>
          <w:tcPr>
            <w:tcW w:w="990" w:type="dxa"/>
            <w:shd w:val="clear" w:color="auto" w:fill="FFFFFF"/>
            <w:vAlign w:val="center"/>
          </w:tcPr>
          <w:p w14:paraId="134E5B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.563</w:t>
            </w:r>
          </w:p>
        </w:tc>
        <w:tc>
          <w:tcPr>
            <w:tcW w:w="720" w:type="dxa"/>
            <w:shd w:val="clear" w:color="auto" w:fill="FFFFFF"/>
            <w:vAlign w:val="center"/>
          </w:tcPr>
          <w:p w14:paraId="400B00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1.776</w:t>
            </w:r>
          </w:p>
        </w:tc>
      </w:tr>
      <w:tr w:rsidR="00795933" w:rsidRPr="00553B3F" w14:paraId="4740EEA5" w14:textId="77777777" w:rsidTr="00371BFC">
        <w:trPr>
          <w:cantSplit/>
        </w:trPr>
        <w:tc>
          <w:tcPr>
            <w:tcW w:w="365" w:type="dxa"/>
            <w:vMerge/>
            <w:shd w:val="clear" w:color="auto" w:fill="FFFFFF"/>
          </w:tcPr>
          <w:p w14:paraId="12FBC41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5F9F582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687" w:type="dxa"/>
            <w:shd w:val="clear" w:color="auto" w:fill="FFFFFF"/>
            <w:vAlign w:val="center"/>
          </w:tcPr>
          <w:p w14:paraId="7F0526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.145</w:t>
            </w:r>
          </w:p>
        </w:tc>
        <w:tc>
          <w:tcPr>
            <w:tcW w:w="1023" w:type="dxa"/>
            <w:shd w:val="clear" w:color="auto" w:fill="FFFFFF"/>
            <w:vAlign w:val="center"/>
          </w:tcPr>
          <w:p w14:paraId="03A773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1260" w:type="dxa"/>
            <w:shd w:val="clear" w:color="auto" w:fill="FFFFFF"/>
            <w:vAlign w:val="center"/>
          </w:tcPr>
          <w:p w14:paraId="49F8C3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.474</w:t>
            </w:r>
          </w:p>
        </w:tc>
        <w:tc>
          <w:tcPr>
            <w:tcW w:w="810" w:type="dxa"/>
            <w:shd w:val="clear" w:color="auto" w:fill="FFFFFF"/>
            <w:vAlign w:val="center"/>
          </w:tcPr>
          <w:p w14:paraId="676C4C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5.672</w:t>
            </w:r>
          </w:p>
        </w:tc>
        <w:tc>
          <w:tcPr>
            <w:tcW w:w="663" w:type="dxa"/>
            <w:shd w:val="clear" w:color="auto" w:fill="FFFFFF"/>
            <w:vAlign w:val="center"/>
          </w:tcPr>
          <w:p w14:paraId="40CE627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.000</w:t>
            </w:r>
          </w:p>
        </w:tc>
        <w:tc>
          <w:tcPr>
            <w:tcW w:w="990" w:type="dxa"/>
            <w:shd w:val="clear" w:color="auto" w:fill="FFFFFF"/>
            <w:vAlign w:val="center"/>
          </w:tcPr>
          <w:p w14:paraId="48A4BD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.881</w:t>
            </w:r>
          </w:p>
        </w:tc>
        <w:tc>
          <w:tcPr>
            <w:tcW w:w="720" w:type="dxa"/>
            <w:shd w:val="clear" w:color="auto" w:fill="FFFFFF"/>
            <w:vAlign w:val="center"/>
          </w:tcPr>
          <w:p w14:paraId="72F8A0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1.135</w:t>
            </w:r>
          </w:p>
        </w:tc>
      </w:tr>
      <w:tr w:rsidR="00795933" w:rsidRPr="00553B3F" w14:paraId="1246948F" w14:textId="77777777" w:rsidTr="00371BFC">
        <w:trPr>
          <w:cantSplit/>
        </w:trPr>
        <w:tc>
          <w:tcPr>
            <w:tcW w:w="365" w:type="dxa"/>
            <w:vMerge/>
            <w:shd w:val="clear" w:color="auto" w:fill="FFFFFF"/>
          </w:tcPr>
          <w:p w14:paraId="2110033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7E571AB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687" w:type="dxa"/>
            <w:shd w:val="clear" w:color="auto" w:fill="FFFFFF"/>
            <w:vAlign w:val="center"/>
          </w:tcPr>
          <w:p w14:paraId="6EA87C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1023" w:type="dxa"/>
            <w:shd w:val="clear" w:color="auto" w:fill="FFFFFF"/>
            <w:vAlign w:val="center"/>
          </w:tcPr>
          <w:p w14:paraId="50BE1AB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1260" w:type="dxa"/>
            <w:shd w:val="clear" w:color="auto" w:fill="FFFFFF"/>
            <w:vAlign w:val="center"/>
          </w:tcPr>
          <w:p w14:paraId="28149A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w:t>
            </w:r>
          </w:p>
        </w:tc>
        <w:tc>
          <w:tcPr>
            <w:tcW w:w="810" w:type="dxa"/>
            <w:shd w:val="clear" w:color="auto" w:fill="FFFFFF"/>
            <w:vAlign w:val="center"/>
          </w:tcPr>
          <w:p w14:paraId="39762D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-1.256</w:t>
            </w:r>
          </w:p>
        </w:tc>
        <w:tc>
          <w:tcPr>
            <w:tcW w:w="663" w:type="dxa"/>
            <w:shd w:val="clear" w:color="auto" w:fill="FFFFFF"/>
            <w:vAlign w:val="center"/>
          </w:tcPr>
          <w:p w14:paraId="05AF29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.212</w:t>
            </w:r>
          </w:p>
        </w:tc>
        <w:tc>
          <w:tcPr>
            <w:tcW w:w="990" w:type="dxa"/>
            <w:shd w:val="clear" w:color="auto" w:fill="FFFFFF"/>
            <w:vAlign w:val="center"/>
          </w:tcPr>
          <w:p w14:paraId="2BCF69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.658</w:t>
            </w:r>
          </w:p>
        </w:tc>
        <w:tc>
          <w:tcPr>
            <w:tcW w:w="720" w:type="dxa"/>
            <w:shd w:val="clear" w:color="auto" w:fill="FFFFFF"/>
            <w:vAlign w:val="center"/>
          </w:tcPr>
          <w:p w14:paraId="4F01C7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1.519</w:t>
            </w:r>
          </w:p>
        </w:tc>
      </w:tr>
      <w:tr w:rsidR="00795933" w:rsidRPr="00553B3F" w14:paraId="5161BB13" w14:textId="77777777" w:rsidTr="00371BFC">
        <w:trPr>
          <w:cantSplit/>
        </w:trPr>
        <w:tc>
          <w:tcPr>
            <w:tcW w:w="365" w:type="dxa"/>
            <w:vMerge/>
            <w:shd w:val="clear" w:color="auto" w:fill="FFFFFF"/>
          </w:tcPr>
          <w:p w14:paraId="38BDFA6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6B3C340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687" w:type="dxa"/>
            <w:shd w:val="clear" w:color="auto" w:fill="FFFFFF"/>
            <w:vAlign w:val="center"/>
          </w:tcPr>
          <w:p w14:paraId="7FA5F9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.030</w:t>
            </w:r>
          </w:p>
        </w:tc>
        <w:tc>
          <w:tcPr>
            <w:tcW w:w="1023" w:type="dxa"/>
            <w:shd w:val="clear" w:color="auto" w:fill="FFFFFF"/>
            <w:vAlign w:val="center"/>
          </w:tcPr>
          <w:p w14:paraId="1D6E97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1260" w:type="dxa"/>
            <w:shd w:val="clear" w:color="auto" w:fill="FFFFFF"/>
            <w:vAlign w:val="center"/>
          </w:tcPr>
          <w:p w14:paraId="36B9E6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.077</w:t>
            </w:r>
          </w:p>
        </w:tc>
        <w:tc>
          <w:tcPr>
            <w:tcW w:w="810" w:type="dxa"/>
            <w:shd w:val="clear" w:color="auto" w:fill="FFFFFF"/>
            <w:vAlign w:val="center"/>
          </w:tcPr>
          <w:p w14:paraId="14DDDE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.680</w:t>
            </w:r>
          </w:p>
        </w:tc>
        <w:tc>
          <w:tcPr>
            <w:tcW w:w="663" w:type="dxa"/>
            <w:shd w:val="clear" w:color="auto" w:fill="FFFFFF"/>
            <w:vAlign w:val="center"/>
          </w:tcPr>
          <w:p w14:paraId="1EACE53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.498</w:t>
            </w:r>
          </w:p>
        </w:tc>
        <w:tc>
          <w:tcPr>
            <w:tcW w:w="990" w:type="dxa"/>
            <w:shd w:val="clear" w:color="auto" w:fill="FFFFFF"/>
            <w:vAlign w:val="center"/>
          </w:tcPr>
          <w:p w14:paraId="69E2EC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.479</w:t>
            </w:r>
          </w:p>
        </w:tc>
        <w:tc>
          <w:tcPr>
            <w:tcW w:w="720" w:type="dxa"/>
            <w:shd w:val="clear" w:color="auto" w:fill="FFFFFF"/>
            <w:vAlign w:val="center"/>
          </w:tcPr>
          <w:p w14:paraId="419377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2.086</w:t>
            </w:r>
          </w:p>
        </w:tc>
      </w:tr>
      <w:tr w:rsidR="00795933" w:rsidRPr="00553B3F" w14:paraId="02E78C8E" w14:textId="77777777" w:rsidTr="00371BFC">
        <w:trPr>
          <w:cantSplit/>
        </w:trPr>
        <w:tc>
          <w:tcPr>
            <w:tcW w:w="365" w:type="dxa"/>
            <w:vMerge/>
            <w:shd w:val="clear" w:color="auto" w:fill="FFFFFF"/>
          </w:tcPr>
          <w:p w14:paraId="2D52A25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3060" w:type="dxa"/>
            <w:shd w:val="clear" w:color="auto" w:fill="FFFFFF"/>
          </w:tcPr>
          <w:p w14:paraId="562AC6A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687" w:type="dxa"/>
            <w:shd w:val="clear" w:color="auto" w:fill="FFFFFF"/>
            <w:vAlign w:val="center"/>
          </w:tcPr>
          <w:p w14:paraId="421420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023" w:type="dxa"/>
            <w:shd w:val="clear" w:color="auto" w:fill="FFFFFF"/>
            <w:vAlign w:val="center"/>
          </w:tcPr>
          <w:p w14:paraId="192355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.047</w:t>
            </w:r>
          </w:p>
        </w:tc>
        <w:tc>
          <w:tcPr>
            <w:tcW w:w="1260" w:type="dxa"/>
            <w:shd w:val="clear" w:color="auto" w:fill="FFFFFF"/>
            <w:vAlign w:val="center"/>
          </w:tcPr>
          <w:p w14:paraId="7BA487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810" w:type="dxa"/>
            <w:shd w:val="clear" w:color="auto" w:fill="FFFFFF"/>
            <w:vAlign w:val="center"/>
          </w:tcPr>
          <w:p w14:paraId="71F951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-.080</w:t>
            </w:r>
          </w:p>
        </w:tc>
        <w:tc>
          <w:tcPr>
            <w:tcW w:w="663" w:type="dxa"/>
            <w:shd w:val="clear" w:color="auto" w:fill="FFFFFF"/>
            <w:vAlign w:val="center"/>
          </w:tcPr>
          <w:p w14:paraId="04AB35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.936</w:t>
            </w:r>
          </w:p>
        </w:tc>
        <w:tc>
          <w:tcPr>
            <w:tcW w:w="990" w:type="dxa"/>
            <w:shd w:val="clear" w:color="auto" w:fill="FFFFFF"/>
            <w:vAlign w:val="center"/>
          </w:tcPr>
          <w:p w14:paraId="37243B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.494</w:t>
            </w:r>
          </w:p>
        </w:tc>
        <w:tc>
          <w:tcPr>
            <w:tcW w:w="720" w:type="dxa"/>
            <w:shd w:val="clear" w:color="auto" w:fill="FFFFFF"/>
            <w:vAlign w:val="center"/>
          </w:tcPr>
          <w:p w14:paraId="03FFAE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2.025</w:t>
            </w:r>
          </w:p>
        </w:tc>
      </w:tr>
      <w:tr w:rsidR="00795933" w:rsidRPr="00553B3F" w14:paraId="2CC75589" w14:textId="77777777" w:rsidTr="00371BFC">
        <w:trPr>
          <w:cantSplit/>
        </w:trPr>
        <w:tc>
          <w:tcPr>
            <w:tcW w:w="9578" w:type="dxa"/>
            <w:gridSpan w:val="9"/>
            <w:shd w:val="clear" w:color="auto" w:fill="FFFFFF"/>
          </w:tcPr>
          <w:p w14:paraId="0807C2C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EEFinal</w:t>
            </w:r>
            <w:proofErr w:type="spellEnd"/>
          </w:p>
        </w:tc>
      </w:tr>
    </w:tbl>
    <w:p w14:paraId="7629370F" w14:textId="77777777" w:rsidR="00795933" w:rsidRPr="00553B3F" w:rsidRDefault="00795933" w:rsidP="00553B3F">
      <w:pPr>
        <w:spacing w:after="160" w:line="480" w:lineRule="auto"/>
        <w:jc w:val="both"/>
        <w:rPr>
          <w:rFonts w:ascii="Trebuchet MS" w:eastAsia="Calibri" w:hAnsi="Trebuchet MS" w:cs="Arial"/>
          <w:b/>
          <w:sz w:val="24"/>
          <w:szCs w:val="24"/>
        </w:rPr>
      </w:pPr>
      <w:r w:rsidRPr="00553B3F">
        <w:rPr>
          <w:rFonts w:ascii="Trebuchet MS" w:eastAsia="Calibri" w:hAnsi="Trebuchet MS" w:cs="Arial"/>
          <w:b/>
          <w:sz w:val="24"/>
          <w:szCs w:val="24"/>
        </w:rPr>
        <w:t>Source: Primary Data (2022)</w:t>
      </w:r>
    </w:p>
    <w:p w14:paraId="2632244A"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The findings in table 24 above indicate that the Sig column contains the p-values for each of the independent variables. The hypothesis being tested for each is that the </w:t>
      </w:r>
      <w:r w:rsidRPr="00553B3F">
        <w:rPr>
          <w:rFonts w:ascii="Trebuchet MS" w:eastAsia="Calibri" w:hAnsi="Trebuchet MS" w:cs="Arial"/>
          <w:sz w:val="24"/>
          <w:szCs w:val="24"/>
        </w:rPr>
        <w:lastRenderedPageBreak/>
        <w:t>coefficient (B) is 0 after controlling for the other variables. For example, the effects of age are removed before assessing the relationship between the contribution of any other demographic factor and emotional exhaustion. In section 1 and 2 of the model, the section administrators worked in (P&lt;0.001) was the only significant predictor of emotional exhaustion among administrators at Makerere.</w:t>
      </w:r>
    </w:p>
    <w:p w14:paraId="6CA6E10E"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All the other demographic variables of, Length of service in the university, Gender of respondents, Marital status of the respondents, Age of the respondent, Highest level of education were not significant as emotional exhaustion predictors. Role constructs introduced in model 2 were not statistically significant either in predicting burnout among administrators in Makerere University (P= 0. 212, 0.498 and 0.936).</w:t>
      </w:r>
    </w:p>
    <w:p w14:paraId="5914BC7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69" w:name="_Toc149654977"/>
      <w:r w:rsidRPr="00553B3F">
        <w:rPr>
          <w:rFonts w:ascii="Trebuchet MS" w:eastAsia="SimSun" w:hAnsi="Trebuchet MS" w:cs="Times New Roman"/>
          <w:b/>
          <w:color w:val="222222"/>
          <w:sz w:val="24"/>
          <w:szCs w:val="24"/>
          <w:shd w:val="clear" w:color="auto" w:fill="FFFFFF"/>
        </w:rPr>
        <w:t>4.10 Role Conflicts Constructs as Predictors of Cynicism among Administrators at Makerere University</w:t>
      </w:r>
      <w:bookmarkEnd w:id="369"/>
    </w:p>
    <w:p w14:paraId="0B8DF35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color w:val="222222"/>
          <w:sz w:val="24"/>
          <w:szCs w:val="24"/>
          <w:shd w:val="clear" w:color="auto" w:fill="FFFFFF"/>
        </w:rPr>
      </w:pPr>
      <w:bookmarkStart w:id="370" w:name="_Toc149653372"/>
      <w:bookmarkStart w:id="371" w:name="_Toc149654978"/>
      <w:r w:rsidRPr="00553B3F">
        <w:rPr>
          <w:rFonts w:ascii="Trebuchet MS" w:eastAsia="SimSun" w:hAnsi="Trebuchet MS" w:cs="Times New Roman"/>
          <w:color w:val="222222"/>
          <w:sz w:val="24"/>
          <w:szCs w:val="24"/>
          <w:shd w:val="clear" w:color="auto" w:fill="FFFFFF"/>
        </w:rPr>
        <w:t>To address cynicism as a burnout dimension at Makerere, a multiple regression was conducted to determine the relationship between role conflict constructs and administrator’s cynicism at work. The predictor variables were demographic characteristics and role conflict constructs in relation to the cynicism burnout component. Before the analysis, the assumptions of normality, homoscedasticity and multicollinearity were tested to a certain an association between role conflict constructs and cynicism among administrators.</w:t>
      </w:r>
      <w:bookmarkEnd w:id="370"/>
      <w:bookmarkEnd w:id="371"/>
    </w:p>
    <w:p w14:paraId="5FBC7A70"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This assumption was met because the data closely followed the diagonal trend line and was not skewed (see Figure 25and 26). The assumption of homoscedasticity was met because data was randomly scattered in the plot (see Figure 27) and absence of </w:t>
      </w:r>
      <w:r w:rsidRPr="00553B3F">
        <w:rPr>
          <w:rFonts w:ascii="Trebuchet MS" w:eastAsia="SimSun" w:hAnsi="Trebuchet MS" w:cs="Times New Roman"/>
          <w:sz w:val="24"/>
          <w:szCs w:val="24"/>
        </w:rPr>
        <w:lastRenderedPageBreak/>
        <w:t xml:space="preserve">multicollinearity, was met because the variance inflation factors are below 3 (Table 26). </w:t>
      </w:r>
    </w:p>
    <w:p w14:paraId="5CB1F8D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72" w:name="_Toc149653373"/>
      <w:bookmarkStart w:id="373" w:name="_Toc149654979"/>
      <w:r w:rsidRPr="00553B3F">
        <w:rPr>
          <w:rFonts w:ascii="Trebuchet MS" w:eastAsia="SimSun" w:hAnsi="Trebuchet MS" w:cs="Times New Roman"/>
          <w:b/>
          <w:color w:val="222222"/>
          <w:sz w:val="24"/>
          <w:szCs w:val="24"/>
          <w:shd w:val="clear" w:color="auto" w:fill="FFFFFF"/>
        </w:rPr>
        <w:t>Figure 23</w:t>
      </w:r>
      <w:bookmarkEnd w:id="372"/>
      <w:bookmarkEnd w:id="373"/>
    </w:p>
    <w:p w14:paraId="32A5693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74" w:name="_Toc149653374"/>
      <w:bookmarkStart w:id="375" w:name="_Toc149654980"/>
      <w:r w:rsidRPr="00553B3F">
        <w:rPr>
          <w:rFonts w:ascii="Trebuchet MS" w:eastAsia="SimSun" w:hAnsi="Trebuchet MS" w:cs="Times New Roman"/>
          <w:i/>
          <w:color w:val="222222"/>
          <w:sz w:val="24"/>
          <w:szCs w:val="24"/>
          <w:shd w:val="clear" w:color="auto" w:fill="FFFFFF"/>
        </w:rPr>
        <w:t xml:space="preserve">Histogram of Role Constructs Predicting </w:t>
      </w:r>
      <w:r w:rsidRPr="00553B3F">
        <w:rPr>
          <w:rFonts w:ascii="Trebuchet MS" w:eastAsia="SimSun" w:hAnsi="Trebuchet MS" w:cs="Times New Roman"/>
          <w:i/>
          <w:iCs/>
          <w:color w:val="222222"/>
          <w:sz w:val="24"/>
          <w:szCs w:val="24"/>
          <w:shd w:val="clear" w:color="auto" w:fill="FFFFFF"/>
        </w:rPr>
        <w:t xml:space="preserve">Cynicism </w:t>
      </w:r>
      <w:r w:rsidRPr="00553B3F">
        <w:rPr>
          <w:rFonts w:ascii="Trebuchet MS" w:eastAsia="SimSun" w:hAnsi="Trebuchet MS" w:cs="Times New Roman"/>
          <w:i/>
          <w:color w:val="222222"/>
          <w:sz w:val="24"/>
          <w:szCs w:val="24"/>
          <w:shd w:val="clear" w:color="auto" w:fill="FFFFFF"/>
        </w:rPr>
        <w:t>among Administrators at Makerere University</w:t>
      </w:r>
      <w:bookmarkEnd w:id="374"/>
      <w:bookmarkEnd w:id="375"/>
    </w:p>
    <w:p w14:paraId="0EC23388"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62D5ACCA" wp14:editId="3A52B466">
            <wp:extent cx="3856355" cy="2743200"/>
            <wp:effectExtent l="0" t="0" r="0" b="0"/>
            <wp:docPr id="24"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7">
                      <a:extLst>
                        <a:ext uri="{28A0092B-C50C-407E-A947-70E740481C1C}">
                          <a14:useLocalDpi xmlns:a14="http://schemas.microsoft.com/office/drawing/2010/main" val="0"/>
                        </a:ext>
                      </a:extLst>
                    </a:blip>
                    <a:srcRect r="10095"/>
                    <a:stretch>
                      <a:fillRect/>
                    </a:stretch>
                  </pic:blipFill>
                  <pic:spPr bwMode="auto">
                    <a:xfrm>
                      <a:off x="0" y="0"/>
                      <a:ext cx="3856355" cy="2743200"/>
                    </a:xfrm>
                    <a:prstGeom prst="rect">
                      <a:avLst/>
                    </a:prstGeom>
                    <a:noFill/>
                    <a:ln>
                      <a:noFill/>
                    </a:ln>
                  </pic:spPr>
                </pic:pic>
              </a:graphicData>
            </a:graphic>
          </wp:inline>
        </w:drawing>
      </w:r>
    </w:p>
    <w:p w14:paraId="4B3FA5F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63D00D50" w14:textId="77777777" w:rsidR="003513FC" w:rsidRDefault="003513FC"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76" w:name="_Toc149653375"/>
      <w:bookmarkStart w:id="377" w:name="_Toc149654228"/>
      <w:bookmarkStart w:id="378" w:name="_Toc149654981"/>
      <w:bookmarkStart w:id="379" w:name="_Toc377307174"/>
    </w:p>
    <w:p w14:paraId="3F9BA28F" w14:textId="77777777" w:rsidR="003513FC" w:rsidRDefault="003513FC"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50B82263" w14:textId="77777777" w:rsidR="003513FC" w:rsidRDefault="003513FC"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430C1305" w14:textId="77777777" w:rsidR="003513FC" w:rsidRDefault="003513FC"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4142859A" w14:textId="77777777" w:rsidR="003513FC" w:rsidRDefault="003513FC"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300C362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t>Figure 24</w:t>
      </w:r>
      <w:bookmarkEnd w:id="376"/>
      <w:bookmarkEnd w:id="377"/>
      <w:bookmarkEnd w:id="378"/>
    </w:p>
    <w:p w14:paraId="5F86E59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80" w:name="_Toc149654229"/>
      <w:bookmarkStart w:id="381" w:name="_Toc149654982"/>
      <w:r w:rsidRPr="00553B3F">
        <w:rPr>
          <w:rFonts w:ascii="Trebuchet MS" w:eastAsia="SimSun" w:hAnsi="Trebuchet MS" w:cs="Times New Roman"/>
          <w:i/>
          <w:color w:val="222222"/>
          <w:sz w:val="24"/>
          <w:szCs w:val="24"/>
          <w:shd w:val="clear" w:color="auto" w:fill="FFFFFF"/>
        </w:rPr>
        <w:lastRenderedPageBreak/>
        <w:t xml:space="preserve">Normal P-P plot with role constructs predicting </w:t>
      </w:r>
      <w:r w:rsidRPr="00553B3F">
        <w:rPr>
          <w:rFonts w:ascii="Trebuchet MS" w:eastAsia="SimSun" w:hAnsi="Trebuchet MS" w:cs="Times New Roman"/>
          <w:i/>
          <w:iCs/>
          <w:color w:val="222222"/>
          <w:sz w:val="24"/>
          <w:szCs w:val="24"/>
          <w:shd w:val="clear" w:color="auto" w:fill="FFFFFF"/>
        </w:rPr>
        <w:t>Cynicism</w:t>
      </w:r>
      <w:r w:rsidRPr="00553B3F">
        <w:rPr>
          <w:rFonts w:ascii="Trebuchet MS" w:eastAsia="SimSun" w:hAnsi="Trebuchet MS" w:cs="Times New Roman"/>
          <w:i/>
          <w:color w:val="222222"/>
          <w:sz w:val="24"/>
          <w:szCs w:val="24"/>
          <w:shd w:val="clear" w:color="auto" w:fill="FFFFFF"/>
        </w:rPr>
        <w:t xml:space="preserve"> among Administrators at Makerere University</w:t>
      </w:r>
      <w:bookmarkEnd w:id="380"/>
      <w:bookmarkEnd w:id="381"/>
    </w:p>
    <w:bookmarkEnd w:id="379"/>
    <w:p w14:paraId="5521AC43" w14:textId="77777777" w:rsidR="00795933" w:rsidRPr="00553B3F" w:rsidRDefault="00795933" w:rsidP="00553B3F">
      <w:pPr>
        <w:autoSpaceDE w:val="0"/>
        <w:autoSpaceDN w:val="0"/>
        <w:adjustRightInd w:val="0"/>
        <w:spacing w:before="240" w:after="0" w:line="480" w:lineRule="auto"/>
        <w:jc w:val="center"/>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noProof/>
          <w:color w:val="222222"/>
          <w:sz w:val="24"/>
          <w:szCs w:val="24"/>
          <w:shd w:val="clear" w:color="auto" w:fill="FFFFFF"/>
        </w:rPr>
        <w:drawing>
          <wp:inline distT="0" distB="0" distL="0" distR="0" wp14:anchorId="11DF7FEE" wp14:editId="463B7CE4">
            <wp:extent cx="3888105" cy="3220085"/>
            <wp:effectExtent l="19050" t="0" r="0" b="0"/>
            <wp:docPr id="25"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8">
                      <a:extLst>
                        <a:ext uri="{28A0092B-C50C-407E-A947-70E740481C1C}">
                          <a14:useLocalDpi xmlns:a14="http://schemas.microsoft.com/office/drawing/2010/main" val="0"/>
                        </a:ext>
                      </a:extLst>
                    </a:blip>
                    <a:srcRect l="13997"/>
                    <a:stretch>
                      <a:fillRect/>
                    </a:stretch>
                  </pic:blipFill>
                  <pic:spPr bwMode="auto">
                    <a:xfrm>
                      <a:off x="0" y="0"/>
                      <a:ext cx="3888105" cy="3220085"/>
                    </a:xfrm>
                    <a:prstGeom prst="rect">
                      <a:avLst/>
                    </a:prstGeom>
                    <a:noFill/>
                    <a:ln>
                      <a:noFill/>
                    </a:ln>
                  </pic:spPr>
                </pic:pic>
              </a:graphicData>
            </a:graphic>
          </wp:inline>
        </w:drawing>
      </w:r>
    </w:p>
    <w:p w14:paraId="07DA763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82" w:name="_Toc149653377"/>
      <w:bookmarkStart w:id="383" w:name="_Toc149654983"/>
      <w:bookmarkStart w:id="384" w:name="_Toc377307175"/>
      <w:r w:rsidRPr="00553B3F">
        <w:rPr>
          <w:rFonts w:ascii="Trebuchet MS" w:eastAsia="SimSun" w:hAnsi="Trebuchet MS" w:cs="Times New Roman"/>
          <w:b/>
          <w:color w:val="222222"/>
          <w:sz w:val="24"/>
          <w:szCs w:val="24"/>
          <w:shd w:val="clear" w:color="auto" w:fill="FFFFFF"/>
        </w:rPr>
        <w:t>Figure 2</w:t>
      </w:r>
      <w:bookmarkEnd w:id="382"/>
      <w:r w:rsidRPr="00553B3F">
        <w:rPr>
          <w:rFonts w:ascii="Trebuchet MS" w:eastAsia="SimSun" w:hAnsi="Trebuchet MS" w:cs="Times New Roman"/>
          <w:b/>
          <w:color w:val="222222"/>
          <w:sz w:val="24"/>
          <w:szCs w:val="24"/>
          <w:shd w:val="clear" w:color="auto" w:fill="FFFFFF"/>
        </w:rPr>
        <w:t>5</w:t>
      </w:r>
      <w:bookmarkEnd w:id="383"/>
    </w:p>
    <w:p w14:paraId="62F5B05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85" w:name="_Toc149653378"/>
      <w:bookmarkStart w:id="386" w:name="_Toc149654984"/>
      <w:r w:rsidRPr="00553B3F">
        <w:rPr>
          <w:rFonts w:ascii="Trebuchet MS" w:eastAsia="SimSun" w:hAnsi="Trebuchet MS" w:cs="Times New Roman"/>
          <w:i/>
          <w:color w:val="222222"/>
          <w:sz w:val="24"/>
          <w:szCs w:val="24"/>
          <w:shd w:val="clear" w:color="auto" w:fill="FFFFFF"/>
        </w:rPr>
        <w:t xml:space="preserve">Residuals Scatter Plot to Test Homoscedasticity with Role Constructs Predicting Cynicism </w:t>
      </w:r>
      <w:bookmarkEnd w:id="384"/>
      <w:r w:rsidRPr="00553B3F">
        <w:rPr>
          <w:rFonts w:ascii="Trebuchet MS" w:eastAsia="SimSun" w:hAnsi="Trebuchet MS" w:cs="Times New Roman"/>
          <w:i/>
          <w:color w:val="222222"/>
          <w:sz w:val="24"/>
          <w:szCs w:val="24"/>
          <w:shd w:val="clear" w:color="auto" w:fill="FFFFFF"/>
        </w:rPr>
        <w:t>among Administrators at Makerere University</w:t>
      </w:r>
      <w:bookmarkEnd w:id="385"/>
      <w:bookmarkEnd w:id="386"/>
    </w:p>
    <w:p w14:paraId="067BA2DA"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73330FD7" wp14:editId="08F3A338">
            <wp:extent cx="3876675" cy="2542337"/>
            <wp:effectExtent l="19050" t="0" r="9525" b="0"/>
            <wp:docPr id="26"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81003" cy="2545175"/>
                    </a:xfrm>
                    <a:prstGeom prst="rect">
                      <a:avLst/>
                    </a:prstGeom>
                    <a:noFill/>
                    <a:ln>
                      <a:noFill/>
                    </a:ln>
                  </pic:spPr>
                </pic:pic>
              </a:graphicData>
            </a:graphic>
          </wp:inline>
        </w:drawing>
      </w:r>
    </w:p>
    <w:p w14:paraId="5023281C" w14:textId="77777777" w:rsidR="00795933" w:rsidRPr="00553B3F" w:rsidRDefault="00795933" w:rsidP="00553B3F">
      <w:pPr>
        <w:spacing w:after="0" w:line="480" w:lineRule="auto"/>
        <w:jc w:val="both"/>
        <w:rPr>
          <w:rFonts w:ascii="Trebuchet MS" w:eastAsia="Times New Roman" w:hAnsi="Trebuchet MS" w:cs="Arial"/>
          <w:sz w:val="24"/>
          <w:szCs w:val="24"/>
        </w:rPr>
      </w:pPr>
      <w:r w:rsidRPr="00553B3F">
        <w:rPr>
          <w:rFonts w:ascii="Trebuchet MS" w:eastAsia="Times New Roman" w:hAnsi="Trebuchet MS" w:cs="Arial"/>
          <w:sz w:val="24"/>
          <w:szCs w:val="24"/>
        </w:rPr>
        <w:lastRenderedPageBreak/>
        <w:t>The results of the multiple regression analysis indicate that collectively demographic factors were significant predictors of emotional exhaustion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0.125 and P=0.011). However in section 2 of the model role conflict construct were combined with demographic factors and insignificant results were noticed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0.141 and P=0.545) see table 25.</w:t>
      </w:r>
    </w:p>
    <w:p w14:paraId="6FC6ACB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87" w:name="_Toc149652543"/>
      <w:bookmarkStart w:id="388" w:name="_Toc149654985"/>
      <w:bookmarkStart w:id="389" w:name="_Toc377307176"/>
      <w:r w:rsidRPr="00553B3F">
        <w:rPr>
          <w:rFonts w:ascii="Trebuchet MS" w:eastAsia="SimSun" w:hAnsi="Trebuchet MS" w:cs="Times New Roman"/>
          <w:b/>
          <w:color w:val="222222"/>
          <w:sz w:val="24"/>
          <w:szCs w:val="24"/>
          <w:shd w:val="clear" w:color="auto" w:fill="FFFFFF"/>
        </w:rPr>
        <w:t xml:space="preserve">Table 25: </w:t>
      </w:r>
      <w:r w:rsidRPr="00553B3F">
        <w:rPr>
          <w:rFonts w:ascii="Trebuchet MS" w:eastAsia="SimSun" w:hAnsi="Trebuchet MS" w:cs="Times New Roman"/>
          <w:b/>
          <w:i/>
          <w:color w:val="222222"/>
          <w:sz w:val="24"/>
          <w:szCs w:val="24"/>
          <w:shd w:val="clear" w:color="auto" w:fill="FFFFFF"/>
        </w:rPr>
        <w:t>N=129</w:t>
      </w:r>
      <w:bookmarkEnd w:id="387"/>
      <w:bookmarkEnd w:id="388"/>
    </w:p>
    <w:p w14:paraId="33DD9E1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90" w:name="_Toc149652544"/>
      <w:bookmarkStart w:id="391" w:name="_Toc149654986"/>
      <w:r w:rsidRPr="00553B3F">
        <w:rPr>
          <w:rFonts w:ascii="Trebuchet MS" w:eastAsia="SimSun" w:hAnsi="Trebuchet MS" w:cs="Times New Roman"/>
          <w:i/>
          <w:color w:val="222222"/>
          <w:sz w:val="24"/>
          <w:szCs w:val="24"/>
          <w:shd w:val="clear" w:color="auto" w:fill="FFFFFF"/>
        </w:rPr>
        <w:t xml:space="preserve">Role Constructs as Predictors of Cynicism </w:t>
      </w:r>
      <w:bookmarkEnd w:id="389"/>
      <w:r w:rsidRPr="00553B3F">
        <w:rPr>
          <w:rFonts w:ascii="Trebuchet MS" w:eastAsia="SimSun" w:hAnsi="Trebuchet MS" w:cs="Times New Roman"/>
          <w:i/>
          <w:color w:val="222222"/>
          <w:sz w:val="24"/>
          <w:szCs w:val="24"/>
          <w:shd w:val="clear" w:color="auto" w:fill="FFFFFF"/>
        </w:rPr>
        <w:t>among Administrators at Makerere University</w:t>
      </w:r>
      <w:bookmarkEnd w:id="390"/>
      <w:bookmarkEnd w:id="391"/>
    </w:p>
    <w:tbl>
      <w:tblPr>
        <w:tblW w:w="912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0"/>
        <w:gridCol w:w="772"/>
        <w:gridCol w:w="900"/>
        <w:gridCol w:w="1208"/>
        <w:gridCol w:w="1350"/>
        <w:gridCol w:w="1170"/>
        <w:gridCol w:w="938"/>
        <w:gridCol w:w="488"/>
        <w:gridCol w:w="502"/>
        <w:gridCol w:w="990"/>
      </w:tblGrid>
      <w:tr w:rsidR="00795933" w:rsidRPr="00553B3F" w14:paraId="0B88DA93" w14:textId="77777777" w:rsidTr="00371BFC">
        <w:trPr>
          <w:cantSplit/>
        </w:trPr>
        <w:tc>
          <w:tcPr>
            <w:tcW w:w="9128" w:type="dxa"/>
            <w:gridSpan w:val="10"/>
            <w:tcBorders>
              <w:top w:val="single" w:sz="4" w:space="0" w:color="auto"/>
              <w:bottom w:val="single" w:sz="4" w:space="0" w:color="auto"/>
            </w:tcBorders>
            <w:shd w:val="clear" w:color="auto" w:fill="FFFFFF"/>
            <w:vAlign w:val="center"/>
          </w:tcPr>
          <w:p w14:paraId="58067A2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428D9518" w14:textId="77777777" w:rsidTr="00371BFC">
        <w:trPr>
          <w:cantSplit/>
        </w:trPr>
        <w:tc>
          <w:tcPr>
            <w:tcW w:w="810" w:type="dxa"/>
            <w:vMerge w:val="restart"/>
            <w:tcBorders>
              <w:top w:val="single" w:sz="4" w:space="0" w:color="auto"/>
            </w:tcBorders>
            <w:shd w:val="clear" w:color="auto" w:fill="FFFFFF"/>
            <w:vAlign w:val="bottom"/>
          </w:tcPr>
          <w:p w14:paraId="1C35F9E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72" w:type="dxa"/>
            <w:vMerge w:val="restart"/>
            <w:tcBorders>
              <w:top w:val="single" w:sz="4" w:space="0" w:color="auto"/>
            </w:tcBorders>
            <w:shd w:val="clear" w:color="auto" w:fill="FFFFFF"/>
            <w:vAlign w:val="bottom"/>
          </w:tcPr>
          <w:p w14:paraId="5DC16EE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00" w:type="dxa"/>
            <w:vMerge w:val="restart"/>
            <w:tcBorders>
              <w:top w:val="single" w:sz="4" w:space="0" w:color="auto"/>
            </w:tcBorders>
            <w:shd w:val="clear" w:color="auto" w:fill="FFFFFF"/>
            <w:vAlign w:val="bottom"/>
          </w:tcPr>
          <w:p w14:paraId="60C89F8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208" w:type="dxa"/>
            <w:vMerge w:val="restart"/>
            <w:tcBorders>
              <w:top w:val="single" w:sz="4" w:space="0" w:color="auto"/>
            </w:tcBorders>
            <w:shd w:val="clear" w:color="auto" w:fill="FFFFFF"/>
            <w:vAlign w:val="bottom"/>
          </w:tcPr>
          <w:p w14:paraId="0B9C274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350" w:type="dxa"/>
            <w:vMerge w:val="restart"/>
            <w:tcBorders>
              <w:top w:val="single" w:sz="4" w:space="0" w:color="auto"/>
            </w:tcBorders>
            <w:shd w:val="clear" w:color="auto" w:fill="FFFFFF"/>
            <w:vAlign w:val="bottom"/>
          </w:tcPr>
          <w:p w14:paraId="009B9B9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088" w:type="dxa"/>
            <w:gridSpan w:val="5"/>
            <w:tcBorders>
              <w:top w:val="single" w:sz="4" w:space="0" w:color="auto"/>
            </w:tcBorders>
            <w:shd w:val="clear" w:color="auto" w:fill="FFFFFF"/>
            <w:vAlign w:val="bottom"/>
          </w:tcPr>
          <w:p w14:paraId="6CACF706"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4721186F" w14:textId="77777777" w:rsidTr="00371BFC">
        <w:trPr>
          <w:cantSplit/>
        </w:trPr>
        <w:tc>
          <w:tcPr>
            <w:tcW w:w="810" w:type="dxa"/>
            <w:vMerge/>
            <w:tcBorders>
              <w:bottom w:val="single" w:sz="4" w:space="0" w:color="auto"/>
            </w:tcBorders>
            <w:shd w:val="clear" w:color="auto" w:fill="FFFFFF"/>
            <w:vAlign w:val="bottom"/>
          </w:tcPr>
          <w:p w14:paraId="4C9D9F1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72" w:type="dxa"/>
            <w:vMerge/>
            <w:tcBorders>
              <w:bottom w:val="single" w:sz="4" w:space="0" w:color="auto"/>
            </w:tcBorders>
            <w:shd w:val="clear" w:color="auto" w:fill="FFFFFF"/>
            <w:vAlign w:val="bottom"/>
          </w:tcPr>
          <w:p w14:paraId="55ED52B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vMerge/>
            <w:tcBorders>
              <w:bottom w:val="single" w:sz="4" w:space="0" w:color="auto"/>
            </w:tcBorders>
            <w:shd w:val="clear" w:color="auto" w:fill="FFFFFF"/>
            <w:vAlign w:val="bottom"/>
          </w:tcPr>
          <w:p w14:paraId="0C8AAE5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08" w:type="dxa"/>
            <w:vMerge/>
            <w:tcBorders>
              <w:bottom w:val="single" w:sz="4" w:space="0" w:color="auto"/>
            </w:tcBorders>
            <w:shd w:val="clear" w:color="auto" w:fill="FFFFFF"/>
            <w:vAlign w:val="bottom"/>
          </w:tcPr>
          <w:p w14:paraId="3F4E149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350" w:type="dxa"/>
            <w:vMerge/>
            <w:tcBorders>
              <w:bottom w:val="single" w:sz="4" w:space="0" w:color="auto"/>
            </w:tcBorders>
            <w:shd w:val="clear" w:color="auto" w:fill="FFFFFF"/>
            <w:vAlign w:val="bottom"/>
          </w:tcPr>
          <w:p w14:paraId="3179DE4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tcBorders>
              <w:bottom w:val="single" w:sz="4" w:space="0" w:color="auto"/>
            </w:tcBorders>
            <w:shd w:val="clear" w:color="auto" w:fill="FFFFFF"/>
            <w:vAlign w:val="bottom"/>
          </w:tcPr>
          <w:p w14:paraId="2B50D3F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38" w:type="dxa"/>
            <w:tcBorders>
              <w:bottom w:val="single" w:sz="4" w:space="0" w:color="auto"/>
            </w:tcBorders>
            <w:shd w:val="clear" w:color="auto" w:fill="FFFFFF"/>
            <w:vAlign w:val="bottom"/>
          </w:tcPr>
          <w:p w14:paraId="56E138F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488" w:type="dxa"/>
            <w:tcBorders>
              <w:bottom w:val="single" w:sz="4" w:space="0" w:color="auto"/>
            </w:tcBorders>
            <w:shd w:val="clear" w:color="auto" w:fill="FFFFFF"/>
            <w:vAlign w:val="bottom"/>
          </w:tcPr>
          <w:p w14:paraId="19546F4C" w14:textId="77777777" w:rsidR="00795933" w:rsidRPr="00553B3F" w:rsidRDefault="00795933" w:rsidP="00553B3F">
            <w:pPr>
              <w:autoSpaceDE w:val="0"/>
              <w:autoSpaceDN w:val="0"/>
              <w:adjustRightInd w:val="0"/>
              <w:spacing w:after="0" w:line="480" w:lineRule="auto"/>
              <w:ind w:lef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502" w:type="dxa"/>
            <w:tcBorders>
              <w:bottom w:val="single" w:sz="4" w:space="0" w:color="auto"/>
            </w:tcBorders>
            <w:shd w:val="clear" w:color="auto" w:fill="FFFFFF"/>
            <w:vAlign w:val="bottom"/>
          </w:tcPr>
          <w:p w14:paraId="573E763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990" w:type="dxa"/>
            <w:tcBorders>
              <w:bottom w:val="single" w:sz="4" w:space="0" w:color="auto"/>
            </w:tcBorders>
            <w:shd w:val="clear" w:color="auto" w:fill="FFFFFF"/>
            <w:vAlign w:val="bottom"/>
          </w:tcPr>
          <w:p w14:paraId="124A4AB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30A0534D" w14:textId="77777777" w:rsidTr="00371BFC">
        <w:trPr>
          <w:cantSplit/>
        </w:trPr>
        <w:tc>
          <w:tcPr>
            <w:tcW w:w="810" w:type="dxa"/>
            <w:tcBorders>
              <w:top w:val="single" w:sz="4" w:space="0" w:color="auto"/>
              <w:bottom w:val="nil"/>
            </w:tcBorders>
            <w:shd w:val="clear" w:color="auto" w:fill="FFFFFF"/>
          </w:tcPr>
          <w:p w14:paraId="5BB33EE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72" w:type="dxa"/>
            <w:tcBorders>
              <w:top w:val="single" w:sz="4" w:space="0" w:color="auto"/>
              <w:bottom w:val="nil"/>
            </w:tcBorders>
            <w:shd w:val="clear" w:color="auto" w:fill="FFFFFF"/>
            <w:vAlign w:val="center"/>
          </w:tcPr>
          <w:p w14:paraId="06800E7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.354</w:t>
            </w:r>
            <w:r w:rsidRPr="00553B3F">
              <w:rPr>
                <w:rFonts w:ascii="Trebuchet MS" w:eastAsia="Times New Roman" w:hAnsi="Trebuchet MS" w:cs="Arial"/>
                <w:color w:val="000000"/>
                <w:sz w:val="24"/>
                <w:szCs w:val="24"/>
                <w:vertAlign w:val="superscript"/>
              </w:rPr>
              <w:t>a</w:t>
            </w:r>
          </w:p>
        </w:tc>
        <w:tc>
          <w:tcPr>
            <w:tcW w:w="900" w:type="dxa"/>
            <w:tcBorders>
              <w:top w:val="single" w:sz="4" w:space="0" w:color="auto"/>
              <w:bottom w:val="nil"/>
            </w:tcBorders>
            <w:shd w:val="clear" w:color="auto" w:fill="FFFFFF"/>
            <w:vAlign w:val="center"/>
          </w:tcPr>
          <w:p w14:paraId="79B6AA3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w:t>
            </w:r>
          </w:p>
        </w:tc>
        <w:tc>
          <w:tcPr>
            <w:tcW w:w="1208" w:type="dxa"/>
            <w:tcBorders>
              <w:top w:val="single" w:sz="4" w:space="0" w:color="auto"/>
              <w:bottom w:val="nil"/>
            </w:tcBorders>
            <w:shd w:val="clear" w:color="auto" w:fill="FFFFFF"/>
            <w:vAlign w:val="center"/>
          </w:tcPr>
          <w:p w14:paraId="6FACDD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.082</w:t>
            </w:r>
          </w:p>
        </w:tc>
        <w:tc>
          <w:tcPr>
            <w:tcW w:w="1350" w:type="dxa"/>
            <w:tcBorders>
              <w:top w:val="single" w:sz="4" w:space="0" w:color="auto"/>
              <w:bottom w:val="nil"/>
            </w:tcBorders>
            <w:shd w:val="clear" w:color="auto" w:fill="FFFFFF"/>
            <w:vAlign w:val="center"/>
          </w:tcPr>
          <w:p w14:paraId="55B718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.18303</w:t>
            </w:r>
          </w:p>
        </w:tc>
        <w:tc>
          <w:tcPr>
            <w:tcW w:w="1170" w:type="dxa"/>
            <w:tcBorders>
              <w:top w:val="single" w:sz="4" w:space="0" w:color="auto"/>
              <w:bottom w:val="nil"/>
            </w:tcBorders>
            <w:shd w:val="clear" w:color="auto" w:fill="FFFFFF"/>
            <w:vAlign w:val="center"/>
          </w:tcPr>
          <w:p w14:paraId="6C4057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w:t>
            </w:r>
          </w:p>
        </w:tc>
        <w:tc>
          <w:tcPr>
            <w:tcW w:w="938" w:type="dxa"/>
            <w:tcBorders>
              <w:top w:val="single" w:sz="4" w:space="0" w:color="auto"/>
              <w:bottom w:val="nil"/>
            </w:tcBorders>
            <w:shd w:val="clear" w:color="auto" w:fill="FFFFFF"/>
            <w:vAlign w:val="center"/>
          </w:tcPr>
          <w:p w14:paraId="7B67E0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2.906</w:t>
            </w:r>
          </w:p>
        </w:tc>
        <w:tc>
          <w:tcPr>
            <w:tcW w:w="488" w:type="dxa"/>
            <w:tcBorders>
              <w:top w:val="single" w:sz="4" w:space="0" w:color="auto"/>
              <w:bottom w:val="nil"/>
            </w:tcBorders>
            <w:shd w:val="clear" w:color="auto" w:fill="FFFFFF"/>
            <w:vAlign w:val="center"/>
          </w:tcPr>
          <w:p w14:paraId="5B10BD19" w14:textId="77777777" w:rsidR="00795933" w:rsidRPr="00553B3F" w:rsidRDefault="00795933" w:rsidP="00553B3F">
            <w:pPr>
              <w:tabs>
                <w:tab w:val="left" w:pos="720"/>
              </w:tabs>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502" w:type="dxa"/>
            <w:tcBorders>
              <w:top w:val="single" w:sz="4" w:space="0" w:color="auto"/>
              <w:bottom w:val="nil"/>
            </w:tcBorders>
            <w:shd w:val="clear" w:color="auto" w:fill="FFFFFF"/>
            <w:vAlign w:val="center"/>
          </w:tcPr>
          <w:p w14:paraId="2C3347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122</w:t>
            </w:r>
          </w:p>
        </w:tc>
        <w:tc>
          <w:tcPr>
            <w:tcW w:w="990" w:type="dxa"/>
            <w:tcBorders>
              <w:top w:val="single" w:sz="4" w:space="0" w:color="auto"/>
              <w:bottom w:val="nil"/>
            </w:tcBorders>
            <w:shd w:val="clear" w:color="auto" w:fill="FFFFFF"/>
            <w:vAlign w:val="center"/>
          </w:tcPr>
          <w:p w14:paraId="4643C31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r>
      <w:tr w:rsidR="00795933" w:rsidRPr="00553B3F" w14:paraId="2F73ED57" w14:textId="77777777" w:rsidTr="00371BFC">
        <w:trPr>
          <w:cantSplit/>
        </w:trPr>
        <w:tc>
          <w:tcPr>
            <w:tcW w:w="810" w:type="dxa"/>
            <w:tcBorders>
              <w:top w:val="nil"/>
              <w:bottom w:val="single" w:sz="4" w:space="0" w:color="auto"/>
            </w:tcBorders>
            <w:shd w:val="clear" w:color="auto" w:fill="FFFFFF"/>
          </w:tcPr>
          <w:p w14:paraId="11A873D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72" w:type="dxa"/>
            <w:tcBorders>
              <w:top w:val="nil"/>
              <w:bottom w:val="single" w:sz="4" w:space="0" w:color="auto"/>
            </w:tcBorders>
            <w:shd w:val="clear" w:color="auto" w:fill="FFFFFF"/>
            <w:vAlign w:val="center"/>
          </w:tcPr>
          <w:p w14:paraId="066FA6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.375</w:t>
            </w:r>
            <w:r w:rsidRPr="00553B3F">
              <w:rPr>
                <w:rFonts w:ascii="Trebuchet MS" w:eastAsia="Times New Roman" w:hAnsi="Trebuchet MS" w:cs="Arial"/>
                <w:color w:val="000000"/>
                <w:sz w:val="24"/>
                <w:szCs w:val="24"/>
                <w:vertAlign w:val="superscript"/>
              </w:rPr>
              <w:t>b</w:t>
            </w:r>
          </w:p>
        </w:tc>
        <w:tc>
          <w:tcPr>
            <w:tcW w:w="900" w:type="dxa"/>
            <w:tcBorders>
              <w:top w:val="nil"/>
              <w:bottom w:val="single" w:sz="4" w:space="0" w:color="auto"/>
            </w:tcBorders>
            <w:shd w:val="clear" w:color="auto" w:fill="FFFFFF"/>
            <w:vAlign w:val="center"/>
          </w:tcPr>
          <w:p w14:paraId="04641DC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w:t>
            </w:r>
          </w:p>
        </w:tc>
        <w:tc>
          <w:tcPr>
            <w:tcW w:w="1208" w:type="dxa"/>
            <w:tcBorders>
              <w:top w:val="nil"/>
              <w:bottom w:val="single" w:sz="4" w:space="0" w:color="auto"/>
            </w:tcBorders>
            <w:shd w:val="clear" w:color="auto" w:fill="FFFFFF"/>
            <w:vAlign w:val="center"/>
          </w:tcPr>
          <w:p w14:paraId="0FD643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.076</w:t>
            </w:r>
          </w:p>
        </w:tc>
        <w:tc>
          <w:tcPr>
            <w:tcW w:w="1350" w:type="dxa"/>
            <w:tcBorders>
              <w:top w:val="nil"/>
              <w:bottom w:val="single" w:sz="4" w:space="0" w:color="auto"/>
            </w:tcBorders>
            <w:shd w:val="clear" w:color="auto" w:fill="FFFFFF"/>
            <w:vAlign w:val="center"/>
          </w:tcPr>
          <w:p w14:paraId="29E50C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.18367</w:t>
            </w:r>
          </w:p>
        </w:tc>
        <w:tc>
          <w:tcPr>
            <w:tcW w:w="1170" w:type="dxa"/>
            <w:tcBorders>
              <w:top w:val="nil"/>
              <w:bottom w:val="single" w:sz="4" w:space="0" w:color="auto"/>
            </w:tcBorders>
            <w:shd w:val="clear" w:color="auto" w:fill="FFFFFF"/>
            <w:vAlign w:val="center"/>
          </w:tcPr>
          <w:p w14:paraId="5312FB4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938" w:type="dxa"/>
            <w:tcBorders>
              <w:top w:val="nil"/>
              <w:bottom w:val="single" w:sz="4" w:space="0" w:color="auto"/>
            </w:tcBorders>
            <w:shd w:val="clear" w:color="auto" w:fill="FFFFFF"/>
            <w:vAlign w:val="center"/>
          </w:tcPr>
          <w:p w14:paraId="1A3F27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.714</w:t>
            </w:r>
          </w:p>
        </w:tc>
        <w:tc>
          <w:tcPr>
            <w:tcW w:w="488" w:type="dxa"/>
            <w:tcBorders>
              <w:top w:val="nil"/>
              <w:bottom w:val="single" w:sz="4" w:space="0" w:color="auto"/>
            </w:tcBorders>
            <w:shd w:val="clear" w:color="auto" w:fill="FFFFFF"/>
            <w:vAlign w:val="center"/>
          </w:tcPr>
          <w:p w14:paraId="03CD61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502" w:type="dxa"/>
            <w:tcBorders>
              <w:top w:val="nil"/>
              <w:bottom w:val="single" w:sz="4" w:space="0" w:color="auto"/>
            </w:tcBorders>
            <w:shd w:val="clear" w:color="auto" w:fill="FFFFFF"/>
            <w:vAlign w:val="center"/>
          </w:tcPr>
          <w:p w14:paraId="7911FD4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w:t>
            </w:r>
          </w:p>
        </w:tc>
        <w:tc>
          <w:tcPr>
            <w:tcW w:w="990" w:type="dxa"/>
            <w:tcBorders>
              <w:top w:val="nil"/>
              <w:bottom w:val="single" w:sz="4" w:space="0" w:color="auto"/>
            </w:tcBorders>
            <w:shd w:val="clear" w:color="auto" w:fill="FFFFFF"/>
            <w:vAlign w:val="center"/>
          </w:tcPr>
          <w:p w14:paraId="422F664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.545</w:t>
            </w:r>
          </w:p>
        </w:tc>
      </w:tr>
      <w:tr w:rsidR="00795933" w:rsidRPr="00553B3F" w14:paraId="742D2A7E" w14:textId="77777777" w:rsidTr="00371BFC">
        <w:trPr>
          <w:cantSplit/>
        </w:trPr>
        <w:tc>
          <w:tcPr>
            <w:tcW w:w="9128" w:type="dxa"/>
            <w:gridSpan w:val="10"/>
            <w:tcBorders>
              <w:top w:val="single" w:sz="4" w:space="0" w:color="auto"/>
              <w:bottom w:val="nil"/>
            </w:tcBorders>
            <w:shd w:val="clear" w:color="auto" w:fill="FFFFFF"/>
          </w:tcPr>
          <w:p w14:paraId="0D64EEE3"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Gender of respondents, Marital status of the respondents, Age of the respondent, Highest level of education</w:t>
            </w:r>
          </w:p>
        </w:tc>
      </w:tr>
      <w:tr w:rsidR="00795933" w:rsidRPr="00553B3F" w14:paraId="13608521" w14:textId="77777777" w:rsidTr="00371BFC">
        <w:trPr>
          <w:cantSplit/>
        </w:trPr>
        <w:tc>
          <w:tcPr>
            <w:tcW w:w="9128" w:type="dxa"/>
            <w:gridSpan w:val="10"/>
            <w:tcBorders>
              <w:top w:val="nil"/>
            </w:tcBorders>
            <w:shd w:val="clear" w:color="auto" w:fill="FFFFFF"/>
          </w:tcPr>
          <w:p w14:paraId="03C40E2D"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Section being worked in, Length of service in the university, Gender of respondents, Marital status of the respondents, Age of the respondent, Highest level of education, Average strain based, Average- time based, Average behavior</w:t>
            </w:r>
          </w:p>
        </w:tc>
      </w:tr>
      <w:tr w:rsidR="00795933" w:rsidRPr="00553B3F" w14:paraId="446C147A" w14:textId="77777777" w:rsidTr="00371BFC">
        <w:trPr>
          <w:cantSplit/>
        </w:trPr>
        <w:tc>
          <w:tcPr>
            <w:tcW w:w="9128" w:type="dxa"/>
            <w:gridSpan w:val="10"/>
            <w:shd w:val="clear" w:color="auto" w:fill="FFFFFF"/>
          </w:tcPr>
          <w:p w14:paraId="78DFFFFA"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CYFinal</w:t>
            </w:r>
            <w:proofErr w:type="spellEnd"/>
          </w:p>
        </w:tc>
      </w:tr>
    </w:tbl>
    <w:p w14:paraId="015A738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b/>
          <w:bCs/>
          <w:sz w:val="24"/>
          <w:szCs w:val="24"/>
        </w:rPr>
      </w:pPr>
      <w:r w:rsidRPr="00553B3F">
        <w:rPr>
          <w:rFonts w:ascii="Trebuchet MS" w:eastAsia="Times New Roman" w:hAnsi="Trebuchet MS" w:cs="Arial"/>
          <w:b/>
          <w:bCs/>
          <w:sz w:val="24"/>
          <w:szCs w:val="24"/>
        </w:rPr>
        <w:t>Source: Primary Data (2022)</w:t>
      </w:r>
    </w:p>
    <w:p w14:paraId="060DAD8D" w14:textId="77777777" w:rsidR="00795933" w:rsidRPr="00553B3F" w:rsidRDefault="00795933" w:rsidP="00553B3F">
      <w:pPr>
        <w:spacing w:after="0" w:line="480" w:lineRule="auto"/>
        <w:rPr>
          <w:rFonts w:ascii="Trebuchet MS" w:eastAsia="SimSun" w:hAnsi="Trebuchet MS" w:cs="Times New Roman"/>
          <w:sz w:val="24"/>
          <w:szCs w:val="24"/>
        </w:rPr>
      </w:pPr>
    </w:p>
    <w:p w14:paraId="55C7A89A"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Findings from table 25, show R Square value of 0.125 which can be interpreted that demographic factors of Section being worked in, Length of service in the university, Gender of respondents, Marital status of the respondents, Age of the respondent and Highest level of education </w:t>
      </w:r>
      <w:r w:rsidRPr="00553B3F">
        <w:rPr>
          <w:rFonts w:ascii="Trebuchet MS" w:eastAsia="Times New Roman" w:hAnsi="Trebuchet MS" w:cs="Arial"/>
          <w:sz w:val="24"/>
          <w:szCs w:val="24"/>
        </w:rPr>
        <w:t>grouped</w:t>
      </w:r>
      <w:r w:rsidRPr="00553B3F">
        <w:rPr>
          <w:rFonts w:ascii="Trebuchet MS" w:eastAsia="Times New Roman" w:hAnsi="Trebuchet MS" w:cs="Times New Roman"/>
          <w:sz w:val="24"/>
          <w:szCs w:val="24"/>
        </w:rPr>
        <w:t xml:space="preserve"> scores account for 12.5% of the variance in cynicism among administrators at Makerere university. Hence, demographic were statistically significant in predicting cynicism among administrators (P&lt;0.011). When Average strain based, Average- time based, Average behavior were introduced</w:t>
      </w:r>
      <w:r w:rsidRPr="00553B3F">
        <w:rPr>
          <w:rFonts w:ascii="Trebuchet MS" w:eastAsia="Times New Roman" w:hAnsi="Trebuchet MS" w:cs="Arial"/>
          <w:color w:val="010205"/>
          <w:sz w:val="24"/>
          <w:szCs w:val="24"/>
        </w:rPr>
        <w:t xml:space="preserve"> in model 2, </w:t>
      </w:r>
      <w:r w:rsidRPr="00553B3F">
        <w:rPr>
          <w:rFonts w:ascii="Trebuchet MS" w:eastAsia="Times New Roman" w:hAnsi="Trebuchet MS" w:cs="Times New Roman"/>
          <w:sz w:val="24"/>
          <w:szCs w:val="24"/>
        </w:rPr>
        <w:t>the value of R Square increased to 0.141(14.1%) of the variance in cynicism among administrators. The total R square change of both models indicates a difference meaning that the addition of role constructs influence variation in cynicism of administrators of Makerere University by 1.5% above and beyond that which was accounted for by demographic factors. The adjustment in model 2 indicates that role constructs and demographic factors group scores were not statistically significant predictors of cynicism among administrators (P=0.545).</w:t>
      </w:r>
    </w:p>
    <w:p w14:paraId="679C11F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92" w:name="_Toc149652545"/>
      <w:bookmarkStart w:id="393" w:name="_Toc149654987"/>
      <w:bookmarkStart w:id="394" w:name="_Toc377307177"/>
      <w:r w:rsidRPr="00553B3F">
        <w:rPr>
          <w:rFonts w:ascii="Trebuchet MS" w:eastAsia="SimSun" w:hAnsi="Trebuchet MS" w:cs="Times New Roman"/>
          <w:b/>
          <w:color w:val="222222"/>
          <w:sz w:val="24"/>
          <w:szCs w:val="24"/>
          <w:shd w:val="clear" w:color="auto" w:fill="FFFFFF"/>
        </w:rPr>
        <w:t xml:space="preserve">Table 26: </w:t>
      </w:r>
      <w:r w:rsidRPr="00553B3F">
        <w:rPr>
          <w:rFonts w:ascii="Trebuchet MS" w:eastAsia="SimSun" w:hAnsi="Trebuchet MS" w:cs="Times New Roman"/>
          <w:b/>
          <w:i/>
          <w:color w:val="222222"/>
          <w:sz w:val="24"/>
          <w:szCs w:val="24"/>
          <w:shd w:val="clear" w:color="auto" w:fill="FFFFFF"/>
        </w:rPr>
        <w:t>N=129</w:t>
      </w:r>
      <w:bookmarkEnd w:id="392"/>
      <w:bookmarkEnd w:id="393"/>
    </w:p>
    <w:p w14:paraId="696B030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395" w:name="_Toc149652546"/>
      <w:bookmarkStart w:id="396" w:name="_Toc149654988"/>
      <w:r w:rsidRPr="00553B3F">
        <w:rPr>
          <w:rFonts w:ascii="Trebuchet MS" w:eastAsia="SimSun" w:hAnsi="Trebuchet MS" w:cs="Times New Roman"/>
          <w:i/>
          <w:color w:val="222222"/>
          <w:sz w:val="24"/>
          <w:szCs w:val="24"/>
          <w:shd w:val="clear" w:color="auto" w:fill="FFFFFF"/>
        </w:rPr>
        <w:t>Coefficients for Predicting Cynicism among</w:t>
      </w:r>
      <w:bookmarkEnd w:id="394"/>
      <w:r w:rsidRPr="00553B3F">
        <w:rPr>
          <w:rFonts w:ascii="Trebuchet MS" w:eastAsia="SimSun" w:hAnsi="Trebuchet MS" w:cs="Times New Roman"/>
          <w:i/>
          <w:color w:val="222222"/>
          <w:sz w:val="24"/>
          <w:szCs w:val="24"/>
          <w:shd w:val="clear" w:color="auto" w:fill="FFFFFF"/>
        </w:rPr>
        <w:t xml:space="preserve"> Administrators at Makerere University</w:t>
      </w:r>
      <w:bookmarkEnd w:id="395"/>
      <w:bookmarkEnd w:id="396"/>
    </w:p>
    <w:tbl>
      <w:tblPr>
        <w:tblW w:w="9483"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0"/>
        <w:gridCol w:w="2520"/>
        <w:gridCol w:w="720"/>
        <w:gridCol w:w="1170"/>
        <w:gridCol w:w="1440"/>
        <w:gridCol w:w="810"/>
        <w:gridCol w:w="810"/>
        <w:gridCol w:w="843"/>
        <w:gridCol w:w="720"/>
      </w:tblGrid>
      <w:tr w:rsidR="00795933" w:rsidRPr="00553B3F" w14:paraId="08E640F3" w14:textId="77777777" w:rsidTr="00371BFC">
        <w:trPr>
          <w:cantSplit/>
        </w:trPr>
        <w:tc>
          <w:tcPr>
            <w:tcW w:w="9483" w:type="dxa"/>
            <w:gridSpan w:val="9"/>
            <w:tcBorders>
              <w:bottom w:val="nil"/>
            </w:tcBorders>
            <w:shd w:val="clear" w:color="auto" w:fill="FFFFFF"/>
            <w:vAlign w:val="center"/>
          </w:tcPr>
          <w:p w14:paraId="496027D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641C0FB2" w14:textId="77777777" w:rsidTr="00371BFC">
        <w:trPr>
          <w:cantSplit/>
        </w:trPr>
        <w:tc>
          <w:tcPr>
            <w:tcW w:w="2970" w:type="dxa"/>
            <w:gridSpan w:val="2"/>
            <w:vMerge w:val="restart"/>
            <w:tcBorders>
              <w:top w:val="nil"/>
              <w:bottom w:val="nil"/>
            </w:tcBorders>
            <w:shd w:val="clear" w:color="auto" w:fill="FFFFFF"/>
            <w:vAlign w:val="bottom"/>
          </w:tcPr>
          <w:p w14:paraId="045660D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90" w:type="dxa"/>
            <w:gridSpan w:val="2"/>
            <w:tcBorders>
              <w:top w:val="nil"/>
              <w:bottom w:val="nil"/>
            </w:tcBorders>
            <w:shd w:val="clear" w:color="auto" w:fill="FFFFFF"/>
            <w:vAlign w:val="bottom"/>
          </w:tcPr>
          <w:p w14:paraId="00CD617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440" w:type="dxa"/>
            <w:tcBorders>
              <w:top w:val="nil"/>
              <w:bottom w:val="nil"/>
            </w:tcBorders>
            <w:shd w:val="clear" w:color="auto" w:fill="FFFFFF"/>
            <w:vAlign w:val="bottom"/>
          </w:tcPr>
          <w:p w14:paraId="62219BE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tcBorders>
              <w:top w:val="nil"/>
              <w:bottom w:val="nil"/>
            </w:tcBorders>
            <w:shd w:val="clear" w:color="auto" w:fill="FFFFFF"/>
            <w:vAlign w:val="bottom"/>
          </w:tcPr>
          <w:p w14:paraId="3E67B0A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810" w:type="dxa"/>
            <w:vMerge w:val="restart"/>
            <w:tcBorders>
              <w:top w:val="nil"/>
              <w:bottom w:val="nil"/>
            </w:tcBorders>
            <w:shd w:val="clear" w:color="auto" w:fill="FFFFFF"/>
            <w:vAlign w:val="bottom"/>
          </w:tcPr>
          <w:p w14:paraId="2AF209D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563" w:type="dxa"/>
            <w:gridSpan w:val="2"/>
            <w:tcBorders>
              <w:top w:val="nil"/>
              <w:bottom w:val="nil"/>
            </w:tcBorders>
            <w:shd w:val="clear" w:color="auto" w:fill="FFFFFF"/>
            <w:vAlign w:val="bottom"/>
          </w:tcPr>
          <w:p w14:paraId="2271000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46E8CAD9" w14:textId="77777777" w:rsidTr="00371BFC">
        <w:trPr>
          <w:cantSplit/>
        </w:trPr>
        <w:tc>
          <w:tcPr>
            <w:tcW w:w="2970" w:type="dxa"/>
            <w:gridSpan w:val="2"/>
            <w:vMerge/>
            <w:tcBorders>
              <w:top w:val="nil"/>
              <w:bottom w:val="single" w:sz="4" w:space="0" w:color="auto"/>
            </w:tcBorders>
            <w:shd w:val="clear" w:color="auto" w:fill="FFFFFF"/>
            <w:vAlign w:val="bottom"/>
          </w:tcPr>
          <w:p w14:paraId="23930E1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tcBorders>
              <w:top w:val="nil"/>
              <w:bottom w:val="single" w:sz="4" w:space="0" w:color="auto"/>
            </w:tcBorders>
            <w:shd w:val="clear" w:color="auto" w:fill="FFFFFF"/>
            <w:vAlign w:val="bottom"/>
          </w:tcPr>
          <w:p w14:paraId="5B9117F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1170" w:type="dxa"/>
            <w:tcBorders>
              <w:top w:val="nil"/>
              <w:bottom w:val="single" w:sz="4" w:space="0" w:color="auto"/>
            </w:tcBorders>
            <w:shd w:val="clear" w:color="auto" w:fill="FFFFFF"/>
            <w:vAlign w:val="bottom"/>
          </w:tcPr>
          <w:p w14:paraId="6851701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440" w:type="dxa"/>
            <w:tcBorders>
              <w:top w:val="nil"/>
              <w:bottom w:val="single" w:sz="4" w:space="0" w:color="auto"/>
            </w:tcBorders>
            <w:shd w:val="clear" w:color="auto" w:fill="FFFFFF"/>
            <w:vAlign w:val="bottom"/>
          </w:tcPr>
          <w:p w14:paraId="17460AE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tcBorders>
              <w:top w:val="nil"/>
              <w:bottom w:val="single" w:sz="4" w:space="0" w:color="auto"/>
            </w:tcBorders>
            <w:shd w:val="clear" w:color="auto" w:fill="FFFFFF"/>
            <w:vAlign w:val="bottom"/>
          </w:tcPr>
          <w:p w14:paraId="751C427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10" w:type="dxa"/>
            <w:vMerge/>
            <w:tcBorders>
              <w:top w:val="nil"/>
              <w:bottom w:val="single" w:sz="4" w:space="0" w:color="auto"/>
            </w:tcBorders>
            <w:shd w:val="clear" w:color="auto" w:fill="FFFFFF"/>
            <w:vAlign w:val="bottom"/>
          </w:tcPr>
          <w:p w14:paraId="582F8CB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43" w:type="dxa"/>
            <w:tcBorders>
              <w:top w:val="nil"/>
              <w:bottom w:val="single" w:sz="4" w:space="0" w:color="auto"/>
            </w:tcBorders>
            <w:shd w:val="clear" w:color="auto" w:fill="FFFFFF"/>
            <w:vAlign w:val="bottom"/>
          </w:tcPr>
          <w:p w14:paraId="3335A06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tcBorders>
              <w:top w:val="nil"/>
              <w:bottom w:val="single" w:sz="4" w:space="0" w:color="auto"/>
            </w:tcBorders>
            <w:shd w:val="clear" w:color="auto" w:fill="FFFFFF"/>
            <w:vAlign w:val="bottom"/>
          </w:tcPr>
          <w:p w14:paraId="2B5715B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125C3016" w14:textId="77777777" w:rsidTr="00371BFC">
        <w:trPr>
          <w:cantSplit/>
        </w:trPr>
        <w:tc>
          <w:tcPr>
            <w:tcW w:w="450" w:type="dxa"/>
            <w:vMerge w:val="restart"/>
            <w:tcBorders>
              <w:top w:val="single" w:sz="4" w:space="0" w:color="auto"/>
            </w:tcBorders>
            <w:shd w:val="clear" w:color="auto" w:fill="FFFFFF"/>
          </w:tcPr>
          <w:p w14:paraId="6BBAB79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520" w:type="dxa"/>
            <w:tcBorders>
              <w:top w:val="single" w:sz="4" w:space="0" w:color="auto"/>
            </w:tcBorders>
            <w:shd w:val="clear" w:color="auto" w:fill="FFFFFF"/>
          </w:tcPr>
          <w:p w14:paraId="752287C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top w:val="single" w:sz="4" w:space="0" w:color="auto"/>
            </w:tcBorders>
            <w:shd w:val="clear" w:color="auto" w:fill="FFFFFF"/>
            <w:vAlign w:val="center"/>
          </w:tcPr>
          <w:p w14:paraId="48C0C3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.404</w:t>
            </w:r>
          </w:p>
        </w:tc>
        <w:tc>
          <w:tcPr>
            <w:tcW w:w="1170" w:type="dxa"/>
            <w:tcBorders>
              <w:top w:val="single" w:sz="4" w:space="0" w:color="auto"/>
            </w:tcBorders>
            <w:shd w:val="clear" w:color="auto" w:fill="FFFFFF"/>
            <w:vAlign w:val="center"/>
          </w:tcPr>
          <w:p w14:paraId="260E56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.121</w:t>
            </w:r>
          </w:p>
        </w:tc>
        <w:tc>
          <w:tcPr>
            <w:tcW w:w="1440" w:type="dxa"/>
            <w:tcBorders>
              <w:top w:val="single" w:sz="4" w:space="0" w:color="auto"/>
            </w:tcBorders>
            <w:shd w:val="clear" w:color="auto" w:fill="FFFFFF"/>
            <w:vAlign w:val="center"/>
          </w:tcPr>
          <w:p w14:paraId="0F144D3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18E3BE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3.332</w:t>
            </w:r>
          </w:p>
        </w:tc>
        <w:tc>
          <w:tcPr>
            <w:tcW w:w="810" w:type="dxa"/>
            <w:tcBorders>
              <w:top w:val="single" w:sz="4" w:space="0" w:color="auto"/>
            </w:tcBorders>
            <w:shd w:val="clear" w:color="auto" w:fill="FFFFFF"/>
            <w:vAlign w:val="center"/>
          </w:tcPr>
          <w:p w14:paraId="7415ED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843" w:type="dxa"/>
            <w:tcBorders>
              <w:top w:val="single" w:sz="4" w:space="0" w:color="auto"/>
            </w:tcBorders>
            <w:shd w:val="clear" w:color="auto" w:fill="FFFFFF"/>
            <w:vAlign w:val="center"/>
          </w:tcPr>
          <w:p w14:paraId="08556E19"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single" w:sz="4" w:space="0" w:color="auto"/>
            </w:tcBorders>
            <w:shd w:val="clear" w:color="auto" w:fill="FFFFFF"/>
            <w:vAlign w:val="center"/>
          </w:tcPr>
          <w:p w14:paraId="506D763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3097469C" w14:textId="77777777" w:rsidTr="00371BFC">
        <w:trPr>
          <w:cantSplit/>
        </w:trPr>
        <w:tc>
          <w:tcPr>
            <w:tcW w:w="450" w:type="dxa"/>
            <w:vMerge/>
            <w:shd w:val="clear" w:color="auto" w:fill="FFFFFF"/>
          </w:tcPr>
          <w:p w14:paraId="75AD804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520" w:type="dxa"/>
            <w:shd w:val="clear" w:color="auto" w:fill="FFFFFF"/>
          </w:tcPr>
          <w:p w14:paraId="1C1E034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shd w:val="clear" w:color="auto" w:fill="FFFFFF"/>
            <w:vAlign w:val="center"/>
          </w:tcPr>
          <w:p w14:paraId="467151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1170" w:type="dxa"/>
            <w:shd w:val="clear" w:color="auto" w:fill="FFFFFF"/>
            <w:vAlign w:val="center"/>
          </w:tcPr>
          <w:p w14:paraId="045A161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440" w:type="dxa"/>
            <w:shd w:val="clear" w:color="auto" w:fill="FFFFFF"/>
            <w:vAlign w:val="center"/>
          </w:tcPr>
          <w:p w14:paraId="0F0EDE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.011</w:t>
            </w:r>
          </w:p>
        </w:tc>
        <w:tc>
          <w:tcPr>
            <w:tcW w:w="810" w:type="dxa"/>
            <w:shd w:val="clear" w:color="auto" w:fill="FFFFFF"/>
            <w:vAlign w:val="center"/>
          </w:tcPr>
          <w:p w14:paraId="486B72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.122</w:t>
            </w:r>
          </w:p>
        </w:tc>
        <w:tc>
          <w:tcPr>
            <w:tcW w:w="810" w:type="dxa"/>
            <w:shd w:val="clear" w:color="auto" w:fill="FFFFFF"/>
            <w:vAlign w:val="center"/>
          </w:tcPr>
          <w:p w14:paraId="5D163C4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.903</w:t>
            </w:r>
          </w:p>
        </w:tc>
        <w:tc>
          <w:tcPr>
            <w:tcW w:w="843" w:type="dxa"/>
            <w:shd w:val="clear" w:color="auto" w:fill="FFFFFF"/>
            <w:vAlign w:val="center"/>
          </w:tcPr>
          <w:p w14:paraId="39142E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.856</w:t>
            </w:r>
          </w:p>
        </w:tc>
        <w:tc>
          <w:tcPr>
            <w:tcW w:w="720" w:type="dxa"/>
            <w:shd w:val="clear" w:color="auto" w:fill="FFFFFF"/>
            <w:vAlign w:val="center"/>
          </w:tcPr>
          <w:p w14:paraId="5655B1E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1.169</w:t>
            </w:r>
          </w:p>
        </w:tc>
      </w:tr>
      <w:tr w:rsidR="00795933" w:rsidRPr="00553B3F" w14:paraId="2A383726" w14:textId="77777777" w:rsidTr="00371BFC">
        <w:trPr>
          <w:cantSplit/>
        </w:trPr>
        <w:tc>
          <w:tcPr>
            <w:tcW w:w="450" w:type="dxa"/>
            <w:vMerge/>
            <w:shd w:val="clear" w:color="auto" w:fill="FFFFFF"/>
          </w:tcPr>
          <w:p w14:paraId="367C980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64E117B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shd w:val="clear" w:color="auto" w:fill="FFFFFF"/>
            <w:vAlign w:val="center"/>
          </w:tcPr>
          <w:p w14:paraId="2A5792C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1170" w:type="dxa"/>
            <w:shd w:val="clear" w:color="auto" w:fill="FFFFFF"/>
            <w:vAlign w:val="center"/>
          </w:tcPr>
          <w:p w14:paraId="7CA6F1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.035</w:t>
            </w:r>
          </w:p>
        </w:tc>
        <w:tc>
          <w:tcPr>
            <w:tcW w:w="1440" w:type="dxa"/>
            <w:shd w:val="clear" w:color="auto" w:fill="FFFFFF"/>
            <w:vAlign w:val="center"/>
          </w:tcPr>
          <w:p w14:paraId="2B8D817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810" w:type="dxa"/>
            <w:shd w:val="clear" w:color="auto" w:fill="FFFFFF"/>
            <w:vAlign w:val="center"/>
          </w:tcPr>
          <w:p w14:paraId="6EACAA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-.509</w:t>
            </w:r>
          </w:p>
        </w:tc>
        <w:tc>
          <w:tcPr>
            <w:tcW w:w="810" w:type="dxa"/>
            <w:shd w:val="clear" w:color="auto" w:fill="FFFFFF"/>
            <w:vAlign w:val="center"/>
          </w:tcPr>
          <w:p w14:paraId="7126AA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.612</w:t>
            </w:r>
          </w:p>
        </w:tc>
        <w:tc>
          <w:tcPr>
            <w:tcW w:w="843" w:type="dxa"/>
            <w:shd w:val="clear" w:color="auto" w:fill="FFFFFF"/>
            <w:vAlign w:val="center"/>
          </w:tcPr>
          <w:p w14:paraId="73783C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.959</w:t>
            </w:r>
          </w:p>
        </w:tc>
        <w:tc>
          <w:tcPr>
            <w:tcW w:w="720" w:type="dxa"/>
            <w:shd w:val="clear" w:color="auto" w:fill="FFFFFF"/>
            <w:vAlign w:val="center"/>
          </w:tcPr>
          <w:p w14:paraId="66A6DB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1.043</w:t>
            </w:r>
          </w:p>
        </w:tc>
      </w:tr>
      <w:tr w:rsidR="00795933" w:rsidRPr="00553B3F" w14:paraId="441FEE99" w14:textId="77777777" w:rsidTr="00371BFC">
        <w:trPr>
          <w:cantSplit/>
        </w:trPr>
        <w:tc>
          <w:tcPr>
            <w:tcW w:w="450" w:type="dxa"/>
            <w:vMerge/>
            <w:shd w:val="clear" w:color="auto" w:fill="FFFFFF"/>
          </w:tcPr>
          <w:p w14:paraId="49A8714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5E0EFE7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shd w:val="clear" w:color="auto" w:fill="FFFFFF"/>
            <w:vAlign w:val="center"/>
          </w:tcPr>
          <w:p w14:paraId="0045329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170" w:type="dxa"/>
            <w:shd w:val="clear" w:color="auto" w:fill="FFFFFF"/>
            <w:vAlign w:val="center"/>
          </w:tcPr>
          <w:p w14:paraId="79B27B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440" w:type="dxa"/>
            <w:shd w:val="clear" w:color="auto" w:fill="FFFFFF"/>
            <w:vAlign w:val="center"/>
          </w:tcPr>
          <w:p w14:paraId="4F26DA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810" w:type="dxa"/>
            <w:shd w:val="clear" w:color="auto" w:fill="FFFFFF"/>
            <w:vAlign w:val="center"/>
          </w:tcPr>
          <w:p w14:paraId="208F59D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.133</w:t>
            </w:r>
          </w:p>
        </w:tc>
        <w:tc>
          <w:tcPr>
            <w:tcW w:w="810" w:type="dxa"/>
            <w:shd w:val="clear" w:color="auto" w:fill="FFFFFF"/>
            <w:vAlign w:val="center"/>
          </w:tcPr>
          <w:p w14:paraId="3675398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.894</w:t>
            </w:r>
          </w:p>
        </w:tc>
        <w:tc>
          <w:tcPr>
            <w:tcW w:w="843" w:type="dxa"/>
            <w:shd w:val="clear" w:color="auto" w:fill="FFFFFF"/>
            <w:vAlign w:val="center"/>
          </w:tcPr>
          <w:p w14:paraId="4A2C0B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.882</w:t>
            </w:r>
          </w:p>
        </w:tc>
        <w:tc>
          <w:tcPr>
            <w:tcW w:w="720" w:type="dxa"/>
            <w:shd w:val="clear" w:color="auto" w:fill="FFFFFF"/>
            <w:vAlign w:val="center"/>
          </w:tcPr>
          <w:p w14:paraId="16CFFC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1.134</w:t>
            </w:r>
          </w:p>
        </w:tc>
      </w:tr>
      <w:tr w:rsidR="00795933" w:rsidRPr="00553B3F" w14:paraId="791CAC04" w14:textId="77777777" w:rsidTr="00371BFC">
        <w:trPr>
          <w:cantSplit/>
        </w:trPr>
        <w:tc>
          <w:tcPr>
            <w:tcW w:w="450" w:type="dxa"/>
            <w:vMerge/>
            <w:shd w:val="clear" w:color="auto" w:fill="FFFFFF"/>
          </w:tcPr>
          <w:p w14:paraId="18113AC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68098E6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shd w:val="clear" w:color="auto" w:fill="FFFFFF"/>
            <w:vAlign w:val="center"/>
          </w:tcPr>
          <w:p w14:paraId="51AA08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170" w:type="dxa"/>
            <w:shd w:val="clear" w:color="auto" w:fill="FFFFFF"/>
            <w:vAlign w:val="center"/>
          </w:tcPr>
          <w:p w14:paraId="0314D7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.039</w:t>
            </w:r>
          </w:p>
        </w:tc>
        <w:tc>
          <w:tcPr>
            <w:tcW w:w="1440" w:type="dxa"/>
            <w:shd w:val="clear" w:color="auto" w:fill="FFFFFF"/>
            <w:vAlign w:val="center"/>
          </w:tcPr>
          <w:p w14:paraId="51A075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w:t>
            </w:r>
          </w:p>
        </w:tc>
        <w:tc>
          <w:tcPr>
            <w:tcW w:w="810" w:type="dxa"/>
            <w:shd w:val="clear" w:color="auto" w:fill="FFFFFF"/>
            <w:vAlign w:val="center"/>
          </w:tcPr>
          <w:p w14:paraId="13D9FC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1.013</w:t>
            </w:r>
          </w:p>
        </w:tc>
        <w:tc>
          <w:tcPr>
            <w:tcW w:w="810" w:type="dxa"/>
            <w:shd w:val="clear" w:color="auto" w:fill="FFFFFF"/>
            <w:vAlign w:val="center"/>
          </w:tcPr>
          <w:p w14:paraId="2CAF996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.313</w:t>
            </w:r>
          </w:p>
        </w:tc>
        <w:tc>
          <w:tcPr>
            <w:tcW w:w="843" w:type="dxa"/>
            <w:shd w:val="clear" w:color="auto" w:fill="FFFFFF"/>
            <w:vAlign w:val="center"/>
          </w:tcPr>
          <w:p w14:paraId="679C5F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.723</w:t>
            </w:r>
          </w:p>
        </w:tc>
        <w:tc>
          <w:tcPr>
            <w:tcW w:w="720" w:type="dxa"/>
            <w:shd w:val="clear" w:color="auto" w:fill="FFFFFF"/>
            <w:vAlign w:val="center"/>
          </w:tcPr>
          <w:p w14:paraId="74FF16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1.383</w:t>
            </w:r>
          </w:p>
        </w:tc>
      </w:tr>
      <w:tr w:rsidR="00795933" w:rsidRPr="00553B3F" w14:paraId="55671591" w14:textId="77777777" w:rsidTr="00371BFC">
        <w:trPr>
          <w:cantSplit/>
        </w:trPr>
        <w:tc>
          <w:tcPr>
            <w:tcW w:w="450" w:type="dxa"/>
            <w:vMerge/>
            <w:shd w:val="clear" w:color="auto" w:fill="FFFFFF"/>
          </w:tcPr>
          <w:p w14:paraId="5C001B5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0B2615F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shd w:val="clear" w:color="auto" w:fill="FFFFFF"/>
            <w:vAlign w:val="center"/>
          </w:tcPr>
          <w:p w14:paraId="4F24E55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170" w:type="dxa"/>
            <w:shd w:val="clear" w:color="auto" w:fill="FFFFFF"/>
            <w:vAlign w:val="center"/>
          </w:tcPr>
          <w:p w14:paraId="557F21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440" w:type="dxa"/>
            <w:shd w:val="clear" w:color="auto" w:fill="FFFFFF"/>
            <w:vAlign w:val="center"/>
          </w:tcPr>
          <w:p w14:paraId="0928D5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810" w:type="dxa"/>
            <w:shd w:val="clear" w:color="auto" w:fill="FFFFFF"/>
            <w:vAlign w:val="center"/>
          </w:tcPr>
          <w:p w14:paraId="7E8415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-.145</w:t>
            </w:r>
          </w:p>
        </w:tc>
        <w:tc>
          <w:tcPr>
            <w:tcW w:w="810" w:type="dxa"/>
            <w:shd w:val="clear" w:color="auto" w:fill="FFFFFF"/>
            <w:vAlign w:val="center"/>
          </w:tcPr>
          <w:p w14:paraId="2C44F4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.885</w:t>
            </w:r>
          </w:p>
        </w:tc>
        <w:tc>
          <w:tcPr>
            <w:tcW w:w="843" w:type="dxa"/>
            <w:shd w:val="clear" w:color="auto" w:fill="FFFFFF"/>
            <w:vAlign w:val="center"/>
          </w:tcPr>
          <w:p w14:paraId="6C5CE2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.738</w:t>
            </w:r>
          </w:p>
        </w:tc>
        <w:tc>
          <w:tcPr>
            <w:tcW w:w="720" w:type="dxa"/>
            <w:shd w:val="clear" w:color="auto" w:fill="FFFFFF"/>
            <w:vAlign w:val="center"/>
          </w:tcPr>
          <w:p w14:paraId="426FC8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1.355</w:t>
            </w:r>
          </w:p>
        </w:tc>
      </w:tr>
      <w:tr w:rsidR="00795933" w:rsidRPr="00553B3F" w14:paraId="4986CBEC" w14:textId="77777777" w:rsidTr="00371BFC">
        <w:trPr>
          <w:cantSplit/>
        </w:trPr>
        <w:tc>
          <w:tcPr>
            <w:tcW w:w="450" w:type="dxa"/>
            <w:vMerge/>
            <w:shd w:val="clear" w:color="auto" w:fill="FFFFFF"/>
          </w:tcPr>
          <w:p w14:paraId="6EB33DD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6D57EC4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shd w:val="clear" w:color="auto" w:fill="FFFFFF"/>
            <w:vAlign w:val="center"/>
          </w:tcPr>
          <w:p w14:paraId="610FEF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w:t>
            </w:r>
          </w:p>
        </w:tc>
        <w:tc>
          <w:tcPr>
            <w:tcW w:w="1170" w:type="dxa"/>
            <w:shd w:val="clear" w:color="auto" w:fill="FFFFFF"/>
            <w:vAlign w:val="center"/>
          </w:tcPr>
          <w:p w14:paraId="3B620D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.035</w:t>
            </w:r>
          </w:p>
        </w:tc>
        <w:tc>
          <w:tcPr>
            <w:tcW w:w="1440" w:type="dxa"/>
            <w:shd w:val="clear" w:color="auto" w:fill="FFFFFF"/>
            <w:vAlign w:val="center"/>
          </w:tcPr>
          <w:p w14:paraId="3BB1C7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-.312</w:t>
            </w:r>
          </w:p>
        </w:tc>
        <w:tc>
          <w:tcPr>
            <w:tcW w:w="810" w:type="dxa"/>
            <w:shd w:val="clear" w:color="auto" w:fill="FFFFFF"/>
            <w:vAlign w:val="center"/>
          </w:tcPr>
          <w:p w14:paraId="2E332C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-3.378</w:t>
            </w:r>
          </w:p>
        </w:tc>
        <w:tc>
          <w:tcPr>
            <w:tcW w:w="810" w:type="dxa"/>
            <w:shd w:val="clear" w:color="auto" w:fill="FFFFFF"/>
            <w:vAlign w:val="center"/>
          </w:tcPr>
          <w:p w14:paraId="7C4EFA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001</w:t>
            </w:r>
          </w:p>
        </w:tc>
        <w:tc>
          <w:tcPr>
            <w:tcW w:w="843" w:type="dxa"/>
            <w:shd w:val="clear" w:color="auto" w:fill="FFFFFF"/>
            <w:vAlign w:val="center"/>
          </w:tcPr>
          <w:p w14:paraId="7CFA61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.891</w:t>
            </w:r>
          </w:p>
        </w:tc>
        <w:tc>
          <w:tcPr>
            <w:tcW w:w="720" w:type="dxa"/>
            <w:shd w:val="clear" w:color="auto" w:fill="FFFFFF"/>
            <w:vAlign w:val="center"/>
          </w:tcPr>
          <w:p w14:paraId="2C8D73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1.122</w:t>
            </w:r>
          </w:p>
        </w:tc>
      </w:tr>
      <w:tr w:rsidR="00795933" w:rsidRPr="00553B3F" w14:paraId="2AEBAE79" w14:textId="77777777" w:rsidTr="00371BFC">
        <w:trPr>
          <w:cantSplit/>
        </w:trPr>
        <w:tc>
          <w:tcPr>
            <w:tcW w:w="450" w:type="dxa"/>
            <w:vMerge w:val="restart"/>
            <w:shd w:val="clear" w:color="auto" w:fill="FFFFFF"/>
          </w:tcPr>
          <w:p w14:paraId="5349FE2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520" w:type="dxa"/>
            <w:shd w:val="clear" w:color="auto" w:fill="FFFFFF"/>
          </w:tcPr>
          <w:p w14:paraId="58A78A0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shd w:val="clear" w:color="auto" w:fill="FFFFFF"/>
            <w:vAlign w:val="center"/>
          </w:tcPr>
          <w:p w14:paraId="2E6674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.547</w:t>
            </w:r>
          </w:p>
        </w:tc>
        <w:tc>
          <w:tcPr>
            <w:tcW w:w="1170" w:type="dxa"/>
            <w:shd w:val="clear" w:color="auto" w:fill="FFFFFF"/>
            <w:vAlign w:val="center"/>
          </w:tcPr>
          <w:p w14:paraId="2B8688F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.170</w:t>
            </w:r>
          </w:p>
        </w:tc>
        <w:tc>
          <w:tcPr>
            <w:tcW w:w="1440" w:type="dxa"/>
            <w:shd w:val="clear" w:color="auto" w:fill="FFFFFF"/>
            <w:vAlign w:val="center"/>
          </w:tcPr>
          <w:p w14:paraId="6340B9F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452B94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3.211</w:t>
            </w:r>
          </w:p>
        </w:tc>
        <w:tc>
          <w:tcPr>
            <w:tcW w:w="810" w:type="dxa"/>
            <w:shd w:val="clear" w:color="auto" w:fill="FFFFFF"/>
            <w:vAlign w:val="center"/>
          </w:tcPr>
          <w:p w14:paraId="33F25C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843" w:type="dxa"/>
            <w:shd w:val="clear" w:color="auto" w:fill="FFFFFF"/>
            <w:vAlign w:val="center"/>
          </w:tcPr>
          <w:p w14:paraId="73C7FDB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5A5C887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2D0C5E09" w14:textId="77777777" w:rsidTr="00371BFC">
        <w:trPr>
          <w:cantSplit/>
        </w:trPr>
        <w:tc>
          <w:tcPr>
            <w:tcW w:w="450" w:type="dxa"/>
            <w:vMerge/>
            <w:shd w:val="clear" w:color="auto" w:fill="FFFFFF"/>
          </w:tcPr>
          <w:p w14:paraId="2E9113C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520" w:type="dxa"/>
            <w:shd w:val="clear" w:color="auto" w:fill="FFFFFF"/>
          </w:tcPr>
          <w:p w14:paraId="0EAF84A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shd w:val="clear" w:color="auto" w:fill="FFFFFF"/>
            <w:vAlign w:val="center"/>
          </w:tcPr>
          <w:p w14:paraId="7E8063E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1170" w:type="dxa"/>
            <w:shd w:val="clear" w:color="auto" w:fill="FFFFFF"/>
            <w:vAlign w:val="center"/>
          </w:tcPr>
          <w:p w14:paraId="1E84F3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1440" w:type="dxa"/>
            <w:shd w:val="clear" w:color="auto" w:fill="FFFFFF"/>
            <w:vAlign w:val="center"/>
          </w:tcPr>
          <w:p w14:paraId="6D75AF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810" w:type="dxa"/>
            <w:shd w:val="clear" w:color="auto" w:fill="FFFFFF"/>
            <w:vAlign w:val="center"/>
          </w:tcPr>
          <w:p w14:paraId="56D4F1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.139</w:t>
            </w:r>
          </w:p>
        </w:tc>
        <w:tc>
          <w:tcPr>
            <w:tcW w:w="810" w:type="dxa"/>
            <w:shd w:val="clear" w:color="auto" w:fill="FFFFFF"/>
            <w:vAlign w:val="center"/>
          </w:tcPr>
          <w:p w14:paraId="423811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.889</w:t>
            </w:r>
          </w:p>
        </w:tc>
        <w:tc>
          <w:tcPr>
            <w:tcW w:w="843" w:type="dxa"/>
            <w:shd w:val="clear" w:color="auto" w:fill="FFFFFF"/>
            <w:vAlign w:val="center"/>
          </w:tcPr>
          <w:p w14:paraId="7BFB68E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.852</w:t>
            </w:r>
          </w:p>
        </w:tc>
        <w:tc>
          <w:tcPr>
            <w:tcW w:w="720" w:type="dxa"/>
            <w:shd w:val="clear" w:color="auto" w:fill="FFFFFF"/>
            <w:vAlign w:val="center"/>
          </w:tcPr>
          <w:p w14:paraId="76F4EB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1.173</w:t>
            </w:r>
          </w:p>
        </w:tc>
      </w:tr>
      <w:tr w:rsidR="00795933" w:rsidRPr="00553B3F" w14:paraId="1577D8A9" w14:textId="77777777" w:rsidTr="00371BFC">
        <w:trPr>
          <w:cantSplit/>
        </w:trPr>
        <w:tc>
          <w:tcPr>
            <w:tcW w:w="450" w:type="dxa"/>
            <w:vMerge/>
            <w:shd w:val="clear" w:color="auto" w:fill="FFFFFF"/>
          </w:tcPr>
          <w:p w14:paraId="4E803EE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28F9461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shd w:val="clear" w:color="auto" w:fill="FFFFFF"/>
            <w:vAlign w:val="center"/>
          </w:tcPr>
          <w:p w14:paraId="7E036A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170" w:type="dxa"/>
            <w:shd w:val="clear" w:color="auto" w:fill="FFFFFF"/>
            <w:vAlign w:val="center"/>
          </w:tcPr>
          <w:p w14:paraId="640B322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440" w:type="dxa"/>
            <w:shd w:val="clear" w:color="auto" w:fill="FFFFFF"/>
            <w:vAlign w:val="center"/>
          </w:tcPr>
          <w:p w14:paraId="1C90DF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w:t>
            </w:r>
          </w:p>
        </w:tc>
        <w:tc>
          <w:tcPr>
            <w:tcW w:w="810" w:type="dxa"/>
            <w:shd w:val="clear" w:color="auto" w:fill="FFFFFF"/>
            <w:vAlign w:val="center"/>
          </w:tcPr>
          <w:p w14:paraId="7CDD4A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-.476</w:t>
            </w:r>
          </w:p>
        </w:tc>
        <w:tc>
          <w:tcPr>
            <w:tcW w:w="810" w:type="dxa"/>
            <w:shd w:val="clear" w:color="auto" w:fill="FFFFFF"/>
            <w:vAlign w:val="center"/>
          </w:tcPr>
          <w:p w14:paraId="507C99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.635</w:t>
            </w:r>
          </w:p>
        </w:tc>
        <w:tc>
          <w:tcPr>
            <w:tcW w:w="843" w:type="dxa"/>
            <w:shd w:val="clear" w:color="auto" w:fill="FFFFFF"/>
            <w:vAlign w:val="center"/>
          </w:tcPr>
          <w:p w14:paraId="572156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.907</w:t>
            </w:r>
          </w:p>
        </w:tc>
        <w:tc>
          <w:tcPr>
            <w:tcW w:w="720" w:type="dxa"/>
            <w:shd w:val="clear" w:color="auto" w:fill="FFFFFF"/>
            <w:vAlign w:val="center"/>
          </w:tcPr>
          <w:p w14:paraId="34F0D06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1.103</w:t>
            </w:r>
          </w:p>
        </w:tc>
      </w:tr>
      <w:tr w:rsidR="00795933" w:rsidRPr="00553B3F" w14:paraId="2A0087C4" w14:textId="77777777" w:rsidTr="00371BFC">
        <w:trPr>
          <w:cantSplit/>
        </w:trPr>
        <w:tc>
          <w:tcPr>
            <w:tcW w:w="450" w:type="dxa"/>
            <w:vMerge/>
            <w:shd w:val="clear" w:color="auto" w:fill="FFFFFF"/>
          </w:tcPr>
          <w:p w14:paraId="31BF8BA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1C5E8C9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shd w:val="clear" w:color="auto" w:fill="FFFFFF"/>
            <w:vAlign w:val="center"/>
          </w:tcPr>
          <w:p w14:paraId="724388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170" w:type="dxa"/>
            <w:shd w:val="clear" w:color="auto" w:fill="FFFFFF"/>
            <w:vAlign w:val="center"/>
          </w:tcPr>
          <w:p w14:paraId="23CF80A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440" w:type="dxa"/>
            <w:shd w:val="clear" w:color="auto" w:fill="FFFFFF"/>
            <w:vAlign w:val="center"/>
          </w:tcPr>
          <w:p w14:paraId="6A8677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810" w:type="dxa"/>
            <w:shd w:val="clear" w:color="auto" w:fill="FFFFFF"/>
            <w:vAlign w:val="center"/>
          </w:tcPr>
          <w:p w14:paraId="43B3BE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-.110</w:t>
            </w:r>
          </w:p>
        </w:tc>
        <w:tc>
          <w:tcPr>
            <w:tcW w:w="810" w:type="dxa"/>
            <w:shd w:val="clear" w:color="auto" w:fill="FFFFFF"/>
            <w:vAlign w:val="center"/>
          </w:tcPr>
          <w:p w14:paraId="619960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.913</w:t>
            </w:r>
          </w:p>
        </w:tc>
        <w:tc>
          <w:tcPr>
            <w:tcW w:w="843" w:type="dxa"/>
            <w:shd w:val="clear" w:color="auto" w:fill="FFFFFF"/>
            <w:vAlign w:val="center"/>
          </w:tcPr>
          <w:p w14:paraId="541138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.843</w:t>
            </w:r>
          </w:p>
        </w:tc>
        <w:tc>
          <w:tcPr>
            <w:tcW w:w="720" w:type="dxa"/>
            <w:shd w:val="clear" w:color="auto" w:fill="FFFFFF"/>
            <w:vAlign w:val="center"/>
          </w:tcPr>
          <w:p w14:paraId="33BB0D7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1.187</w:t>
            </w:r>
          </w:p>
        </w:tc>
      </w:tr>
      <w:tr w:rsidR="00795933" w:rsidRPr="00553B3F" w14:paraId="681F21D1" w14:textId="77777777" w:rsidTr="00371BFC">
        <w:trPr>
          <w:cantSplit/>
        </w:trPr>
        <w:tc>
          <w:tcPr>
            <w:tcW w:w="450" w:type="dxa"/>
            <w:vMerge/>
            <w:shd w:val="clear" w:color="auto" w:fill="FFFFFF"/>
          </w:tcPr>
          <w:p w14:paraId="7165358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52C284C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shd w:val="clear" w:color="auto" w:fill="FFFFFF"/>
            <w:vAlign w:val="center"/>
          </w:tcPr>
          <w:p w14:paraId="0B6BD9B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170" w:type="dxa"/>
            <w:shd w:val="clear" w:color="auto" w:fill="FFFFFF"/>
            <w:vAlign w:val="center"/>
          </w:tcPr>
          <w:p w14:paraId="438C607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1440" w:type="dxa"/>
            <w:shd w:val="clear" w:color="auto" w:fill="FFFFFF"/>
            <w:vAlign w:val="center"/>
          </w:tcPr>
          <w:p w14:paraId="7B5E131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w:t>
            </w:r>
          </w:p>
        </w:tc>
        <w:tc>
          <w:tcPr>
            <w:tcW w:w="810" w:type="dxa"/>
            <w:shd w:val="clear" w:color="auto" w:fill="FFFFFF"/>
            <w:vAlign w:val="center"/>
          </w:tcPr>
          <w:p w14:paraId="630F53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.970</w:t>
            </w:r>
          </w:p>
        </w:tc>
        <w:tc>
          <w:tcPr>
            <w:tcW w:w="810" w:type="dxa"/>
            <w:shd w:val="clear" w:color="auto" w:fill="FFFFFF"/>
            <w:vAlign w:val="center"/>
          </w:tcPr>
          <w:p w14:paraId="5DFCFF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.334</w:t>
            </w:r>
          </w:p>
        </w:tc>
        <w:tc>
          <w:tcPr>
            <w:tcW w:w="843" w:type="dxa"/>
            <w:shd w:val="clear" w:color="auto" w:fill="FFFFFF"/>
            <w:vAlign w:val="center"/>
          </w:tcPr>
          <w:p w14:paraId="4DDD1C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.665</w:t>
            </w:r>
          </w:p>
        </w:tc>
        <w:tc>
          <w:tcPr>
            <w:tcW w:w="720" w:type="dxa"/>
            <w:shd w:val="clear" w:color="auto" w:fill="FFFFFF"/>
            <w:vAlign w:val="center"/>
          </w:tcPr>
          <w:p w14:paraId="3690B2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1.505</w:t>
            </w:r>
          </w:p>
        </w:tc>
      </w:tr>
      <w:tr w:rsidR="00795933" w:rsidRPr="00553B3F" w14:paraId="0E5911A1" w14:textId="77777777" w:rsidTr="00371BFC">
        <w:trPr>
          <w:cantSplit/>
        </w:trPr>
        <w:tc>
          <w:tcPr>
            <w:tcW w:w="450" w:type="dxa"/>
            <w:vMerge/>
            <w:shd w:val="clear" w:color="auto" w:fill="FFFFFF"/>
          </w:tcPr>
          <w:p w14:paraId="0D61312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64A7AA6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shd w:val="clear" w:color="auto" w:fill="FFFFFF"/>
            <w:vAlign w:val="center"/>
          </w:tcPr>
          <w:p w14:paraId="0F4096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1170" w:type="dxa"/>
            <w:shd w:val="clear" w:color="auto" w:fill="FFFFFF"/>
            <w:vAlign w:val="center"/>
          </w:tcPr>
          <w:p w14:paraId="3BDB3E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.023</w:t>
            </w:r>
          </w:p>
        </w:tc>
        <w:tc>
          <w:tcPr>
            <w:tcW w:w="1440" w:type="dxa"/>
            <w:shd w:val="clear" w:color="auto" w:fill="FFFFFF"/>
            <w:vAlign w:val="center"/>
          </w:tcPr>
          <w:p w14:paraId="64EBAC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-.060</w:t>
            </w:r>
          </w:p>
        </w:tc>
        <w:tc>
          <w:tcPr>
            <w:tcW w:w="810" w:type="dxa"/>
            <w:shd w:val="clear" w:color="auto" w:fill="FFFFFF"/>
            <w:vAlign w:val="center"/>
          </w:tcPr>
          <w:p w14:paraId="4033E7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-.525</w:t>
            </w:r>
          </w:p>
        </w:tc>
        <w:tc>
          <w:tcPr>
            <w:tcW w:w="810" w:type="dxa"/>
            <w:shd w:val="clear" w:color="auto" w:fill="FFFFFF"/>
            <w:vAlign w:val="center"/>
          </w:tcPr>
          <w:p w14:paraId="225754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.601</w:t>
            </w:r>
          </w:p>
        </w:tc>
        <w:tc>
          <w:tcPr>
            <w:tcW w:w="843" w:type="dxa"/>
            <w:shd w:val="clear" w:color="auto" w:fill="FFFFFF"/>
            <w:vAlign w:val="center"/>
          </w:tcPr>
          <w:p w14:paraId="0B58A8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.584</w:t>
            </w:r>
          </w:p>
        </w:tc>
        <w:tc>
          <w:tcPr>
            <w:tcW w:w="720" w:type="dxa"/>
            <w:shd w:val="clear" w:color="auto" w:fill="FFFFFF"/>
            <w:vAlign w:val="center"/>
          </w:tcPr>
          <w:p w14:paraId="635351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1.711</w:t>
            </w:r>
          </w:p>
        </w:tc>
      </w:tr>
      <w:tr w:rsidR="00795933" w:rsidRPr="00553B3F" w14:paraId="5EBDB0AA" w14:textId="77777777" w:rsidTr="00371BFC">
        <w:trPr>
          <w:cantSplit/>
        </w:trPr>
        <w:tc>
          <w:tcPr>
            <w:tcW w:w="450" w:type="dxa"/>
            <w:vMerge/>
            <w:shd w:val="clear" w:color="auto" w:fill="FFFFFF"/>
          </w:tcPr>
          <w:p w14:paraId="0A05FFE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2337973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shd w:val="clear" w:color="auto" w:fill="FFFFFF"/>
            <w:vAlign w:val="center"/>
          </w:tcPr>
          <w:p w14:paraId="26B0DF5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w:t>
            </w:r>
          </w:p>
        </w:tc>
        <w:tc>
          <w:tcPr>
            <w:tcW w:w="1170" w:type="dxa"/>
            <w:shd w:val="clear" w:color="auto" w:fill="FFFFFF"/>
            <w:vAlign w:val="center"/>
          </w:tcPr>
          <w:p w14:paraId="6A74D5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440" w:type="dxa"/>
            <w:shd w:val="clear" w:color="auto" w:fill="FFFFFF"/>
            <w:vAlign w:val="center"/>
          </w:tcPr>
          <w:p w14:paraId="1F32B23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-.301</w:t>
            </w:r>
          </w:p>
        </w:tc>
        <w:tc>
          <w:tcPr>
            <w:tcW w:w="810" w:type="dxa"/>
            <w:shd w:val="clear" w:color="auto" w:fill="FFFFFF"/>
            <w:vAlign w:val="center"/>
          </w:tcPr>
          <w:p w14:paraId="76EA94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-3.209</w:t>
            </w:r>
          </w:p>
        </w:tc>
        <w:tc>
          <w:tcPr>
            <w:tcW w:w="810" w:type="dxa"/>
            <w:shd w:val="clear" w:color="auto" w:fill="FFFFFF"/>
            <w:vAlign w:val="center"/>
          </w:tcPr>
          <w:p w14:paraId="20624E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.002</w:t>
            </w:r>
          </w:p>
        </w:tc>
        <w:tc>
          <w:tcPr>
            <w:tcW w:w="843" w:type="dxa"/>
            <w:shd w:val="clear" w:color="auto" w:fill="FFFFFF"/>
            <w:vAlign w:val="center"/>
          </w:tcPr>
          <w:p w14:paraId="765F05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.874</w:t>
            </w:r>
          </w:p>
        </w:tc>
        <w:tc>
          <w:tcPr>
            <w:tcW w:w="720" w:type="dxa"/>
            <w:shd w:val="clear" w:color="auto" w:fill="FFFFFF"/>
            <w:vAlign w:val="center"/>
          </w:tcPr>
          <w:p w14:paraId="366F167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1.144</w:t>
            </w:r>
          </w:p>
        </w:tc>
      </w:tr>
      <w:tr w:rsidR="00795933" w:rsidRPr="00553B3F" w14:paraId="066E5080" w14:textId="77777777" w:rsidTr="00371BFC">
        <w:trPr>
          <w:cantSplit/>
        </w:trPr>
        <w:tc>
          <w:tcPr>
            <w:tcW w:w="450" w:type="dxa"/>
            <w:vMerge/>
            <w:shd w:val="clear" w:color="auto" w:fill="FFFFFF"/>
          </w:tcPr>
          <w:p w14:paraId="2E2F570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692994C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20" w:type="dxa"/>
            <w:shd w:val="clear" w:color="auto" w:fill="FFFFFF"/>
            <w:vAlign w:val="center"/>
          </w:tcPr>
          <w:p w14:paraId="7B3CB6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170" w:type="dxa"/>
            <w:shd w:val="clear" w:color="auto" w:fill="FFFFFF"/>
            <w:vAlign w:val="center"/>
          </w:tcPr>
          <w:p w14:paraId="63393A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440" w:type="dxa"/>
            <w:shd w:val="clear" w:color="auto" w:fill="FFFFFF"/>
            <w:vAlign w:val="center"/>
          </w:tcPr>
          <w:p w14:paraId="2576F2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-.054</w:t>
            </w:r>
          </w:p>
        </w:tc>
        <w:tc>
          <w:tcPr>
            <w:tcW w:w="810" w:type="dxa"/>
            <w:shd w:val="clear" w:color="auto" w:fill="FFFFFF"/>
            <w:vAlign w:val="center"/>
          </w:tcPr>
          <w:p w14:paraId="5F38764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-.503</w:t>
            </w:r>
          </w:p>
        </w:tc>
        <w:tc>
          <w:tcPr>
            <w:tcW w:w="810" w:type="dxa"/>
            <w:shd w:val="clear" w:color="auto" w:fill="FFFFFF"/>
            <w:vAlign w:val="center"/>
          </w:tcPr>
          <w:p w14:paraId="141EC4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.616</w:t>
            </w:r>
          </w:p>
        </w:tc>
        <w:tc>
          <w:tcPr>
            <w:tcW w:w="843" w:type="dxa"/>
            <w:shd w:val="clear" w:color="auto" w:fill="FFFFFF"/>
            <w:vAlign w:val="center"/>
          </w:tcPr>
          <w:p w14:paraId="7B55333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.662</w:t>
            </w:r>
          </w:p>
        </w:tc>
        <w:tc>
          <w:tcPr>
            <w:tcW w:w="720" w:type="dxa"/>
            <w:shd w:val="clear" w:color="auto" w:fill="FFFFFF"/>
            <w:vAlign w:val="center"/>
          </w:tcPr>
          <w:p w14:paraId="0E9BB4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1.512</w:t>
            </w:r>
          </w:p>
        </w:tc>
      </w:tr>
      <w:tr w:rsidR="00795933" w:rsidRPr="00553B3F" w14:paraId="47E4375A" w14:textId="77777777" w:rsidTr="00371BFC">
        <w:trPr>
          <w:cantSplit/>
        </w:trPr>
        <w:tc>
          <w:tcPr>
            <w:tcW w:w="450" w:type="dxa"/>
            <w:vMerge/>
            <w:shd w:val="clear" w:color="auto" w:fill="FFFFFF"/>
          </w:tcPr>
          <w:p w14:paraId="5112EC3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5DFC7F7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20" w:type="dxa"/>
            <w:shd w:val="clear" w:color="auto" w:fill="FFFFFF"/>
            <w:vAlign w:val="center"/>
          </w:tcPr>
          <w:p w14:paraId="3AB242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170" w:type="dxa"/>
            <w:shd w:val="clear" w:color="auto" w:fill="FFFFFF"/>
            <w:vAlign w:val="center"/>
          </w:tcPr>
          <w:p w14:paraId="63B125D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.070</w:t>
            </w:r>
          </w:p>
        </w:tc>
        <w:tc>
          <w:tcPr>
            <w:tcW w:w="1440" w:type="dxa"/>
            <w:shd w:val="clear" w:color="auto" w:fill="FFFFFF"/>
            <w:vAlign w:val="center"/>
          </w:tcPr>
          <w:p w14:paraId="1E06AA6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-.073</w:t>
            </w:r>
          </w:p>
        </w:tc>
        <w:tc>
          <w:tcPr>
            <w:tcW w:w="810" w:type="dxa"/>
            <w:shd w:val="clear" w:color="auto" w:fill="FFFFFF"/>
            <w:vAlign w:val="center"/>
          </w:tcPr>
          <w:p w14:paraId="00C371A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-.515</w:t>
            </w:r>
          </w:p>
        </w:tc>
        <w:tc>
          <w:tcPr>
            <w:tcW w:w="810" w:type="dxa"/>
            <w:shd w:val="clear" w:color="auto" w:fill="FFFFFF"/>
            <w:vAlign w:val="center"/>
          </w:tcPr>
          <w:p w14:paraId="64EBFDC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.608</w:t>
            </w:r>
          </w:p>
        </w:tc>
        <w:tc>
          <w:tcPr>
            <w:tcW w:w="843" w:type="dxa"/>
            <w:shd w:val="clear" w:color="auto" w:fill="FFFFFF"/>
            <w:vAlign w:val="center"/>
          </w:tcPr>
          <w:p w14:paraId="4C7329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.381</w:t>
            </w:r>
          </w:p>
        </w:tc>
        <w:tc>
          <w:tcPr>
            <w:tcW w:w="720" w:type="dxa"/>
            <w:shd w:val="clear" w:color="auto" w:fill="FFFFFF"/>
            <w:vAlign w:val="center"/>
          </w:tcPr>
          <w:p w14:paraId="7918CF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2.623</w:t>
            </w:r>
          </w:p>
        </w:tc>
      </w:tr>
      <w:tr w:rsidR="00795933" w:rsidRPr="00553B3F" w14:paraId="24125867" w14:textId="77777777" w:rsidTr="00371BFC">
        <w:trPr>
          <w:cantSplit/>
        </w:trPr>
        <w:tc>
          <w:tcPr>
            <w:tcW w:w="450" w:type="dxa"/>
            <w:vMerge/>
            <w:shd w:val="clear" w:color="auto" w:fill="FFFFFF"/>
          </w:tcPr>
          <w:p w14:paraId="192C5C5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520" w:type="dxa"/>
            <w:shd w:val="clear" w:color="auto" w:fill="FFFFFF"/>
          </w:tcPr>
          <w:p w14:paraId="55DEB3D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Average </w:t>
            </w:r>
            <w:proofErr w:type="spellStart"/>
            <w:r w:rsidRPr="00553B3F">
              <w:rPr>
                <w:rFonts w:ascii="Trebuchet MS" w:eastAsia="Times New Roman" w:hAnsi="Trebuchet MS" w:cs="Arial"/>
                <w:color w:val="000000"/>
                <w:sz w:val="24"/>
                <w:szCs w:val="24"/>
              </w:rPr>
              <w:t>behaviour</w:t>
            </w:r>
            <w:proofErr w:type="spellEnd"/>
          </w:p>
        </w:tc>
        <w:tc>
          <w:tcPr>
            <w:tcW w:w="720" w:type="dxa"/>
            <w:shd w:val="clear" w:color="auto" w:fill="FFFFFF"/>
            <w:vAlign w:val="center"/>
          </w:tcPr>
          <w:p w14:paraId="5BA546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170" w:type="dxa"/>
            <w:shd w:val="clear" w:color="auto" w:fill="FFFFFF"/>
            <w:vAlign w:val="center"/>
          </w:tcPr>
          <w:p w14:paraId="6E95F8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.075</w:t>
            </w:r>
          </w:p>
        </w:tc>
        <w:tc>
          <w:tcPr>
            <w:tcW w:w="1440" w:type="dxa"/>
            <w:shd w:val="clear" w:color="auto" w:fill="FFFFFF"/>
            <w:vAlign w:val="center"/>
          </w:tcPr>
          <w:p w14:paraId="0A6A23A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810" w:type="dxa"/>
            <w:shd w:val="clear" w:color="auto" w:fill="FFFFFF"/>
            <w:vAlign w:val="center"/>
          </w:tcPr>
          <w:p w14:paraId="24E7AF7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w:t>
            </w:r>
          </w:p>
        </w:tc>
        <w:tc>
          <w:tcPr>
            <w:tcW w:w="810" w:type="dxa"/>
            <w:shd w:val="clear" w:color="auto" w:fill="FFFFFF"/>
            <w:vAlign w:val="center"/>
          </w:tcPr>
          <w:p w14:paraId="674244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.911</w:t>
            </w:r>
          </w:p>
        </w:tc>
        <w:tc>
          <w:tcPr>
            <w:tcW w:w="843" w:type="dxa"/>
            <w:shd w:val="clear" w:color="auto" w:fill="FFFFFF"/>
            <w:vAlign w:val="center"/>
          </w:tcPr>
          <w:p w14:paraId="7453D3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.389</w:t>
            </w:r>
          </w:p>
        </w:tc>
        <w:tc>
          <w:tcPr>
            <w:tcW w:w="720" w:type="dxa"/>
            <w:shd w:val="clear" w:color="auto" w:fill="FFFFFF"/>
            <w:vAlign w:val="center"/>
          </w:tcPr>
          <w:p w14:paraId="4EE436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2.573</w:t>
            </w:r>
          </w:p>
        </w:tc>
      </w:tr>
      <w:tr w:rsidR="00795933" w:rsidRPr="00553B3F" w14:paraId="26CFB4FF" w14:textId="77777777" w:rsidTr="00371BFC">
        <w:trPr>
          <w:cantSplit/>
        </w:trPr>
        <w:tc>
          <w:tcPr>
            <w:tcW w:w="9483" w:type="dxa"/>
            <w:gridSpan w:val="9"/>
            <w:shd w:val="clear" w:color="auto" w:fill="FFFFFF"/>
          </w:tcPr>
          <w:p w14:paraId="6ED61AD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 xml:space="preserve">a. Dependent Variable: </w:t>
            </w:r>
            <w:proofErr w:type="spellStart"/>
            <w:r w:rsidRPr="00553B3F">
              <w:rPr>
                <w:rFonts w:ascii="Trebuchet MS" w:eastAsia="Times New Roman" w:hAnsi="Trebuchet MS" w:cs="Arial"/>
                <w:color w:val="000000"/>
                <w:sz w:val="24"/>
                <w:szCs w:val="24"/>
              </w:rPr>
              <w:t>CYFinal</w:t>
            </w:r>
            <w:proofErr w:type="spellEnd"/>
          </w:p>
        </w:tc>
      </w:tr>
    </w:tbl>
    <w:p w14:paraId="095F51D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b/>
          <w:bCs/>
          <w:sz w:val="24"/>
          <w:szCs w:val="24"/>
        </w:rPr>
      </w:pPr>
      <w:r w:rsidRPr="00553B3F">
        <w:rPr>
          <w:rFonts w:ascii="Trebuchet MS" w:eastAsia="Times New Roman" w:hAnsi="Trebuchet MS" w:cs="Arial"/>
          <w:b/>
          <w:bCs/>
          <w:sz w:val="24"/>
          <w:szCs w:val="24"/>
        </w:rPr>
        <w:t>Source: Primary Data (2022)</w:t>
      </w:r>
    </w:p>
    <w:p w14:paraId="28D439BE" w14:textId="77777777" w:rsidR="00795933" w:rsidRPr="00553B3F" w:rsidRDefault="00795933" w:rsidP="00553B3F">
      <w:pPr>
        <w:spacing w:after="0" w:line="480" w:lineRule="auto"/>
        <w:rPr>
          <w:rFonts w:ascii="Trebuchet MS" w:eastAsia="SimSun" w:hAnsi="Trebuchet MS" w:cs="Times New Roman"/>
          <w:sz w:val="24"/>
          <w:szCs w:val="24"/>
        </w:rPr>
      </w:pPr>
    </w:p>
    <w:p w14:paraId="70B7F92D"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Findings in table 26above show that the Sig column contains the p-values for each of the independent variables. The hypothesis being tested for each is that the coefficient (B) is 0 after controlling for the other variables. In both the models the section administrators worked in (P=0.001 and P = 0.002) was statistically significant in predicting cynicism among administrators at Makerere University. </w:t>
      </w:r>
    </w:p>
    <w:p w14:paraId="5CDF144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color w:val="222222"/>
          <w:sz w:val="24"/>
          <w:szCs w:val="24"/>
          <w:shd w:val="clear" w:color="auto" w:fill="FFFFFF"/>
        </w:rPr>
      </w:pPr>
      <w:bookmarkStart w:id="397" w:name="_Toc149654989"/>
      <w:r w:rsidRPr="00553B3F">
        <w:rPr>
          <w:rFonts w:ascii="Trebuchet MS" w:eastAsia="Calibri" w:hAnsi="Trebuchet MS" w:cs="Arial"/>
          <w:color w:val="222222"/>
          <w:sz w:val="24"/>
          <w:szCs w:val="24"/>
          <w:shd w:val="clear" w:color="auto" w:fill="FFFFFF"/>
        </w:rPr>
        <w:t>The other demographic factors (</w:t>
      </w:r>
      <w:r w:rsidRPr="00553B3F">
        <w:rPr>
          <w:rFonts w:ascii="Trebuchet MS" w:eastAsia="Times New Roman" w:hAnsi="Trebuchet MS" w:cs="Times New Roman"/>
          <w:color w:val="222222"/>
          <w:sz w:val="24"/>
          <w:szCs w:val="24"/>
          <w:shd w:val="clear" w:color="auto" w:fill="FFFFFF"/>
        </w:rPr>
        <w:t>Length of service in the university, Gender of respondents, Marital status of the respondents, Age of the respondent and Highest level of education</w:t>
      </w:r>
      <w:r w:rsidRPr="00553B3F">
        <w:rPr>
          <w:rFonts w:ascii="Trebuchet MS" w:eastAsia="SimSun" w:hAnsi="Trebuchet MS" w:cs="Arial"/>
          <w:color w:val="010205"/>
          <w:sz w:val="24"/>
          <w:szCs w:val="24"/>
          <w:shd w:val="clear" w:color="auto" w:fill="FFFFFF"/>
        </w:rPr>
        <w:t xml:space="preserve">), and role conflict constructs were not statistically significant in predicting cynicism </w:t>
      </w:r>
      <w:r w:rsidRPr="00553B3F">
        <w:rPr>
          <w:rFonts w:ascii="Trebuchet MS" w:eastAsia="SimSun" w:hAnsi="Trebuchet MS" w:cs="Times New Roman"/>
          <w:color w:val="222222"/>
          <w:sz w:val="24"/>
          <w:szCs w:val="24"/>
          <w:shd w:val="clear" w:color="auto" w:fill="FFFFFF"/>
        </w:rPr>
        <w:t>among administrators at Makerere University.</w:t>
      </w:r>
      <w:bookmarkEnd w:id="397"/>
    </w:p>
    <w:p w14:paraId="751ACFF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98" w:name="_Toc149654990"/>
      <w:r w:rsidRPr="00553B3F">
        <w:rPr>
          <w:rFonts w:ascii="Trebuchet MS" w:eastAsia="SimSun" w:hAnsi="Trebuchet MS" w:cs="Times New Roman"/>
          <w:b/>
          <w:color w:val="222222"/>
          <w:sz w:val="24"/>
          <w:szCs w:val="24"/>
          <w:shd w:val="clear" w:color="auto" w:fill="FFFFFF"/>
        </w:rPr>
        <w:t xml:space="preserve">4.11 Role Constructs as Predictors of Professional </w:t>
      </w:r>
      <w:r w:rsidR="003513FC" w:rsidRPr="00553B3F">
        <w:rPr>
          <w:rFonts w:ascii="Trebuchet MS" w:eastAsia="SimSun" w:hAnsi="Trebuchet MS" w:cs="Times New Roman"/>
          <w:b/>
          <w:color w:val="222222"/>
          <w:sz w:val="24"/>
          <w:szCs w:val="24"/>
          <w:shd w:val="clear" w:color="auto" w:fill="FFFFFF"/>
        </w:rPr>
        <w:t>Efficacy among</w:t>
      </w:r>
      <w:r w:rsidRPr="00553B3F">
        <w:rPr>
          <w:rFonts w:ascii="Trebuchet MS" w:eastAsia="SimSun" w:hAnsi="Trebuchet MS" w:cs="Times New Roman"/>
          <w:b/>
          <w:color w:val="222222"/>
          <w:sz w:val="24"/>
          <w:szCs w:val="24"/>
          <w:shd w:val="clear" w:color="auto" w:fill="FFFFFF"/>
        </w:rPr>
        <w:t xml:space="preserve"> Makerere Administrators</w:t>
      </w:r>
      <w:bookmarkEnd w:id="398"/>
    </w:p>
    <w:p w14:paraId="20A962EB"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A multiple regression was conducted to determine the relationship between role conflict constructs and Professional Efficacy among administrators at Makerere University. The predictor variables were demographic characteristics and role conflict constructs in relation to the professional efficacy burnout component. Previous to the analysis, the assumptions of normality, homoscedasticity and multicollinearity were tested with an association between role conflict constructs and cynicism among academic administrators.</w:t>
      </w:r>
    </w:p>
    <w:p w14:paraId="1D4494BC"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The assumption was met because the data closely followed the diagonal trend line and the data used was symmetric or evenly spread (see Figure 28and 29). The assumption </w:t>
      </w:r>
      <w:r w:rsidRPr="00553B3F">
        <w:rPr>
          <w:rFonts w:ascii="Trebuchet MS" w:eastAsia="SimSun" w:hAnsi="Trebuchet MS" w:cs="Times New Roman"/>
          <w:sz w:val="24"/>
          <w:szCs w:val="24"/>
        </w:rPr>
        <w:lastRenderedPageBreak/>
        <w:t xml:space="preserve">of homoscedasticity was met due to the random scatter of data in the plot (see Figure 30) and absence of multicollinearity, was met because the variance inflation factors are below 3 (Table 28). </w:t>
      </w:r>
    </w:p>
    <w:p w14:paraId="6B0AAF1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399" w:name="_Toc149654692"/>
      <w:bookmarkStart w:id="400" w:name="_Toc149654991"/>
      <w:bookmarkStart w:id="401" w:name="_Toc377307178"/>
      <w:r w:rsidRPr="00553B3F">
        <w:rPr>
          <w:rFonts w:ascii="Trebuchet MS" w:eastAsia="SimSun" w:hAnsi="Trebuchet MS" w:cs="Times New Roman"/>
          <w:b/>
          <w:color w:val="222222"/>
          <w:sz w:val="24"/>
          <w:szCs w:val="24"/>
          <w:shd w:val="clear" w:color="auto" w:fill="FFFFFF"/>
        </w:rPr>
        <w:t>Figure 26</w:t>
      </w:r>
      <w:bookmarkEnd w:id="399"/>
      <w:bookmarkEnd w:id="400"/>
    </w:p>
    <w:p w14:paraId="13EBC11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02" w:name="_Toc149654693"/>
      <w:bookmarkStart w:id="403" w:name="_Toc149654992"/>
      <w:r w:rsidRPr="00553B3F">
        <w:rPr>
          <w:rFonts w:ascii="Trebuchet MS" w:eastAsia="SimSun" w:hAnsi="Trebuchet MS" w:cs="Times New Roman"/>
          <w:b/>
          <w:i/>
          <w:color w:val="222222"/>
          <w:sz w:val="24"/>
          <w:szCs w:val="24"/>
          <w:shd w:val="clear" w:color="auto" w:fill="FFFFFF"/>
        </w:rPr>
        <w:t>Histogram of Role Constructs Predicting Professional Efficacy</w:t>
      </w:r>
      <w:bookmarkEnd w:id="401"/>
      <w:r w:rsidRPr="00553B3F">
        <w:rPr>
          <w:rFonts w:ascii="Trebuchet MS" w:eastAsia="SimSun" w:hAnsi="Trebuchet MS" w:cs="Times New Roman"/>
          <w:b/>
          <w:i/>
          <w:color w:val="222222"/>
          <w:sz w:val="24"/>
          <w:szCs w:val="24"/>
          <w:shd w:val="clear" w:color="auto" w:fill="FFFFFF"/>
        </w:rPr>
        <w:t xml:space="preserve"> in Administrators at Makerere University</w:t>
      </w:r>
      <w:bookmarkEnd w:id="402"/>
      <w:bookmarkEnd w:id="403"/>
    </w:p>
    <w:p w14:paraId="565AC6E6" w14:textId="77777777" w:rsidR="003513FC" w:rsidRDefault="00795933" w:rsidP="003513FC">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05C9556B" wp14:editId="17DE9495">
            <wp:extent cx="3856355" cy="2703195"/>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0">
                      <a:extLst>
                        <a:ext uri="{28A0092B-C50C-407E-A947-70E740481C1C}">
                          <a14:useLocalDpi xmlns:a14="http://schemas.microsoft.com/office/drawing/2010/main" val="0"/>
                        </a:ext>
                      </a:extLst>
                    </a:blip>
                    <a:srcRect r="9969"/>
                    <a:stretch>
                      <a:fillRect/>
                    </a:stretch>
                  </pic:blipFill>
                  <pic:spPr bwMode="auto">
                    <a:xfrm>
                      <a:off x="0" y="0"/>
                      <a:ext cx="3856355" cy="2703195"/>
                    </a:xfrm>
                    <a:prstGeom prst="rect">
                      <a:avLst/>
                    </a:prstGeom>
                    <a:noFill/>
                    <a:ln>
                      <a:noFill/>
                    </a:ln>
                  </pic:spPr>
                </pic:pic>
              </a:graphicData>
            </a:graphic>
          </wp:inline>
        </w:drawing>
      </w:r>
      <w:bookmarkStart w:id="404" w:name="_Toc149654694"/>
      <w:bookmarkStart w:id="405" w:name="_Toc149654993"/>
    </w:p>
    <w:p w14:paraId="738D4CF4"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0ECE1FF5"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14ACC276"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42ACF525"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004562D7"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00ED6FC8"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2FE5FC70"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2512200E"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43647D32" w14:textId="77777777" w:rsidR="003513FC" w:rsidRDefault="003513FC" w:rsidP="003513FC">
      <w:pPr>
        <w:autoSpaceDE w:val="0"/>
        <w:autoSpaceDN w:val="0"/>
        <w:adjustRightInd w:val="0"/>
        <w:spacing w:after="0" w:line="480" w:lineRule="auto"/>
        <w:rPr>
          <w:rFonts w:ascii="Trebuchet MS" w:eastAsia="SimSun" w:hAnsi="Trebuchet MS" w:cs="Times New Roman"/>
          <w:b/>
          <w:color w:val="222222"/>
          <w:sz w:val="24"/>
          <w:szCs w:val="24"/>
          <w:shd w:val="clear" w:color="auto" w:fill="FFFFFF"/>
        </w:rPr>
      </w:pPr>
    </w:p>
    <w:p w14:paraId="0123C547" w14:textId="77777777" w:rsidR="00795933" w:rsidRPr="003513FC" w:rsidRDefault="00795933" w:rsidP="003513FC">
      <w:pPr>
        <w:autoSpaceDE w:val="0"/>
        <w:autoSpaceDN w:val="0"/>
        <w:adjustRightInd w:val="0"/>
        <w:spacing w:after="0" w:line="480" w:lineRule="auto"/>
        <w:rPr>
          <w:rFonts w:ascii="Trebuchet MS" w:eastAsia="Times New Roman" w:hAnsi="Trebuchet MS" w:cs="Times New Roman"/>
          <w:sz w:val="24"/>
          <w:szCs w:val="24"/>
        </w:rPr>
      </w:pPr>
      <w:r w:rsidRPr="00553B3F">
        <w:rPr>
          <w:rFonts w:ascii="Trebuchet MS" w:eastAsia="SimSun" w:hAnsi="Trebuchet MS" w:cs="Times New Roman"/>
          <w:b/>
          <w:color w:val="222222"/>
          <w:sz w:val="24"/>
          <w:szCs w:val="24"/>
          <w:shd w:val="clear" w:color="auto" w:fill="FFFFFF"/>
        </w:rPr>
        <w:t>Figure 27</w:t>
      </w:r>
      <w:bookmarkEnd w:id="404"/>
      <w:bookmarkEnd w:id="405"/>
    </w:p>
    <w:p w14:paraId="5453EDA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06" w:name="_Toc149654695"/>
      <w:bookmarkStart w:id="407" w:name="_Toc149654994"/>
      <w:r w:rsidRPr="00553B3F">
        <w:rPr>
          <w:rFonts w:ascii="Trebuchet MS" w:eastAsia="SimSun" w:hAnsi="Trebuchet MS" w:cs="Times New Roman"/>
          <w:b/>
          <w:i/>
          <w:color w:val="222222"/>
          <w:sz w:val="24"/>
          <w:szCs w:val="24"/>
          <w:shd w:val="clear" w:color="auto" w:fill="FFFFFF"/>
        </w:rPr>
        <w:lastRenderedPageBreak/>
        <w:t>Normal P-P Plot with Role Constructs Predicting Professional Efficacy in Administrators at Makerere University.</w:t>
      </w:r>
      <w:bookmarkEnd w:id="406"/>
      <w:bookmarkEnd w:id="407"/>
    </w:p>
    <w:p w14:paraId="32D1676E"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50F6E022" wp14:editId="2A01678C">
            <wp:extent cx="3315970" cy="3371215"/>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1">
                      <a:extLst>
                        <a:ext uri="{28A0092B-C50C-407E-A947-70E740481C1C}">
                          <a14:useLocalDpi xmlns:a14="http://schemas.microsoft.com/office/drawing/2010/main" val="0"/>
                        </a:ext>
                      </a:extLst>
                    </a:blip>
                    <a:srcRect l="13940" r="7436"/>
                    <a:stretch>
                      <a:fillRect/>
                    </a:stretch>
                  </pic:blipFill>
                  <pic:spPr bwMode="auto">
                    <a:xfrm>
                      <a:off x="0" y="0"/>
                      <a:ext cx="3315970" cy="3371215"/>
                    </a:xfrm>
                    <a:prstGeom prst="rect">
                      <a:avLst/>
                    </a:prstGeom>
                    <a:noFill/>
                    <a:ln>
                      <a:noFill/>
                    </a:ln>
                  </pic:spPr>
                </pic:pic>
              </a:graphicData>
            </a:graphic>
          </wp:inline>
        </w:drawing>
      </w:r>
    </w:p>
    <w:p w14:paraId="2679AFA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08" w:name="_Toc149654696"/>
      <w:bookmarkStart w:id="409" w:name="_Toc149654995"/>
      <w:bookmarkStart w:id="410" w:name="_Toc377307179"/>
      <w:r w:rsidRPr="00553B3F">
        <w:rPr>
          <w:rFonts w:ascii="Trebuchet MS" w:eastAsia="SimSun" w:hAnsi="Trebuchet MS" w:cs="Times New Roman"/>
          <w:b/>
          <w:color w:val="222222"/>
          <w:sz w:val="24"/>
          <w:szCs w:val="24"/>
          <w:shd w:val="clear" w:color="auto" w:fill="FFFFFF"/>
        </w:rPr>
        <w:t>Figure 28</w:t>
      </w:r>
      <w:bookmarkEnd w:id="408"/>
      <w:bookmarkEnd w:id="409"/>
    </w:p>
    <w:p w14:paraId="255407C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i/>
          <w:color w:val="222222"/>
          <w:sz w:val="24"/>
          <w:szCs w:val="24"/>
          <w:shd w:val="clear" w:color="auto" w:fill="FFFFFF"/>
        </w:rPr>
      </w:pPr>
      <w:bookmarkStart w:id="411" w:name="_Toc149654697"/>
      <w:bookmarkStart w:id="412" w:name="_Toc149654996"/>
      <w:r w:rsidRPr="00553B3F">
        <w:rPr>
          <w:rFonts w:ascii="Trebuchet MS" w:eastAsia="SimSun" w:hAnsi="Trebuchet MS" w:cs="Times New Roman"/>
          <w:i/>
          <w:color w:val="222222"/>
          <w:sz w:val="24"/>
          <w:szCs w:val="24"/>
          <w:shd w:val="clear" w:color="auto" w:fill="FFFFFF"/>
        </w:rPr>
        <w:t xml:space="preserve">Residuals Scatter Plot to Test Homoscedasticity with Role Constructs Predicting Cynicism </w:t>
      </w:r>
      <w:bookmarkEnd w:id="410"/>
      <w:r w:rsidRPr="00553B3F">
        <w:rPr>
          <w:rFonts w:ascii="Trebuchet MS" w:eastAsia="SimSun" w:hAnsi="Trebuchet MS" w:cs="Times New Roman"/>
          <w:i/>
          <w:color w:val="222222"/>
          <w:sz w:val="24"/>
          <w:szCs w:val="24"/>
          <w:shd w:val="clear" w:color="auto" w:fill="FFFFFF"/>
        </w:rPr>
        <w:t>among Administrators at Makerere University</w:t>
      </w:r>
      <w:bookmarkEnd w:id="411"/>
      <w:bookmarkEnd w:id="412"/>
    </w:p>
    <w:p w14:paraId="23BA8DDF"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12EE2E9E" wp14:editId="567F252F">
            <wp:extent cx="3314700" cy="2581275"/>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17452" cy="2583418"/>
                    </a:xfrm>
                    <a:prstGeom prst="rect">
                      <a:avLst/>
                    </a:prstGeom>
                    <a:noFill/>
                    <a:ln>
                      <a:noFill/>
                    </a:ln>
                  </pic:spPr>
                </pic:pic>
              </a:graphicData>
            </a:graphic>
          </wp:inline>
        </w:drawing>
      </w:r>
    </w:p>
    <w:p w14:paraId="46E1692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508C898F" w14:textId="77777777" w:rsidR="00795933" w:rsidRPr="00553B3F" w:rsidRDefault="00795933" w:rsidP="00553B3F">
      <w:pPr>
        <w:spacing w:after="0" w:line="480" w:lineRule="auto"/>
        <w:jc w:val="both"/>
        <w:rPr>
          <w:rFonts w:ascii="Trebuchet MS" w:eastAsia="Times New Roman" w:hAnsi="Trebuchet MS" w:cs="Arial"/>
          <w:sz w:val="24"/>
          <w:szCs w:val="24"/>
        </w:rPr>
      </w:pPr>
      <w:r w:rsidRPr="00553B3F">
        <w:rPr>
          <w:rFonts w:ascii="Trebuchet MS" w:eastAsia="Times New Roman" w:hAnsi="Trebuchet MS" w:cs="Arial"/>
          <w:sz w:val="24"/>
          <w:szCs w:val="24"/>
        </w:rPr>
        <w:lastRenderedPageBreak/>
        <w:t>Results of the multiple regression analysis indicate that, collectively demographic factors were significant predictors of professional efficacy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0.105 and P=0.032). However in section 2 of the model role conflict constructs were combined with demographic factors and insignificant results were noticed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xml:space="preserve">= 0.156 and P=0.072). Role constructs were not statistically significant in predicting professional efficacy </w:t>
      </w:r>
      <w:r w:rsidRPr="00553B3F">
        <w:rPr>
          <w:rFonts w:ascii="Trebuchet MS" w:eastAsia="Times New Roman" w:hAnsi="Trebuchet MS" w:cs="Times New Roman"/>
          <w:sz w:val="24"/>
          <w:szCs w:val="24"/>
        </w:rPr>
        <w:t>among Administrators at Makerere University</w:t>
      </w:r>
      <w:r w:rsidRPr="00553B3F">
        <w:rPr>
          <w:rFonts w:ascii="Trebuchet MS" w:eastAsia="Times New Roman" w:hAnsi="Trebuchet MS" w:cs="Arial"/>
          <w:sz w:val="24"/>
          <w:szCs w:val="24"/>
        </w:rPr>
        <w:t>. See table 27.</w:t>
      </w:r>
    </w:p>
    <w:p w14:paraId="3A862537"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13" w:name="_Toc149652767"/>
      <w:bookmarkStart w:id="414" w:name="_Toc149654997"/>
      <w:bookmarkStart w:id="415" w:name="_Toc377307180"/>
      <w:r w:rsidRPr="00553B3F">
        <w:rPr>
          <w:rFonts w:ascii="Trebuchet MS" w:eastAsia="SimSun" w:hAnsi="Trebuchet MS" w:cs="Times New Roman"/>
          <w:b/>
          <w:color w:val="222222"/>
          <w:sz w:val="24"/>
          <w:szCs w:val="24"/>
          <w:shd w:val="clear" w:color="auto" w:fill="FFFFFF"/>
        </w:rPr>
        <w:t>Table 27:</w:t>
      </w:r>
      <w:r w:rsidRPr="00553B3F">
        <w:rPr>
          <w:rFonts w:ascii="Trebuchet MS" w:eastAsia="SimSun" w:hAnsi="Trebuchet MS" w:cs="Times New Roman"/>
          <w:b/>
          <w:i/>
          <w:color w:val="222222"/>
          <w:sz w:val="24"/>
          <w:szCs w:val="24"/>
          <w:shd w:val="clear" w:color="auto" w:fill="FFFFFF"/>
        </w:rPr>
        <w:t xml:space="preserve"> N=129</w:t>
      </w:r>
      <w:bookmarkEnd w:id="413"/>
      <w:bookmarkEnd w:id="414"/>
    </w:p>
    <w:p w14:paraId="474E88E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16" w:name="_Toc149652768"/>
      <w:bookmarkStart w:id="417" w:name="_Toc149654998"/>
      <w:r w:rsidRPr="00553B3F">
        <w:rPr>
          <w:rFonts w:ascii="Trebuchet MS" w:eastAsia="SimSun" w:hAnsi="Trebuchet MS" w:cs="Times New Roman"/>
          <w:b/>
          <w:i/>
          <w:color w:val="222222"/>
          <w:sz w:val="24"/>
          <w:szCs w:val="24"/>
          <w:shd w:val="clear" w:color="auto" w:fill="FFFFFF"/>
        </w:rPr>
        <w:t>Role Constructs to Professional Efficacy among Administrators at Makerere University.</w:t>
      </w:r>
      <w:bookmarkEnd w:id="415"/>
      <w:bookmarkEnd w:id="416"/>
      <w:bookmarkEnd w:id="417"/>
    </w:p>
    <w:tbl>
      <w:tblPr>
        <w:tblW w:w="90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48"/>
        <w:gridCol w:w="777"/>
        <w:gridCol w:w="895"/>
        <w:gridCol w:w="1170"/>
        <w:gridCol w:w="1080"/>
        <w:gridCol w:w="990"/>
        <w:gridCol w:w="990"/>
        <w:gridCol w:w="540"/>
        <w:gridCol w:w="630"/>
        <w:gridCol w:w="1170"/>
      </w:tblGrid>
      <w:tr w:rsidR="00795933" w:rsidRPr="00553B3F" w14:paraId="6A756DA5" w14:textId="77777777" w:rsidTr="00371BFC">
        <w:trPr>
          <w:cantSplit/>
        </w:trPr>
        <w:tc>
          <w:tcPr>
            <w:tcW w:w="9090" w:type="dxa"/>
            <w:gridSpan w:val="10"/>
            <w:tcBorders>
              <w:top w:val="single" w:sz="4" w:space="0" w:color="auto"/>
              <w:bottom w:val="single" w:sz="4" w:space="0" w:color="auto"/>
            </w:tcBorders>
            <w:shd w:val="clear" w:color="auto" w:fill="FFFFFF"/>
            <w:vAlign w:val="center"/>
          </w:tcPr>
          <w:p w14:paraId="2AE691D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05159FB2" w14:textId="77777777" w:rsidTr="00371BFC">
        <w:trPr>
          <w:cantSplit/>
        </w:trPr>
        <w:tc>
          <w:tcPr>
            <w:tcW w:w="848" w:type="dxa"/>
            <w:vMerge w:val="restart"/>
            <w:tcBorders>
              <w:top w:val="single" w:sz="4" w:space="0" w:color="auto"/>
            </w:tcBorders>
            <w:shd w:val="clear" w:color="auto" w:fill="FFFFFF"/>
            <w:vAlign w:val="bottom"/>
          </w:tcPr>
          <w:p w14:paraId="35FC47E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77" w:type="dxa"/>
            <w:vMerge w:val="restart"/>
            <w:tcBorders>
              <w:top w:val="single" w:sz="4" w:space="0" w:color="auto"/>
            </w:tcBorders>
            <w:shd w:val="clear" w:color="auto" w:fill="FFFFFF"/>
            <w:vAlign w:val="bottom"/>
          </w:tcPr>
          <w:p w14:paraId="2A5F578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895" w:type="dxa"/>
            <w:vMerge w:val="restart"/>
            <w:tcBorders>
              <w:top w:val="single" w:sz="4" w:space="0" w:color="auto"/>
            </w:tcBorders>
            <w:shd w:val="clear" w:color="auto" w:fill="FFFFFF"/>
            <w:vAlign w:val="bottom"/>
          </w:tcPr>
          <w:p w14:paraId="26AD1A5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170" w:type="dxa"/>
            <w:vMerge w:val="restart"/>
            <w:tcBorders>
              <w:top w:val="single" w:sz="4" w:space="0" w:color="auto"/>
            </w:tcBorders>
            <w:shd w:val="clear" w:color="auto" w:fill="FFFFFF"/>
            <w:vAlign w:val="bottom"/>
          </w:tcPr>
          <w:p w14:paraId="59D7C4E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080" w:type="dxa"/>
            <w:vMerge w:val="restart"/>
            <w:tcBorders>
              <w:top w:val="single" w:sz="4" w:space="0" w:color="auto"/>
            </w:tcBorders>
            <w:shd w:val="clear" w:color="auto" w:fill="FFFFFF"/>
            <w:vAlign w:val="bottom"/>
          </w:tcPr>
          <w:p w14:paraId="45A9E18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320" w:type="dxa"/>
            <w:gridSpan w:val="5"/>
            <w:tcBorders>
              <w:top w:val="single" w:sz="4" w:space="0" w:color="auto"/>
            </w:tcBorders>
            <w:shd w:val="clear" w:color="auto" w:fill="FFFFFF"/>
            <w:vAlign w:val="bottom"/>
          </w:tcPr>
          <w:p w14:paraId="213EE64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6B8612AF" w14:textId="77777777" w:rsidTr="00371BFC">
        <w:trPr>
          <w:cantSplit/>
        </w:trPr>
        <w:tc>
          <w:tcPr>
            <w:tcW w:w="848" w:type="dxa"/>
            <w:vMerge/>
            <w:tcBorders>
              <w:bottom w:val="single" w:sz="4" w:space="0" w:color="auto"/>
            </w:tcBorders>
            <w:shd w:val="clear" w:color="auto" w:fill="FFFFFF"/>
            <w:vAlign w:val="bottom"/>
          </w:tcPr>
          <w:p w14:paraId="299C17F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77" w:type="dxa"/>
            <w:vMerge/>
            <w:tcBorders>
              <w:bottom w:val="single" w:sz="4" w:space="0" w:color="auto"/>
            </w:tcBorders>
            <w:shd w:val="clear" w:color="auto" w:fill="FFFFFF"/>
            <w:vAlign w:val="bottom"/>
          </w:tcPr>
          <w:p w14:paraId="6450A10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95" w:type="dxa"/>
            <w:vMerge/>
            <w:tcBorders>
              <w:bottom w:val="single" w:sz="4" w:space="0" w:color="auto"/>
            </w:tcBorders>
            <w:shd w:val="clear" w:color="auto" w:fill="FFFFFF"/>
            <w:vAlign w:val="bottom"/>
          </w:tcPr>
          <w:p w14:paraId="043E166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5CEF5D1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vMerge/>
            <w:tcBorders>
              <w:bottom w:val="single" w:sz="4" w:space="0" w:color="auto"/>
            </w:tcBorders>
            <w:shd w:val="clear" w:color="auto" w:fill="FFFFFF"/>
            <w:vAlign w:val="bottom"/>
          </w:tcPr>
          <w:p w14:paraId="65D3211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90" w:type="dxa"/>
            <w:tcBorders>
              <w:bottom w:val="single" w:sz="4" w:space="0" w:color="auto"/>
            </w:tcBorders>
            <w:shd w:val="clear" w:color="auto" w:fill="FFFFFF"/>
            <w:vAlign w:val="bottom"/>
          </w:tcPr>
          <w:p w14:paraId="6FA9FC4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673FDFB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540" w:type="dxa"/>
            <w:tcBorders>
              <w:bottom w:val="single" w:sz="4" w:space="0" w:color="auto"/>
            </w:tcBorders>
            <w:shd w:val="clear" w:color="auto" w:fill="FFFFFF"/>
            <w:vAlign w:val="bottom"/>
          </w:tcPr>
          <w:p w14:paraId="187785D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630" w:type="dxa"/>
            <w:tcBorders>
              <w:bottom w:val="single" w:sz="4" w:space="0" w:color="auto"/>
            </w:tcBorders>
            <w:shd w:val="clear" w:color="auto" w:fill="FFFFFF"/>
            <w:vAlign w:val="bottom"/>
          </w:tcPr>
          <w:p w14:paraId="3C557E3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170" w:type="dxa"/>
            <w:tcBorders>
              <w:bottom w:val="single" w:sz="4" w:space="0" w:color="auto"/>
            </w:tcBorders>
            <w:shd w:val="clear" w:color="auto" w:fill="FFFFFF"/>
            <w:vAlign w:val="bottom"/>
          </w:tcPr>
          <w:p w14:paraId="36D6DA6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5D847CEC" w14:textId="77777777" w:rsidTr="00371BFC">
        <w:trPr>
          <w:cantSplit/>
        </w:trPr>
        <w:tc>
          <w:tcPr>
            <w:tcW w:w="848" w:type="dxa"/>
            <w:tcBorders>
              <w:top w:val="single" w:sz="4" w:space="0" w:color="auto"/>
              <w:bottom w:val="nil"/>
            </w:tcBorders>
            <w:shd w:val="clear" w:color="auto" w:fill="FFFFFF"/>
          </w:tcPr>
          <w:p w14:paraId="1187BF4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77" w:type="dxa"/>
            <w:tcBorders>
              <w:top w:val="single" w:sz="4" w:space="0" w:color="auto"/>
              <w:bottom w:val="nil"/>
            </w:tcBorders>
            <w:shd w:val="clear" w:color="auto" w:fill="FFFFFF"/>
            <w:vAlign w:val="center"/>
          </w:tcPr>
          <w:p w14:paraId="1FC202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.324</w:t>
            </w:r>
            <w:r w:rsidRPr="00553B3F">
              <w:rPr>
                <w:rFonts w:ascii="Trebuchet MS" w:eastAsia="Times New Roman" w:hAnsi="Trebuchet MS" w:cs="Arial"/>
                <w:color w:val="000000"/>
                <w:sz w:val="24"/>
                <w:szCs w:val="24"/>
                <w:vertAlign w:val="superscript"/>
              </w:rPr>
              <w:t>a</w:t>
            </w:r>
          </w:p>
        </w:tc>
        <w:tc>
          <w:tcPr>
            <w:tcW w:w="895" w:type="dxa"/>
            <w:tcBorders>
              <w:top w:val="single" w:sz="4" w:space="0" w:color="auto"/>
              <w:bottom w:val="nil"/>
            </w:tcBorders>
            <w:shd w:val="clear" w:color="auto" w:fill="FFFFFF"/>
            <w:vAlign w:val="center"/>
          </w:tcPr>
          <w:p w14:paraId="70F23D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1170" w:type="dxa"/>
            <w:tcBorders>
              <w:top w:val="single" w:sz="4" w:space="0" w:color="auto"/>
              <w:bottom w:val="nil"/>
            </w:tcBorders>
            <w:shd w:val="clear" w:color="auto" w:fill="FFFFFF"/>
            <w:vAlign w:val="center"/>
          </w:tcPr>
          <w:p w14:paraId="1830243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.061</w:t>
            </w:r>
          </w:p>
        </w:tc>
        <w:tc>
          <w:tcPr>
            <w:tcW w:w="1080" w:type="dxa"/>
            <w:tcBorders>
              <w:top w:val="single" w:sz="4" w:space="0" w:color="auto"/>
              <w:bottom w:val="nil"/>
            </w:tcBorders>
            <w:shd w:val="clear" w:color="auto" w:fill="FFFFFF"/>
            <w:vAlign w:val="center"/>
          </w:tcPr>
          <w:p w14:paraId="09EA0B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.04405</w:t>
            </w:r>
          </w:p>
        </w:tc>
        <w:tc>
          <w:tcPr>
            <w:tcW w:w="990" w:type="dxa"/>
            <w:tcBorders>
              <w:top w:val="single" w:sz="4" w:space="0" w:color="auto"/>
              <w:bottom w:val="nil"/>
            </w:tcBorders>
            <w:shd w:val="clear" w:color="auto" w:fill="FFFFFF"/>
            <w:vAlign w:val="center"/>
          </w:tcPr>
          <w:p w14:paraId="72C061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.105</w:t>
            </w:r>
          </w:p>
        </w:tc>
        <w:tc>
          <w:tcPr>
            <w:tcW w:w="990" w:type="dxa"/>
            <w:tcBorders>
              <w:top w:val="single" w:sz="4" w:space="0" w:color="auto"/>
              <w:bottom w:val="nil"/>
            </w:tcBorders>
            <w:shd w:val="clear" w:color="auto" w:fill="FFFFFF"/>
            <w:vAlign w:val="center"/>
          </w:tcPr>
          <w:p w14:paraId="59597A3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2.387</w:t>
            </w:r>
          </w:p>
        </w:tc>
        <w:tc>
          <w:tcPr>
            <w:tcW w:w="540" w:type="dxa"/>
            <w:tcBorders>
              <w:top w:val="single" w:sz="4" w:space="0" w:color="auto"/>
              <w:bottom w:val="nil"/>
            </w:tcBorders>
            <w:shd w:val="clear" w:color="auto" w:fill="FFFFFF"/>
            <w:vAlign w:val="center"/>
          </w:tcPr>
          <w:p w14:paraId="58B22E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630" w:type="dxa"/>
            <w:tcBorders>
              <w:top w:val="single" w:sz="4" w:space="0" w:color="auto"/>
              <w:bottom w:val="nil"/>
            </w:tcBorders>
            <w:shd w:val="clear" w:color="auto" w:fill="FFFFFF"/>
            <w:vAlign w:val="center"/>
          </w:tcPr>
          <w:p w14:paraId="46B954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122</w:t>
            </w:r>
          </w:p>
        </w:tc>
        <w:tc>
          <w:tcPr>
            <w:tcW w:w="1170" w:type="dxa"/>
            <w:tcBorders>
              <w:top w:val="single" w:sz="4" w:space="0" w:color="auto"/>
              <w:bottom w:val="nil"/>
            </w:tcBorders>
            <w:shd w:val="clear" w:color="auto" w:fill="FFFFFF"/>
            <w:vAlign w:val="center"/>
          </w:tcPr>
          <w:p w14:paraId="4EF9BAE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.032</w:t>
            </w:r>
          </w:p>
        </w:tc>
      </w:tr>
      <w:tr w:rsidR="00795933" w:rsidRPr="00553B3F" w14:paraId="4018A9C5" w14:textId="77777777" w:rsidTr="00371BFC">
        <w:trPr>
          <w:cantSplit/>
        </w:trPr>
        <w:tc>
          <w:tcPr>
            <w:tcW w:w="848" w:type="dxa"/>
            <w:tcBorders>
              <w:top w:val="nil"/>
              <w:bottom w:val="single" w:sz="4" w:space="0" w:color="auto"/>
            </w:tcBorders>
            <w:shd w:val="clear" w:color="auto" w:fill="FFFFFF"/>
          </w:tcPr>
          <w:p w14:paraId="3EB9426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77" w:type="dxa"/>
            <w:tcBorders>
              <w:top w:val="nil"/>
              <w:bottom w:val="single" w:sz="4" w:space="0" w:color="auto"/>
            </w:tcBorders>
            <w:shd w:val="clear" w:color="auto" w:fill="FFFFFF"/>
            <w:vAlign w:val="center"/>
          </w:tcPr>
          <w:p w14:paraId="643432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.395</w:t>
            </w:r>
            <w:r w:rsidRPr="00553B3F">
              <w:rPr>
                <w:rFonts w:ascii="Trebuchet MS" w:eastAsia="Times New Roman" w:hAnsi="Trebuchet MS" w:cs="Arial"/>
                <w:color w:val="000000"/>
                <w:sz w:val="24"/>
                <w:szCs w:val="24"/>
                <w:vertAlign w:val="superscript"/>
              </w:rPr>
              <w:t>b</w:t>
            </w:r>
          </w:p>
        </w:tc>
        <w:tc>
          <w:tcPr>
            <w:tcW w:w="895" w:type="dxa"/>
            <w:tcBorders>
              <w:top w:val="nil"/>
              <w:bottom w:val="single" w:sz="4" w:space="0" w:color="auto"/>
            </w:tcBorders>
            <w:shd w:val="clear" w:color="auto" w:fill="FFFFFF"/>
            <w:vAlign w:val="center"/>
          </w:tcPr>
          <w:p w14:paraId="417484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.156</w:t>
            </w:r>
          </w:p>
        </w:tc>
        <w:tc>
          <w:tcPr>
            <w:tcW w:w="1170" w:type="dxa"/>
            <w:tcBorders>
              <w:top w:val="nil"/>
              <w:bottom w:val="single" w:sz="4" w:space="0" w:color="auto"/>
            </w:tcBorders>
            <w:shd w:val="clear" w:color="auto" w:fill="FFFFFF"/>
            <w:vAlign w:val="center"/>
          </w:tcPr>
          <w:p w14:paraId="2DFA62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.092</w:t>
            </w:r>
          </w:p>
        </w:tc>
        <w:tc>
          <w:tcPr>
            <w:tcW w:w="1080" w:type="dxa"/>
            <w:tcBorders>
              <w:top w:val="nil"/>
              <w:bottom w:val="single" w:sz="4" w:space="0" w:color="auto"/>
            </w:tcBorders>
            <w:shd w:val="clear" w:color="auto" w:fill="FFFFFF"/>
            <w:vAlign w:val="center"/>
          </w:tcPr>
          <w:p w14:paraId="799728C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.04331</w:t>
            </w:r>
          </w:p>
        </w:tc>
        <w:tc>
          <w:tcPr>
            <w:tcW w:w="990" w:type="dxa"/>
            <w:tcBorders>
              <w:top w:val="nil"/>
              <w:bottom w:val="single" w:sz="4" w:space="0" w:color="auto"/>
            </w:tcBorders>
            <w:shd w:val="clear" w:color="auto" w:fill="FFFFFF"/>
            <w:vAlign w:val="center"/>
          </w:tcPr>
          <w:p w14:paraId="3705499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.051</w:t>
            </w:r>
          </w:p>
        </w:tc>
        <w:tc>
          <w:tcPr>
            <w:tcW w:w="990" w:type="dxa"/>
            <w:tcBorders>
              <w:top w:val="nil"/>
              <w:bottom w:val="single" w:sz="4" w:space="0" w:color="auto"/>
            </w:tcBorders>
            <w:shd w:val="clear" w:color="auto" w:fill="FFFFFF"/>
            <w:vAlign w:val="center"/>
          </w:tcPr>
          <w:p w14:paraId="60E50F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2.395</w:t>
            </w:r>
          </w:p>
        </w:tc>
        <w:tc>
          <w:tcPr>
            <w:tcW w:w="540" w:type="dxa"/>
            <w:tcBorders>
              <w:top w:val="nil"/>
              <w:bottom w:val="single" w:sz="4" w:space="0" w:color="auto"/>
            </w:tcBorders>
            <w:shd w:val="clear" w:color="auto" w:fill="FFFFFF"/>
            <w:vAlign w:val="center"/>
          </w:tcPr>
          <w:p w14:paraId="4E8806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630" w:type="dxa"/>
            <w:tcBorders>
              <w:top w:val="nil"/>
              <w:bottom w:val="single" w:sz="4" w:space="0" w:color="auto"/>
            </w:tcBorders>
            <w:shd w:val="clear" w:color="auto" w:fill="FFFFFF"/>
            <w:vAlign w:val="center"/>
          </w:tcPr>
          <w:p w14:paraId="536BC2E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w:t>
            </w:r>
          </w:p>
        </w:tc>
        <w:tc>
          <w:tcPr>
            <w:tcW w:w="1170" w:type="dxa"/>
            <w:tcBorders>
              <w:top w:val="nil"/>
              <w:bottom w:val="single" w:sz="4" w:space="0" w:color="auto"/>
            </w:tcBorders>
            <w:shd w:val="clear" w:color="auto" w:fill="FFFFFF"/>
            <w:vAlign w:val="center"/>
          </w:tcPr>
          <w:p w14:paraId="682074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r>
      <w:tr w:rsidR="00795933" w:rsidRPr="00553B3F" w14:paraId="6246C0C1" w14:textId="77777777" w:rsidTr="00371BFC">
        <w:trPr>
          <w:cantSplit/>
        </w:trPr>
        <w:tc>
          <w:tcPr>
            <w:tcW w:w="9090" w:type="dxa"/>
            <w:gridSpan w:val="10"/>
            <w:tcBorders>
              <w:top w:val="single" w:sz="4" w:space="0" w:color="auto"/>
              <w:bottom w:val="nil"/>
            </w:tcBorders>
            <w:shd w:val="clear" w:color="auto" w:fill="FFFFFF"/>
          </w:tcPr>
          <w:p w14:paraId="0D35C156"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Gender of respondents, Marital status of the respondents, Age of the respondent, Highest level of education</w:t>
            </w:r>
          </w:p>
        </w:tc>
      </w:tr>
      <w:tr w:rsidR="00795933" w:rsidRPr="00553B3F" w14:paraId="542A7951" w14:textId="77777777" w:rsidTr="00371BFC">
        <w:trPr>
          <w:cantSplit/>
        </w:trPr>
        <w:tc>
          <w:tcPr>
            <w:tcW w:w="9090" w:type="dxa"/>
            <w:gridSpan w:val="10"/>
            <w:tcBorders>
              <w:top w:val="nil"/>
            </w:tcBorders>
            <w:shd w:val="clear" w:color="auto" w:fill="FFFFFF"/>
          </w:tcPr>
          <w:p w14:paraId="4F5D9503"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Section being worked in, Length of service in the university, Gender of respondents, Marital status of the respondents, Age of the respondent, Highest level of education, Average strain based, Average- time based, Average behavior</w:t>
            </w:r>
          </w:p>
        </w:tc>
      </w:tr>
      <w:tr w:rsidR="00795933" w:rsidRPr="00553B3F" w14:paraId="62AE721F" w14:textId="77777777" w:rsidTr="00371BFC">
        <w:trPr>
          <w:cantSplit/>
        </w:trPr>
        <w:tc>
          <w:tcPr>
            <w:tcW w:w="9090" w:type="dxa"/>
            <w:gridSpan w:val="10"/>
            <w:shd w:val="clear" w:color="auto" w:fill="FFFFFF"/>
          </w:tcPr>
          <w:p w14:paraId="7C7D0179"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PEFinal</w:t>
            </w:r>
            <w:proofErr w:type="spellEnd"/>
          </w:p>
        </w:tc>
      </w:tr>
    </w:tbl>
    <w:p w14:paraId="595CF025"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Arial"/>
          <w:b/>
          <w:bCs/>
          <w:color w:val="010205"/>
          <w:sz w:val="24"/>
          <w:szCs w:val="24"/>
        </w:rPr>
      </w:pPr>
      <w:r w:rsidRPr="00553B3F">
        <w:rPr>
          <w:rFonts w:ascii="Trebuchet MS" w:eastAsia="Times New Roman" w:hAnsi="Trebuchet MS" w:cs="Arial"/>
          <w:b/>
          <w:bCs/>
          <w:color w:val="010205"/>
          <w:sz w:val="24"/>
          <w:szCs w:val="24"/>
        </w:rPr>
        <w:lastRenderedPageBreak/>
        <w:t>Source: Primary Data (2022)</w:t>
      </w:r>
    </w:p>
    <w:p w14:paraId="5D758FF6" w14:textId="77777777" w:rsidR="00795933" w:rsidRPr="00553B3F" w:rsidRDefault="00795933" w:rsidP="00553B3F">
      <w:pPr>
        <w:spacing w:after="0" w:line="480" w:lineRule="auto"/>
        <w:rPr>
          <w:rFonts w:ascii="Trebuchet MS" w:eastAsia="SimSun" w:hAnsi="Trebuchet MS" w:cs="Times New Roman"/>
          <w:sz w:val="24"/>
          <w:szCs w:val="24"/>
        </w:rPr>
      </w:pPr>
    </w:p>
    <w:p w14:paraId="0220A604"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Results from table 27, show an R Square value of 0.105 which can be interpreted that </w:t>
      </w:r>
      <w:r w:rsidRPr="00553B3F">
        <w:rPr>
          <w:rFonts w:ascii="Trebuchet MS" w:eastAsia="Times New Roman" w:hAnsi="Trebuchet MS" w:cs="Arial"/>
          <w:color w:val="010205"/>
          <w:sz w:val="24"/>
          <w:szCs w:val="24"/>
        </w:rPr>
        <w:t xml:space="preserve">Section being worked in, Length of service in the university, Gender of respondents, Marital status of the respondents, Age of the respondent, Highest level of </w:t>
      </w:r>
      <w:proofErr w:type="spellStart"/>
      <w:r w:rsidRPr="00553B3F">
        <w:rPr>
          <w:rFonts w:ascii="Trebuchet MS" w:eastAsia="Times New Roman" w:hAnsi="Trebuchet MS" w:cs="Arial"/>
          <w:color w:val="010205"/>
          <w:sz w:val="24"/>
          <w:szCs w:val="24"/>
        </w:rPr>
        <w:t>education</w:t>
      </w:r>
      <w:r w:rsidRPr="00553B3F">
        <w:rPr>
          <w:rFonts w:ascii="Trebuchet MS" w:eastAsia="Times New Roman" w:hAnsi="Trebuchet MS" w:cs="Arial"/>
          <w:sz w:val="24"/>
          <w:szCs w:val="24"/>
        </w:rPr>
        <w:t>grouped</w:t>
      </w:r>
      <w:proofErr w:type="spellEnd"/>
      <w:r w:rsidRPr="00553B3F">
        <w:rPr>
          <w:rFonts w:ascii="Trebuchet MS" w:eastAsia="Times New Roman" w:hAnsi="Trebuchet MS" w:cs="Times New Roman"/>
          <w:sz w:val="24"/>
          <w:szCs w:val="24"/>
        </w:rPr>
        <w:t xml:space="preserve"> scores account for 10.5% of the variance in professional efficacy among administrators at Makerere University. When </w:t>
      </w:r>
      <w:r w:rsidRPr="00553B3F">
        <w:rPr>
          <w:rFonts w:ascii="Trebuchet MS" w:eastAsia="Times New Roman" w:hAnsi="Trebuchet MS" w:cs="Arial"/>
          <w:color w:val="010205"/>
          <w:sz w:val="24"/>
          <w:szCs w:val="24"/>
        </w:rPr>
        <w:t xml:space="preserve">Average strain based, Average- time based, Average behavior were added in model 2, </w:t>
      </w:r>
      <w:r w:rsidRPr="00553B3F">
        <w:rPr>
          <w:rFonts w:ascii="Trebuchet MS" w:eastAsia="Times New Roman" w:hAnsi="Trebuchet MS" w:cs="Times New Roman"/>
          <w:sz w:val="24"/>
          <w:szCs w:val="24"/>
        </w:rPr>
        <w:t>the value for R Square increased to 0.156(15.6%) of the variance in professional efficacy at work accounted for by all variables in the model. The total R square change of both models indicates a difference, meaning that the addition of role conflict constructs contributes 5.1% additional variance in professional efficacy at work accounted for, above and beyond that which was accounted for by demographic factors.</w:t>
      </w:r>
    </w:p>
    <w:p w14:paraId="398D8C2B"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18" w:name="_Toc149652769"/>
      <w:bookmarkStart w:id="419" w:name="_Toc149654999"/>
      <w:bookmarkStart w:id="420" w:name="_Toc377307181"/>
    </w:p>
    <w:p w14:paraId="0647279E"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72C78248"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6ADDF299"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5FB0CDE4"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1CD79CD7"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16A8A4FF"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5ECE89A6"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34839C4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lastRenderedPageBreak/>
        <w:t>Table 28: N=129</w:t>
      </w:r>
      <w:bookmarkEnd w:id="418"/>
      <w:bookmarkEnd w:id="419"/>
    </w:p>
    <w:p w14:paraId="380FADC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1" w:name="_Toc149652770"/>
      <w:bookmarkStart w:id="422" w:name="_Toc149655000"/>
      <w:r w:rsidRPr="00553B3F">
        <w:rPr>
          <w:rFonts w:ascii="Trebuchet MS" w:eastAsia="SimSun" w:hAnsi="Trebuchet MS" w:cs="Times New Roman"/>
          <w:b/>
          <w:color w:val="222222"/>
          <w:sz w:val="24"/>
          <w:szCs w:val="24"/>
          <w:shd w:val="clear" w:color="auto" w:fill="FFFFFF"/>
        </w:rPr>
        <w:t xml:space="preserve">Coefficients for Predicting Professional Efficacy </w:t>
      </w:r>
      <w:bookmarkEnd w:id="420"/>
      <w:r w:rsidRPr="00553B3F">
        <w:rPr>
          <w:rFonts w:ascii="Trebuchet MS" w:eastAsia="SimSun" w:hAnsi="Trebuchet MS" w:cs="Times New Roman"/>
          <w:b/>
          <w:color w:val="222222"/>
          <w:sz w:val="24"/>
          <w:szCs w:val="24"/>
          <w:shd w:val="clear" w:color="auto" w:fill="FFFFFF"/>
        </w:rPr>
        <w:t>among Administrators at Makerere University</w:t>
      </w:r>
      <w:bookmarkEnd w:id="421"/>
      <w:bookmarkEnd w:id="422"/>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70"/>
        <w:gridCol w:w="2970"/>
        <w:gridCol w:w="720"/>
        <w:gridCol w:w="900"/>
        <w:gridCol w:w="1440"/>
        <w:gridCol w:w="900"/>
        <w:gridCol w:w="720"/>
        <w:gridCol w:w="900"/>
        <w:gridCol w:w="810"/>
      </w:tblGrid>
      <w:tr w:rsidR="00795933" w:rsidRPr="00553B3F" w14:paraId="22887E33" w14:textId="77777777" w:rsidTr="00371BFC">
        <w:trPr>
          <w:cantSplit/>
        </w:trPr>
        <w:tc>
          <w:tcPr>
            <w:tcW w:w="9630" w:type="dxa"/>
            <w:gridSpan w:val="9"/>
            <w:shd w:val="clear" w:color="auto" w:fill="FFFFFF"/>
            <w:vAlign w:val="center"/>
          </w:tcPr>
          <w:p w14:paraId="4C8B996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Coefficients</w:t>
            </w:r>
          </w:p>
        </w:tc>
      </w:tr>
      <w:tr w:rsidR="00795933" w:rsidRPr="00553B3F" w14:paraId="3A40CF67" w14:textId="77777777" w:rsidTr="00371BFC">
        <w:trPr>
          <w:cantSplit/>
        </w:trPr>
        <w:tc>
          <w:tcPr>
            <w:tcW w:w="3240" w:type="dxa"/>
            <w:gridSpan w:val="2"/>
            <w:vMerge w:val="restart"/>
            <w:shd w:val="clear" w:color="auto" w:fill="FFFFFF"/>
            <w:vAlign w:val="bottom"/>
          </w:tcPr>
          <w:p w14:paraId="695E417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620" w:type="dxa"/>
            <w:gridSpan w:val="2"/>
            <w:shd w:val="clear" w:color="auto" w:fill="FFFFFF"/>
            <w:vAlign w:val="bottom"/>
          </w:tcPr>
          <w:p w14:paraId="600180D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440" w:type="dxa"/>
            <w:shd w:val="clear" w:color="auto" w:fill="FFFFFF"/>
            <w:vAlign w:val="bottom"/>
          </w:tcPr>
          <w:p w14:paraId="34B97EF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900" w:type="dxa"/>
            <w:vMerge w:val="restart"/>
            <w:shd w:val="clear" w:color="auto" w:fill="FFFFFF"/>
            <w:vAlign w:val="bottom"/>
          </w:tcPr>
          <w:p w14:paraId="4B47C98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0" w:type="dxa"/>
            <w:vMerge w:val="restart"/>
            <w:shd w:val="clear" w:color="auto" w:fill="FFFFFF"/>
            <w:vAlign w:val="bottom"/>
          </w:tcPr>
          <w:p w14:paraId="1C0B220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710" w:type="dxa"/>
            <w:gridSpan w:val="2"/>
            <w:shd w:val="clear" w:color="auto" w:fill="FFFFFF"/>
            <w:vAlign w:val="bottom"/>
          </w:tcPr>
          <w:p w14:paraId="722616A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7497E231" w14:textId="77777777" w:rsidTr="00371BFC">
        <w:trPr>
          <w:cantSplit/>
        </w:trPr>
        <w:tc>
          <w:tcPr>
            <w:tcW w:w="3240" w:type="dxa"/>
            <w:gridSpan w:val="2"/>
            <w:vMerge/>
            <w:shd w:val="clear" w:color="auto" w:fill="FFFFFF"/>
            <w:vAlign w:val="bottom"/>
          </w:tcPr>
          <w:p w14:paraId="6361734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shd w:val="clear" w:color="auto" w:fill="FFFFFF"/>
            <w:vAlign w:val="bottom"/>
          </w:tcPr>
          <w:p w14:paraId="2C8FD12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00" w:type="dxa"/>
            <w:shd w:val="clear" w:color="auto" w:fill="FFFFFF"/>
            <w:vAlign w:val="bottom"/>
          </w:tcPr>
          <w:p w14:paraId="245833D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440" w:type="dxa"/>
            <w:shd w:val="clear" w:color="auto" w:fill="FFFFFF"/>
            <w:vAlign w:val="bottom"/>
          </w:tcPr>
          <w:p w14:paraId="66C8A08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900" w:type="dxa"/>
            <w:vMerge/>
            <w:shd w:val="clear" w:color="auto" w:fill="FFFFFF"/>
            <w:vAlign w:val="bottom"/>
          </w:tcPr>
          <w:p w14:paraId="39C45A4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shd w:val="clear" w:color="auto" w:fill="FFFFFF"/>
            <w:vAlign w:val="bottom"/>
          </w:tcPr>
          <w:p w14:paraId="3CC9195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shd w:val="clear" w:color="auto" w:fill="FFFFFF"/>
            <w:vAlign w:val="bottom"/>
          </w:tcPr>
          <w:p w14:paraId="09DDB82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810" w:type="dxa"/>
            <w:shd w:val="clear" w:color="auto" w:fill="FFFFFF"/>
            <w:vAlign w:val="bottom"/>
          </w:tcPr>
          <w:p w14:paraId="19EEAE0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12E11043" w14:textId="77777777" w:rsidTr="00371BFC">
        <w:trPr>
          <w:cantSplit/>
        </w:trPr>
        <w:tc>
          <w:tcPr>
            <w:tcW w:w="270" w:type="dxa"/>
            <w:vMerge w:val="restart"/>
            <w:tcBorders>
              <w:right w:val="nil"/>
            </w:tcBorders>
            <w:shd w:val="clear" w:color="auto" w:fill="FFFFFF"/>
          </w:tcPr>
          <w:p w14:paraId="01CD57D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970" w:type="dxa"/>
            <w:tcBorders>
              <w:top w:val="nil"/>
              <w:left w:val="nil"/>
              <w:bottom w:val="nil"/>
              <w:right w:val="nil"/>
            </w:tcBorders>
            <w:shd w:val="clear" w:color="auto" w:fill="FFFFFF"/>
          </w:tcPr>
          <w:p w14:paraId="3DB02F5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top w:val="nil"/>
              <w:left w:val="nil"/>
              <w:bottom w:val="nil"/>
              <w:right w:val="nil"/>
            </w:tcBorders>
            <w:shd w:val="clear" w:color="auto" w:fill="FFFFFF"/>
            <w:vAlign w:val="center"/>
          </w:tcPr>
          <w:p w14:paraId="2B1430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.649</w:t>
            </w:r>
          </w:p>
        </w:tc>
        <w:tc>
          <w:tcPr>
            <w:tcW w:w="900" w:type="dxa"/>
            <w:tcBorders>
              <w:top w:val="nil"/>
              <w:left w:val="nil"/>
              <w:bottom w:val="nil"/>
              <w:right w:val="nil"/>
            </w:tcBorders>
            <w:shd w:val="clear" w:color="auto" w:fill="FFFFFF"/>
            <w:vAlign w:val="center"/>
          </w:tcPr>
          <w:p w14:paraId="4097D1A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1440" w:type="dxa"/>
            <w:tcBorders>
              <w:top w:val="nil"/>
              <w:left w:val="nil"/>
              <w:bottom w:val="nil"/>
              <w:right w:val="nil"/>
            </w:tcBorders>
            <w:shd w:val="clear" w:color="auto" w:fill="FFFFFF"/>
            <w:vAlign w:val="center"/>
          </w:tcPr>
          <w:p w14:paraId="1B52457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00" w:type="dxa"/>
            <w:tcBorders>
              <w:top w:val="nil"/>
              <w:left w:val="nil"/>
              <w:bottom w:val="nil"/>
              <w:right w:val="nil"/>
            </w:tcBorders>
            <w:shd w:val="clear" w:color="auto" w:fill="FFFFFF"/>
            <w:vAlign w:val="center"/>
          </w:tcPr>
          <w:p w14:paraId="3E3EB0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22.241</w:t>
            </w:r>
          </w:p>
        </w:tc>
        <w:tc>
          <w:tcPr>
            <w:tcW w:w="720" w:type="dxa"/>
            <w:tcBorders>
              <w:top w:val="nil"/>
              <w:left w:val="nil"/>
              <w:bottom w:val="nil"/>
              <w:right w:val="nil"/>
            </w:tcBorders>
            <w:shd w:val="clear" w:color="auto" w:fill="FFFFFF"/>
            <w:vAlign w:val="center"/>
          </w:tcPr>
          <w:p w14:paraId="060FB88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tcBorders>
              <w:top w:val="nil"/>
              <w:left w:val="nil"/>
              <w:bottom w:val="nil"/>
              <w:right w:val="nil"/>
            </w:tcBorders>
            <w:shd w:val="clear" w:color="auto" w:fill="FFFFFF"/>
            <w:vAlign w:val="center"/>
          </w:tcPr>
          <w:p w14:paraId="2425DEE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nil"/>
              <w:left w:val="nil"/>
              <w:bottom w:val="nil"/>
              <w:right w:val="nil"/>
            </w:tcBorders>
            <w:shd w:val="clear" w:color="auto" w:fill="FFFFFF"/>
            <w:vAlign w:val="center"/>
          </w:tcPr>
          <w:p w14:paraId="5BE59DB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A20B007" w14:textId="77777777" w:rsidTr="00371BFC">
        <w:trPr>
          <w:cantSplit/>
        </w:trPr>
        <w:tc>
          <w:tcPr>
            <w:tcW w:w="270" w:type="dxa"/>
            <w:vMerge/>
            <w:tcBorders>
              <w:right w:val="nil"/>
            </w:tcBorders>
            <w:shd w:val="clear" w:color="auto" w:fill="FFFFFF"/>
          </w:tcPr>
          <w:p w14:paraId="5F39A17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0" w:type="dxa"/>
            <w:tcBorders>
              <w:top w:val="nil"/>
              <w:left w:val="nil"/>
              <w:bottom w:val="nil"/>
              <w:right w:val="nil"/>
            </w:tcBorders>
            <w:shd w:val="clear" w:color="auto" w:fill="FFFFFF"/>
          </w:tcPr>
          <w:p w14:paraId="40F37AB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tcBorders>
              <w:top w:val="nil"/>
              <w:left w:val="nil"/>
              <w:bottom w:val="nil"/>
              <w:right w:val="nil"/>
            </w:tcBorders>
            <w:shd w:val="clear" w:color="auto" w:fill="FFFFFF"/>
            <w:vAlign w:val="center"/>
          </w:tcPr>
          <w:p w14:paraId="57B792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tcBorders>
              <w:top w:val="nil"/>
              <w:left w:val="nil"/>
              <w:bottom w:val="nil"/>
              <w:right w:val="nil"/>
            </w:tcBorders>
            <w:shd w:val="clear" w:color="auto" w:fill="FFFFFF"/>
            <w:vAlign w:val="center"/>
          </w:tcPr>
          <w:p w14:paraId="38755DC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40" w:type="dxa"/>
            <w:tcBorders>
              <w:top w:val="nil"/>
              <w:left w:val="nil"/>
              <w:bottom w:val="nil"/>
              <w:right w:val="nil"/>
            </w:tcBorders>
            <w:shd w:val="clear" w:color="auto" w:fill="FFFFFF"/>
            <w:vAlign w:val="center"/>
          </w:tcPr>
          <w:p w14:paraId="099C98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c>
          <w:tcPr>
            <w:tcW w:w="900" w:type="dxa"/>
            <w:tcBorders>
              <w:top w:val="nil"/>
              <w:left w:val="nil"/>
              <w:bottom w:val="nil"/>
              <w:right w:val="nil"/>
            </w:tcBorders>
            <w:shd w:val="clear" w:color="auto" w:fill="FFFFFF"/>
            <w:vAlign w:val="center"/>
          </w:tcPr>
          <w:p w14:paraId="578034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-.776</w:t>
            </w:r>
          </w:p>
        </w:tc>
        <w:tc>
          <w:tcPr>
            <w:tcW w:w="720" w:type="dxa"/>
            <w:tcBorders>
              <w:top w:val="nil"/>
              <w:left w:val="nil"/>
              <w:bottom w:val="nil"/>
              <w:right w:val="nil"/>
            </w:tcBorders>
            <w:shd w:val="clear" w:color="auto" w:fill="FFFFFF"/>
            <w:vAlign w:val="center"/>
          </w:tcPr>
          <w:p w14:paraId="6C7D5A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.439</w:t>
            </w:r>
          </w:p>
        </w:tc>
        <w:tc>
          <w:tcPr>
            <w:tcW w:w="900" w:type="dxa"/>
            <w:tcBorders>
              <w:top w:val="nil"/>
              <w:left w:val="nil"/>
              <w:bottom w:val="nil"/>
              <w:right w:val="nil"/>
            </w:tcBorders>
            <w:shd w:val="clear" w:color="auto" w:fill="FFFFFF"/>
            <w:vAlign w:val="center"/>
          </w:tcPr>
          <w:p w14:paraId="1FF7486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.842</w:t>
            </w:r>
          </w:p>
        </w:tc>
        <w:tc>
          <w:tcPr>
            <w:tcW w:w="810" w:type="dxa"/>
            <w:tcBorders>
              <w:top w:val="nil"/>
              <w:left w:val="nil"/>
              <w:bottom w:val="nil"/>
              <w:right w:val="nil"/>
            </w:tcBorders>
            <w:shd w:val="clear" w:color="auto" w:fill="FFFFFF"/>
            <w:vAlign w:val="center"/>
          </w:tcPr>
          <w:p w14:paraId="6CA17C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1.188</w:t>
            </w:r>
          </w:p>
        </w:tc>
      </w:tr>
      <w:tr w:rsidR="00795933" w:rsidRPr="00553B3F" w14:paraId="2E0505C5" w14:textId="77777777" w:rsidTr="00371BFC">
        <w:trPr>
          <w:cantSplit/>
        </w:trPr>
        <w:tc>
          <w:tcPr>
            <w:tcW w:w="270" w:type="dxa"/>
            <w:vMerge/>
            <w:tcBorders>
              <w:right w:val="nil"/>
            </w:tcBorders>
            <w:shd w:val="clear" w:color="auto" w:fill="FFFFFF"/>
          </w:tcPr>
          <w:p w14:paraId="230DC41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228DED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tcBorders>
              <w:top w:val="nil"/>
              <w:left w:val="nil"/>
              <w:bottom w:val="nil"/>
              <w:right w:val="nil"/>
            </w:tcBorders>
            <w:shd w:val="clear" w:color="auto" w:fill="FFFFFF"/>
            <w:vAlign w:val="center"/>
          </w:tcPr>
          <w:p w14:paraId="54F94C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900" w:type="dxa"/>
            <w:tcBorders>
              <w:top w:val="nil"/>
              <w:left w:val="nil"/>
              <w:bottom w:val="nil"/>
              <w:right w:val="nil"/>
            </w:tcBorders>
            <w:shd w:val="clear" w:color="auto" w:fill="FFFFFF"/>
            <w:vAlign w:val="center"/>
          </w:tcPr>
          <w:p w14:paraId="7AF88A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440" w:type="dxa"/>
            <w:tcBorders>
              <w:top w:val="nil"/>
              <w:left w:val="nil"/>
              <w:bottom w:val="nil"/>
              <w:right w:val="nil"/>
            </w:tcBorders>
            <w:shd w:val="clear" w:color="auto" w:fill="FFFFFF"/>
            <w:vAlign w:val="center"/>
          </w:tcPr>
          <w:p w14:paraId="2BD47CA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.128</w:t>
            </w:r>
          </w:p>
        </w:tc>
        <w:tc>
          <w:tcPr>
            <w:tcW w:w="900" w:type="dxa"/>
            <w:tcBorders>
              <w:top w:val="nil"/>
              <w:left w:val="nil"/>
              <w:bottom w:val="nil"/>
              <w:right w:val="nil"/>
            </w:tcBorders>
            <w:shd w:val="clear" w:color="auto" w:fill="FFFFFF"/>
            <w:vAlign w:val="center"/>
          </w:tcPr>
          <w:p w14:paraId="11BFA0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1.463</w:t>
            </w:r>
          </w:p>
        </w:tc>
        <w:tc>
          <w:tcPr>
            <w:tcW w:w="720" w:type="dxa"/>
            <w:tcBorders>
              <w:top w:val="nil"/>
              <w:left w:val="nil"/>
              <w:bottom w:val="nil"/>
              <w:right w:val="nil"/>
            </w:tcBorders>
            <w:shd w:val="clear" w:color="auto" w:fill="FFFFFF"/>
            <w:vAlign w:val="center"/>
          </w:tcPr>
          <w:p w14:paraId="7F8251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.146</w:t>
            </w:r>
          </w:p>
        </w:tc>
        <w:tc>
          <w:tcPr>
            <w:tcW w:w="900" w:type="dxa"/>
            <w:tcBorders>
              <w:top w:val="nil"/>
              <w:left w:val="nil"/>
              <w:bottom w:val="nil"/>
              <w:right w:val="nil"/>
            </w:tcBorders>
            <w:shd w:val="clear" w:color="auto" w:fill="FFFFFF"/>
            <w:vAlign w:val="center"/>
          </w:tcPr>
          <w:p w14:paraId="45909A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.964</w:t>
            </w:r>
          </w:p>
        </w:tc>
        <w:tc>
          <w:tcPr>
            <w:tcW w:w="810" w:type="dxa"/>
            <w:tcBorders>
              <w:top w:val="nil"/>
              <w:left w:val="nil"/>
              <w:bottom w:val="nil"/>
              <w:right w:val="nil"/>
            </w:tcBorders>
            <w:shd w:val="clear" w:color="auto" w:fill="FFFFFF"/>
            <w:vAlign w:val="center"/>
          </w:tcPr>
          <w:p w14:paraId="577491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1.037</w:t>
            </w:r>
          </w:p>
        </w:tc>
      </w:tr>
      <w:tr w:rsidR="00795933" w:rsidRPr="00553B3F" w14:paraId="46F0C204" w14:textId="77777777" w:rsidTr="00371BFC">
        <w:trPr>
          <w:cantSplit/>
        </w:trPr>
        <w:tc>
          <w:tcPr>
            <w:tcW w:w="270" w:type="dxa"/>
            <w:vMerge/>
            <w:tcBorders>
              <w:right w:val="nil"/>
            </w:tcBorders>
            <w:shd w:val="clear" w:color="auto" w:fill="FFFFFF"/>
          </w:tcPr>
          <w:p w14:paraId="11BB165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5154847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tcBorders>
              <w:top w:val="nil"/>
              <w:left w:val="nil"/>
              <w:bottom w:val="nil"/>
              <w:right w:val="nil"/>
            </w:tcBorders>
            <w:shd w:val="clear" w:color="auto" w:fill="FFFFFF"/>
            <w:vAlign w:val="center"/>
          </w:tcPr>
          <w:p w14:paraId="326A64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900" w:type="dxa"/>
            <w:tcBorders>
              <w:top w:val="nil"/>
              <w:left w:val="nil"/>
              <w:bottom w:val="nil"/>
              <w:right w:val="nil"/>
            </w:tcBorders>
            <w:shd w:val="clear" w:color="auto" w:fill="FFFFFF"/>
            <w:vAlign w:val="center"/>
          </w:tcPr>
          <w:p w14:paraId="36A167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440" w:type="dxa"/>
            <w:tcBorders>
              <w:top w:val="nil"/>
              <w:left w:val="nil"/>
              <w:bottom w:val="nil"/>
              <w:right w:val="nil"/>
            </w:tcBorders>
            <w:shd w:val="clear" w:color="auto" w:fill="FFFFFF"/>
            <w:vAlign w:val="center"/>
          </w:tcPr>
          <w:p w14:paraId="68FBE7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-.082</w:t>
            </w:r>
          </w:p>
        </w:tc>
        <w:tc>
          <w:tcPr>
            <w:tcW w:w="900" w:type="dxa"/>
            <w:tcBorders>
              <w:top w:val="nil"/>
              <w:left w:val="nil"/>
              <w:bottom w:val="nil"/>
              <w:right w:val="nil"/>
            </w:tcBorders>
            <w:shd w:val="clear" w:color="auto" w:fill="FFFFFF"/>
            <w:vAlign w:val="center"/>
          </w:tcPr>
          <w:p w14:paraId="22E131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-.912</w:t>
            </w:r>
          </w:p>
        </w:tc>
        <w:tc>
          <w:tcPr>
            <w:tcW w:w="720" w:type="dxa"/>
            <w:tcBorders>
              <w:top w:val="nil"/>
              <w:left w:val="nil"/>
              <w:bottom w:val="nil"/>
              <w:right w:val="nil"/>
            </w:tcBorders>
            <w:shd w:val="clear" w:color="auto" w:fill="FFFFFF"/>
            <w:vAlign w:val="center"/>
          </w:tcPr>
          <w:p w14:paraId="34420C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.364</w:t>
            </w:r>
          </w:p>
        </w:tc>
        <w:tc>
          <w:tcPr>
            <w:tcW w:w="900" w:type="dxa"/>
            <w:tcBorders>
              <w:top w:val="nil"/>
              <w:left w:val="nil"/>
              <w:bottom w:val="nil"/>
              <w:right w:val="nil"/>
            </w:tcBorders>
            <w:shd w:val="clear" w:color="auto" w:fill="FFFFFF"/>
            <w:vAlign w:val="center"/>
          </w:tcPr>
          <w:p w14:paraId="64EC2C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.916</w:t>
            </w:r>
          </w:p>
        </w:tc>
        <w:tc>
          <w:tcPr>
            <w:tcW w:w="810" w:type="dxa"/>
            <w:tcBorders>
              <w:top w:val="nil"/>
              <w:left w:val="nil"/>
              <w:bottom w:val="nil"/>
              <w:right w:val="nil"/>
            </w:tcBorders>
            <w:shd w:val="clear" w:color="auto" w:fill="FFFFFF"/>
            <w:vAlign w:val="center"/>
          </w:tcPr>
          <w:p w14:paraId="537B94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1.092</w:t>
            </w:r>
          </w:p>
        </w:tc>
      </w:tr>
      <w:tr w:rsidR="00795933" w:rsidRPr="00553B3F" w14:paraId="311693C3" w14:textId="77777777" w:rsidTr="00371BFC">
        <w:trPr>
          <w:cantSplit/>
        </w:trPr>
        <w:tc>
          <w:tcPr>
            <w:tcW w:w="270" w:type="dxa"/>
            <w:vMerge/>
            <w:tcBorders>
              <w:right w:val="nil"/>
            </w:tcBorders>
            <w:shd w:val="clear" w:color="auto" w:fill="FFFFFF"/>
          </w:tcPr>
          <w:p w14:paraId="1D4FDF5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1C387FF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tcBorders>
              <w:top w:val="nil"/>
              <w:left w:val="nil"/>
              <w:bottom w:val="nil"/>
              <w:right w:val="nil"/>
            </w:tcBorders>
            <w:shd w:val="clear" w:color="auto" w:fill="FFFFFF"/>
            <w:vAlign w:val="center"/>
          </w:tcPr>
          <w:p w14:paraId="3E924C1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900" w:type="dxa"/>
            <w:tcBorders>
              <w:top w:val="nil"/>
              <w:left w:val="nil"/>
              <w:bottom w:val="nil"/>
              <w:right w:val="nil"/>
            </w:tcBorders>
            <w:shd w:val="clear" w:color="auto" w:fill="FFFFFF"/>
            <w:vAlign w:val="center"/>
          </w:tcPr>
          <w:p w14:paraId="0D7E30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440" w:type="dxa"/>
            <w:tcBorders>
              <w:top w:val="nil"/>
              <w:left w:val="nil"/>
              <w:bottom w:val="nil"/>
              <w:right w:val="nil"/>
            </w:tcBorders>
            <w:shd w:val="clear" w:color="auto" w:fill="FFFFFF"/>
            <w:vAlign w:val="center"/>
          </w:tcPr>
          <w:p w14:paraId="3D11BB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.238</w:t>
            </w:r>
          </w:p>
        </w:tc>
        <w:tc>
          <w:tcPr>
            <w:tcW w:w="900" w:type="dxa"/>
            <w:tcBorders>
              <w:top w:val="nil"/>
              <w:left w:val="nil"/>
              <w:bottom w:val="nil"/>
              <w:right w:val="nil"/>
            </w:tcBorders>
            <w:shd w:val="clear" w:color="auto" w:fill="FFFFFF"/>
            <w:vAlign w:val="center"/>
          </w:tcPr>
          <w:p w14:paraId="6C4B1A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2.358</w:t>
            </w:r>
          </w:p>
        </w:tc>
        <w:tc>
          <w:tcPr>
            <w:tcW w:w="720" w:type="dxa"/>
            <w:tcBorders>
              <w:top w:val="nil"/>
              <w:left w:val="nil"/>
              <w:bottom w:val="nil"/>
              <w:right w:val="nil"/>
            </w:tcBorders>
            <w:shd w:val="clear" w:color="auto" w:fill="FFFFFF"/>
            <w:vAlign w:val="center"/>
          </w:tcPr>
          <w:p w14:paraId="185187D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.020</w:t>
            </w:r>
          </w:p>
        </w:tc>
        <w:tc>
          <w:tcPr>
            <w:tcW w:w="900" w:type="dxa"/>
            <w:tcBorders>
              <w:top w:val="nil"/>
              <w:left w:val="nil"/>
              <w:bottom w:val="nil"/>
              <w:right w:val="nil"/>
            </w:tcBorders>
            <w:shd w:val="clear" w:color="auto" w:fill="FFFFFF"/>
            <w:vAlign w:val="center"/>
          </w:tcPr>
          <w:p w14:paraId="0AD525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810" w:type="dxa"/>
            <w:tcBorders>
              <w:top w:val="nil"/>
              <w:left w:val="nil"/>
              <w:bottom w:val="nil"/>
              <w:right w:val="nil"/>
            </w:tcBorders>
            <w:shd w:val="clear" w:color="auto" w:fill="FFFFFF"/>
            <w:vAlign w:val="center"/>
          </w:tcPr>
          <w:p w14:paraId="2E1D32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1.385</w:t>
            </w:r>
          </w:p>
        </w:tc>
      </w:tr>
      <w:tr w:rsidR="00795933" w:rsidRPr="00553B3F" w14:paraId="4252F543" w14:textId="77777777" w:rsidTr="00371BFC">
        <w:trPr>
          <w:cantSplit/>
        </w:trPr>
        <w:tc>
          <w:tcPr>
            <w:tcW w:w="270" w:type="dxa"/>
            <w:vMerge/>
            <w:tcBorders>
              <w:right w:val="nil"/>
            </w:tcBorders>
            <w:shd w:val="clear" w:color="auto" w:fill="FFFFFF"/>
          </w:tcPr>
          <w:p w14:paraId="4A2F74A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199B428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tcBorders>
              <w:top w:val="nil"/>
              <w:left w:val="nil"/>
              <w:bottom w:val="nil"/>
              <w:right w:val="nil"/>
            </w:tcBorders>
            <w:shd w:val="clear" w:color="auto" w:fill="FFFFFF"/>
            <w:vAlign w:val="center"/>
          </w:tcPr>
          <w:p w14:paraId="7454D5D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900" w:type="dxa"/>
            <w:tcBorders>
              <w:top w:val="nil"/>
              <w:left w:val="nil"/>
              <w:bottom w:val="nil"/>
              <w:right w:val="nil"/>
            </w:tcBorders>
            <w:shd w:val="clear" w:color="auto" w:fill="FFFFFF"/>
            <w:vAlign w:val="center"/>
          </w:tcPr>
          <w:p w14:paraId="759B8E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440" w:type="dxa"/>
            <w:tcBorders>
              <w:top w:val="nil"/>
              <w:left w:val="nil"/>
              <w:bottom w:val="nil"/>
              <w:right w:val="nil"/>
            </w:tcBorders>
            <w:shd w:val="clear" w:color="auto" w:fill="FFFFFF"/>
            <w:vAlign w:val="center"/>
          </w:tcPr>
          <w:p w14:paraId="6BB34A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900" w:type="dxa"/>
            <w:tcBorders>
              <w:top w:val="nil"/>
              <w:left w:val="nil"/>
              <w:bottom w:val="nil"/>
              <w:right w:val="nil"/>
            </w:tcBorders>
            <w:shd w:val="clear" w:color="auto" w:fill="FFFFFF"/>
            <w:vAlign w:val="center"/>
          </w:tcPr>
          <w:p w14:paraId="582EC0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720" w:type="dxa"/>
            <w:tcBorders>
              <w:top w:val="nil"/>
              <w:left w:val="nil"/>
              <w:bottom w:val="nil"/>
              <w:right w:val="nil"/>
            </w:tcBorders>
            <w:shd w:val="clear" w:color="auto" w:fill="FFFFFF"/>
            <w:vAlign w:val="center"/>
          </w:tcPr>
          <w:p w14:paraId="149449B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.850</w:t>
            </w:r>
          </w:p>
        </w:tc>
        <w:tc>
          <w:tcPr>
            <w:tcW w:w="900" w:type="dxa"/>
            <w:tcBorders>
              <w:top w:val="nil"/>
              <w:left w:val="nil"/>
              <w:bottom w:val="nil"/>
              <w:right w:val="nil"/>
            </w:tcBorders>
            <w:shd w:val="clear" w:color="auto" w:fill="FFFFFF"/>
            <w:vAlign w:val="center"/>
          </w:tcPr>
          <w:p w14:paraId="17DD32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.721</w:t>
            </w:r>
          </w:p>
        </w:tc>
        <w:tc>
          <w:tcPr>
            <w:tcW w:w="810" w:type="dxa"/>
            <w:tcBorders>
              <w:top w:val="nil"/>
              <w:left w:val="nil"/>
              <w:bottom w:val="nil"/>
              <w:right w:val="nil"/>
            </w:tcBorders>
            <w:shd w:val="clear" w:color="auto" w:fill="FFFFFF"/>
            <w:vAlign w:val="center"/>
          </w:tcPr>
          <w:p w14:paraId="1BF287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1.388</w:t>
            </w:r>
          </w:p>
        </w:tc>
      </w:tr>
      <w:tr w:rsidR="00795933" w:rsidRPr="00553B3F" w14:paraId="3EA060FB" w14:textId="77777777" w:rsidTr="00371BFC">
        <w:trPr>
          <w:cantSplit/>
        </w:trPr>
        <w:tc>
          <w:tcPr>
            <w:tcW w:w="270" w:type="dxa"/>
            <w:vMerge/>
            <w:tcBorders>
              <w:right w:val="nil"/>
            </w:tcBorders>
            <w:shd w:val="clear" w:color="auto" w:fill="FFFFFF"/>
          </w:tcPr>
          <w:p w14:paraId="0397EC3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764E1B3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tcBorders>
              <w:top w:val="nil"/>
              <w:left w:val="nil"/>
              <w:bottom w:val="nil"/>
              <w:right w:val="nil"/>
            </w:tcBorders>
            <w:shd w:val="clear" w:color="auto" w:fill="FFFFFF"/>
            <w:vAlign w:val="center"/>
          </w:tcPr>
          <w:p w14:paraId="2D7755B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00" w:type="dxa"/>
            <w:tcBorders>
              <w:top w:val="nil"/>
              <w:left w:val="nil"/>
              <w:bottom w:val="nil"/>
              <w:right w:val="nil"/>
            </w:tcBorders>
            <w:shd w:val="clear" w:color="auto" w:fill="FFFFFF"/>
            <w:vAlign w:val="center"/>
          </w:tcPr>
          <w:p w14:paraId="562018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440" w:type="dxa"/>
            <w:tcBorders>
              <w:top w:val="nil"/>
              <w:left w:val="nil"/>
              <w:bottom w:val="nil"/>
              <w:right w:val="nil"/>
            </w:tcBorders>
            <w:shd w:val="clear" w:color="auto" w:fill="FFFFFF"/>
            <w:vAlign w:val="center"/>
          </w:tcPr>
          <w:p w14:paraId="285DDFC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-.174</w:t>
            </w:r>
          </w:p>
        </w:tc>
        <w:tc>
          <w:tcPr>
            <w:tcW w:w="900" w:type="dxa"/>
            <w:tcBorders>
              <w:top w:val="nil"/>
              <w:left w:val="nil"/>
              <w:bottom w:val="nil"/>
              <w:right w:val="nil"/>
            </w:tcBorders>
            <w:shd w:val="clear" w:color="auto" w:fill="FFFFFF"/>
            <w:vAlign w:val="center"/>
          </w:tcPr>
          <w:p w14:paraId="345FE3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-1.930</w:t>
            </w:r>
          </w:p>
        </w:tc>
        <w:tc>
          <w:tcPr>
            <w:tcW w:w="720" w:type="dxa"/>
            <w:tcBorders>
              <w:top w:val="nil"/>
              <w:left w:val="nil"/>
              <w:bottom w:val="nil"/>
              <w:right w:val="nil"/>
            </w:tcBorders>
            <w:shd w:val="clear" w:color="auto" w:fill="FFFFFF"/>
            <w:vAlign w:val="center"/>
          </w:tcPr>
          <w:p w14:paraId="5DAEA8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.056</w:t>
            </w:r>
          </w:p>
        </w:tc>
        <w:tc>
          <w:tcPr>
            <w:tcW w:w="900" w:type="dxa"/>
            <w:tcBorders>
              <w:top w:val="nil"/>
              <w:left w:val="nil"/>
              <w:bottom w:val="nil"/>
              <w:right w:val="nil"/>
            </w:tcBorders>
            <w:shd w:val="clear" w:color="auto" w:fill="FFFFFF"/>
            <w:vAlign w:val="center"/>
          </w:tcPr>
          <w:p w14:paraId="108182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.899</w:t>
            </w:r>
          </w:p>
        </w:tc>
        <w:tc>
          <w:tcPr>
            <w:tcW w:w="810" w:type="dxa"/>
            <w:tcBorders>
              <w:top w:val="nil"/>
              <w:left w:val="nil"/>
              <w:bottom w:val="nil"/>
              <w:right w:val="nil"/>
            </w:tcBorders>
            <w:shd w:val="clear" w:color="auto" w:fill="FFFFFF"/>
            <w:vAlign w:val="center"/>
          </w:tcPr>
          <w:p w14:paraId="53715A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1.113</w:t>
            </w:r>
          </w:p>
        </w:tc>
      </w:tr>
      <w:tr w:rsidR="00795933" w:rsidRPr="00553B3F" w14:paraId="4FF5B358" w14:textId="77777777" w:rsidTr="00371BFC">
        <w:trPr>
          <w:cantSplit/>
        </w:trPr>
        <w:tc>
          <w:tcPr>
            <w:tcW w:w="270" w:type="dxa"/>
            <w:vMerge w:val="restart"/>
            <w:tcBorders>
              <w:right w:val="nil"/>
            </w:tcBorders>
            <w:shd w:val="clear" w:color="auto" w:fill="FFFFFF"/>
          </w:tcPr>
          <w:p w14:paraId="29B5503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970" w:type="dxa"/>
            <w:tcBorders>
              <w:top w:val="nil"/>
              <w:left w:val="nil"/>
              <w:bottom w:val="nil"/>
              <w:right w:val="nil"/>
            </w:tcBorders>
            <w:shd w:val="clear" w:color="auto" w:fill="FFFFFF"/>
          </w:tcPr>
          <w:p w14:paraId="2BD2BE9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top w:val="nil"/>
              <w:left w:val="nil"/>
              <w:bottom w:val="nil"/>
              <w:right w:val="nil"/>
            </w:tcBorders>
            <w:shd w:val="clear" w:color="auto" w:fill="FFFFFF"/>
            <w:vAlign w:val="center"/>
          </w:tcPr>
          <w:p w14:paraId="4EE7AA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.655</w:t>
            </w:r>
          </w:p>
        </w:tc>
        <w:tc>
          <w:tcPr>
            <w:tcW w:w="900" w:type="dxa"/>
            <w:tcBorders>
              <w:top w:val="nil"/>
              <w:left w:val="nil"/>
              <w:bottom w:val="nil"/>
              <w:right w:val="nil"/>
            </w:tcBorders>
            <w:shd w:val="clear" w:color="auto" w:fill="FFFFFF"/>
            <w:vAlign w:val="center"/>
          </w:tcPr>
          <w:p w14:paraId="28861C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1440" w:type="dxa"/>
            <w:tcBorders>
              <w:top w:val="nil"/>
              <w:left w:val="nil"/>
              <w:bottom w:val="nil"/>
              <w:right w:val="nil"/>
            </w:tcBorders>
            <w:shd w:val="clear" w:color="auto" w:fill="FFFFFF"/>
            <w:vAlign w:val="center"/>
          </w:tcPr>
          <w:p w14:paraId="3BF7360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00" w:type="dxa"/>
            <w:tcBorders>
              <w:top w:val="nil"/>
              <w:left w:val="nil"/>
              <w:bottom w:val="nil"/>
              <w:right w:val="nil"/>
            </w:tcBorders>
            <w:shd w:val="clear" w:color="auto" w:fill="FFFFFF"/>
            <w:vAlign w:val="center"/>
          </w:tcPr>
          <w:p w14:paraId="15E025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16.497</w:t>
            </w:r>
          </w:p>
        </w:tc>
        <w:tc>
          <w:tcPr>
            <w:tcW w:w="720" w:type="dxa"/>
            <w:tcBorders>
              <w:top w:val="nil"/>
              <w:left w:val="nil"/>
              <w:bottom w:val="nil"/>
              <w:right w:val="nil"/>
            </w:tcBorders>
            <w:shd w:val="clear" w:color="auto" w:fill="FFFFFF"/>
            <w:vAlign w:val="center"/>
          </w:tcPr>
          <w:p w14:paraId="52FB19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tcBorders>
              <w:top w:val="nil"/>
              <w:left w:val="nil"/>
              <w:bottom w:val="nil"/>
              <w:right w:val="nil"/>
            </w:tcBorders>
            <w:shd w:val="clear" w:color="auto" w:fill="FFFFFF"/>
            <w:vAlign w:val="center"/>
          </w:tcPr>
          <w:p w14:paraId="0618B2E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nil"/>
              <w:left w:val="nil"/>
              <w:bottom w:val="nil"/>
              <w:right w:val="nil"/>
            </w:tcBorders>
            <w:shd w:val="clear" w:color="auto" w:fill="FFFFFF"/>
            <w:vAlign w:val="center"/>
          </w:tcPr>
          <w:p w14:paraId="7C93DF9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5C704308" w14:textId="77777777" w:rsidTr="00371BFC">
        <w:trPr>
          <w:cantSplit/>
        </w:trPr>
        <w:tc>
          <w:tcPr>
            <w:tcW w:w="270" w:type="dxa"/>
            <w:vMerge/>
            <w:tcBorders>
              <w:right w:val="nil"/>
            </w:tcBorders>
            <w:shd w:val="clear" w:color="auto" w:fill="FFFFFF"/>
          </w:tcPr>
          <w:p w14:paraId="1FEE0AD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0" w:type="dxa"/>
            <w:tcBorders>
              <w:top w:val="nil"/>
              <w:left w:val="nil"/>
              <w:bottom w:val="nil"/>
              <w:right w:val="nil"/>
            </w:tcBorders>
            <w:shd w:val="clear" w:color="auto" w:fill="FFFFFF"/>
          </w:tcPr>
          <w:p w14:paraId="0A21B13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tcBorders>
              <w:top w:val="nil"/>
              <w:left w:val="nil"/>
              <w:bottom w:val="nil"/>
              <w:right w:val="nil"/>
            </w:tcBorders>
            <w:shd w:val="clear" w:color="auto" w:fill="FFFFFF"/>
            <w:vAlign w:val="center"/>
          </w:tcPr>
          <w:p w14:paraId="49987B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tcBorders>
              <w:top w:val="nil"/>
              <w:left w:val="nil"/>
              <w:bottom w:val="nil"/>
              <w:right w:val="nil"/>
            </w:tcBorders>
            <w:shd w:val="clear" w:color="auto" w:fill="FFFFFF"/>
            <w:vAlign w:val="center"/>
          </w:tcPr>
          <w:p w14:paraId="79B937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40" w:type="dxa"/>
            <w:tcBorders>
              <w:top w:val="nil"/>
              <w:left w:val="nil"/>
              <w:bottom w:val="nil"/>
              <w:right w:val="nil"/>
            </w:tcBorders>
            <w:shd w:val="clear" w:color="auto" w:fill="FFFFFF"/>
            <w:vAlign w:val="center"/>
          </w:tcPr>
          <w:p w14:paraId="519003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-.067</w:t>
            </w:r>
          </w:p>
        </w:tc>
        <w:tc>
          <w:tcPr>
            <w:tcW w:w="900" w:type="dxa"/>
            <w:tcBorders>
              <w:top w:val="nil"/>
              <w:left w:val="nil"/>
              <w:bottom w:val="nil"/>
              <w:right w:val="nil"/>
            </w:tcBorders>
            <w:shd w:val="clear" w:color="auto" w:fill="FFFFFF"/>
            <w:vAlign w:val="center"/>
          </w:tcPr>
          <w:p w14:paraId="1CD6A0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-.729</w:t>
            </w:r>
          </w:p>
        </w:tc>
        <w:tc>
          <w:tcPr>
            <w:tcW w:w="720" w:type="dxa"/>
            <w:tcBorders>
              <w:top w:val="nil"/>
              <w:left w:val="nil"/>
              <w:bottom w:val="nil"/>
              <w:right w:val="nil"/>
            </w:tcBorders>
            <w:shd w:val="clear" w:color="auto" w:fill="FFFFFF"/>
            <w:vAlign w:val="center"/>
          </w:tcPr>
          <w:p w14:paraId="70CCAFF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.468</w:t>
            </w:r>
          </w:p>
        </w:tc>
        <w:tc>
          <w:tcPr>
            <w:tcW w:w="900" w:type="dxa"/>
            <w:tcBorders>
              <w:top w:val="nil"/>
              <w:left w:val="nil"/>
              <w:bottom w:val="nil"/>
              <w:right w:val="nil"/>
            </w:tcBorders>
            <w:shd w:val="clear" w:color="auto" w:fill="FFFFFF"/>
            <w:vAlign w:val="center"/>
          </w:tcPr>
          <w:p w14:paraId="7787CF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.835</w:t>
            </w:r>
          </w:p>
        </w:tc>
        <w:tc>
          <w:tcPr>
            <w:tcW w:w="810" w:type="dxa"/>
            <w:tcBorders>
              <w:top w:val="nil"/>
              <w:left w:val="nil"/>
              <w:bottom w:val="nil"/>
              <w:right w:val="nil"/>
            </w:tcBorders>
            <w:shd w:val="clear" w:color="auto" w:fill="FFFFFF"/>
            <w:vAlign w:val="center"/>
          </w:tcPr>
          <w:p w14:paraId="302D7F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1.197</w:t>
            </w:r>
          </w:p>
        </w:tc>
      </w:tr>
      <w:tr w:rsidR="00795933" w:rsidRPr="00553B3F" w14:paraId="400FEDEC" w14:textId="77777777" w:rsidTr="00371BFC">
        <w:trPr>
          <w:cantSplit/>
        </w:trPr>
        <w:tc>
          <w:tcPr>
            <w:tcW w:w="270" w:type="dxa"/>
            <w:vMerge/>
            <w:tcBorders>
              <w:right w:val="nil"/>
            </w:tcBorders>
            <w:shd w:val="clear" w:color="auto" w:fill="FFFFFF"/>
          </w:tcPr>
          <w:p w14:paraId="59C868E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786DBF2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tcBorders>
              <w:top w:val="nil"/>
              <w:left w:val="nil"/>
              <w:bottom w:val="nil"/>
              <w:right w:val="nil"/>
            </w:tcBorders>
            <w:shd w:val="clear" w:color="auto" w:fill="FFFFFF"/>
            <w:vAlign w:val="center"/>
          </w:tcPr>
          <w:p w14:paraId="254A6B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900" w:type="dxa"/>
            <w:tcBorders>
              <w:top w:val="nil"/>
              <w:left w:val="nil"/>
              <w:bottom w:val="nil"/>
              <w:right w:val="nil"/>
            </w:tcBorders>
            <w:shd w:val="clear" w:color="auto" w:fill="FFFFFF"/>
            <w:vAlign w:val="center"/>
          </w:tcPr>
          <w:p w14:paraId="330304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440" w:type="dxa"/>
            <w:tcBorders>
              <w:top w:val="nil"/>
              <w:left w:val="nil"/>
              <w:bottom w:val="nil"/>
              <w:right w:val="nil"/>
            </w:tcBorders>
            <w:shd w:val="clear" w:color="auto" w:fill="FFFFFF"/>
            <w:vAlign w:val="center"/>
          </w:tcPr>
          <w:p w14:paraId="15CF62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.184</w:t>
            </w:r>
          </w:p>
        </w:tc>
        <w:tc>
          <w:tcPr>
            <w:tcW w:w="900" w:type="dxa"/>
            <w:tcBorders>
              <w:top w:val="nil"/>
              <w:left w:val="nil"/>
              <w:bottom w:val="nil"/>
              <w:right w:val="nil"/>
            </w:tcBorders>
            <w:shd w:val="clear" w:color="auto" w:fill="FFFFFF"/>
            <w:vAlign w:val="center"/>
          </w:tcPr>
          <w:p w14:paraId="500F6D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2.071</w:t>
            </w:r>
          </w:p>
        </w:tc>
        <w:tc>
          <w:tcPr>
            <w:tcW w:w="720" w:type="dxa"/>
            <w:tcBorders>
              <w:top w:val="nil"/>
              <w:left w:val="nil"/>
              <w:bottom w:val="nil"/>
              <w:right w:val="nil"/>
            </w:tcBorders>
            <w:shd w:val="clear" w:color="auto" w:fill="FFFFFF"/>
            <w:vAlign w:val="center"/>
          </w:tcPr>
          <w:p w14:paraId="7ADB60F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.041</w:t>
            </w:r>
          </w:p>
        </w:tc>
        <w:tc>
          <w:tcPr>
            <w:tcW w:w="900" w:type="dxa"/>
            <w:tcBorders>
              <w:top w:val="nil"/>
              <w:left w:val="nil"/>
              <w:bottom w:val="nil"/>
              <w:right w:val="nil"/>
            </w:tcBorders>
            <w:shd w:val="clear" w:color="auto" w:fill="FFFFFF"/>
            <w:vAlign w:val="center"/>
          </w:tcPr>
          <w:p w14:paraId="4D23978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.897</w:t>
            </w:r>
          </w:p>
        </w:tc>
        <w:tc>
          <w:tcPr>
            <w:tcW w:w="810" w:type="dxa"/>
            <w:tcBorders>
              <w:top w:val="nil"/>
              <w:left w:val="nil"/>
              <w:bottom w:val="nil"/>
              <w:right w:val="nil"/>
            </w:tcBorders>
            <w:shd w:val="clear" w:color="auto" w:fill="FFFFFF"/>
            <w:vAlign w:val="center"/>
          </w:tcPr>
          <w:p w14:paraId="69781D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1.115</w:t>
            </w:r>
          </w:p>
        </w:tc>
      </w:tr>
      <w:tr w:rsidR="00795933" w:rsidRPr="00553B3F" w14:paraId="34396E67" w14:textId="77777777" w:rsidTr="00371BFC">
        <w:trPr>
          <w:cantSplit/>
        </w:trPr>
        <w:tc>
          <w:tcPr>
            <w:tcW w:w="270" w:type="dxa"/>
            <w:vMerge/>
            <w:tcBorders>
              <w:right w:val="nil"/>
            </w:tcBorders>
            <w:shd w:val="clear" w:color="auto" w:fill="FFFFFF"/>
          </w:tcPr>
          <w:p w14:paraId="3E27425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0328C1A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tcBorders>
              <w:top w:val="nil"/>
              <w:left w:val="nil"/>
              <w:bottom w:val="nil"/>
              <w:right w:val="nil"/>
            </w:tcBorders>
            <w:shd w:val="clear" w:color="auto" w:fill="FFFFFF"/>
            <w:vAlign w:val="center"/>
          </w:tcPr>
          <w:p w14:paraId="4D99C0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900" w:type="dxa"/>
            <w:tcBorders>
              <w:top w:val="nil"/>
              <w:left w:val="nil"/>
              <w:bottom w:val="nil"/>
              <w:right w:val="nil"/>
            </w:tcBorders>
            <w:shd w:val="clear" w:color="auto" w:fill="FFFFFF"/>
            <w:vAlign w:val="center"/>
          </w:tcPr>
          <w:p w14:paraId="1E6A1F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440" w:type="dxa"/>
            <w:tcBorders>
              <w:top w:val="nil"/>
              <w:left w:val="nil"/>
              <w:bottom w:val="nil"/>
              <w:right w:val="nil"/>
            </w:tcBorders>
            <w:shd w:val="clear" w:color="auto" w:fill="FFFFFF"/>
            <w:vAlign w:val="center"/>
          </w:tcPr>
          <w:p w14:paraId="68587A9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-.079</w:t>
            </w:r>
          </w:p>
        </w:tc>
        <w:tc>
          <w:tcPr>
            <w:tcW w:w="900" w:type="dxa"/>
            <w:tcBorders>
              <w:top w:val="nil"/>
              <w:left w:val="nil"/>
              <w:bottom w:val="nil"/>
              <w:right w:val="nil"/>
            </w:tcBorders>
            <w:shd w:val="clear" w:color="auto" w:fill="FFFFFF"/>
            <w:vAlign w:val="center"/>
          </w:tcPr>
          <w:p w14:paraId="2564512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-.873</w:t>
            </w:r>
          </w:p>
        </w:tc>
        <w:tc>
          <w:tcPr>
            <w:tcW w:w="720" w:type="dxa"/>
            <w:tcBorders>
              <w:top w:val="nil"/>
              <w:left w:val="nil"/>
              <w:bottom w:val="nil"/>
              <w:right w:val="nil"/>
            </w:tcBorders>
            <w:shd w:val="clear" w:color="auto" w:fill="FFFFFF"/>
            <w:vAlign w:val="center"/>
          </w:tcPr>
          <w:p w14:paraId="148AB5B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.384</w:t>
            </w:r>
          </w:p>
        </w:tc>
        <w:tc>
          <w:tcPr>
            <w:tcW w:w="900" w:type="dxa"/>
            <w:tcBorders>
              <w:top w:val="nil"/>
              <w:left w:val="nil"/>
              <w:bottom w:val="nil"/>
              <w:right w:val="nil"/>
            </w:tcBorders>
            <w:shd w:val="clear" w:color="auto" w:fill="FFFFFF"/>
            <w:vAlign w:val="center"/>
          </w:tcPr>
          <w:p w14:paraId="2868FD5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.867</w:t>
            </w:r>
          </w:p>
        </w:tc>
        <w:tc>
          <w:tcPr>
            <w:tcW w:w="810" w:type="dxa"/>
            <w:tcBorders>
              <w:top w:val="nil"/>
              <w:left w:val="nil"/>
              <w:bottom w:val="nil"/>
              <w:right w:val="nil"/>
            </w:tcBorders>
            <w:shd w:val="clear" w:color="auto" w:fill="FFFFFF"/>
            <w:vAlign w:val="center"/>
          </w:tcPr>
          <w:p w14:paraId="5ECB319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1.154</w:t>
            </w:r>
          </w:p>
        </w:tc>
      </w:tr>
      <w:tr w:rsidR="00795933" w:rsidRPr="00553B3F" w14:paraId="0F490FD5" w14:textId="77777777" w:rsidTr="00371BFC">
        <w:trPr>
          <w:cantSplit/>
        </w:trPr>
        <w:tc>
          <w:tcPr>
            <w:tcW w:w="270" w:type="dxa"/>
            <w:vMerge/>
            <w:tcBorders>
              <w:right w:val="nil"/>
            </w:tcBorders>
            <w:shd w:val="clear" w:color="auto" w:fill="FFFFFF"/>
          </w:tcPr>
          <w:p w14:paraId="1A4D406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20ABB6B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tcBorders>
              <w:top w:val="nil"/>
              <w:left w:val="nil"/>
              <w:bottom w:val="nil"/>
              <w:right w:val="nil"/>
            </w:tcBorders>
            <w:shd w:val="clear" w:color="auto" w:fill="FFFFFF"/>
            <w:vAlign w:val="center"/>
          </w:tcPr>
          <w:p w14:paraId="768D260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.021</w:t>
            </w:r>
          </w:p>
        </w:tc>
        <w:tc>
          <w:tcPr>
            <w:tcW w:w="900" w:type="dxa"/>
            <w:tcBorders>
              <w:top w:val="nil"/>
              <w:left w:val="nil"/>
              <w:bottom w:val="nil"/>
              <w:right w:val="nil"/>
            </w:tcBorders>
            <w:shd w:val="clear" w:color="auto" w:fill="FFFFFF"/>
            <w:vAlign w:val="center"/>
          </w:tcPr>
          <w:p w14:paraId="1FF9BA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440" w:type="dxa"/>
            <w:tcBorders>
              <w:top w:val="nil"/>
              <w:left w:val="nil"/>
              <w:bottom w:val="nil"/>
              <w:right w:val="nil"/>
            </w:tcBorders>
            <w:shd w:val="clear" w:color="auto" w:fill="FFFFFF"/>
            <w:vAlign w:val="center"/>
          </w:tcPr>
          <w:p w14:paraId="4A8520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.236</w:t>
            </w:r>
          </w:p>
        </w:tc>
        <w:tc>
          <w:tcPr>
            <w:tcW w:w="900" w:type="dxa"/>
            <w:tcBorders>
              <w:top w:val="nil"/>
              <w:left w:val="nil"/>
              <w:bottom w:val="nil"/>
              <w:right w:val="nil"/>
            </w:tcBorders>
            <w:shd w:val="clear" w:color="auto" w:fill="FFFFFF"/>
            <w:vAlign w:val="center"/>
          </w:tcPr>
          <w:p w14:paraId="7030C89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2.288</w:t>
            </w:r>
          </w:p>
        </w:tc>
        <w:tc>
          <w:tcPr>
            <w:tcW w:w="720" w:type="dxa"/>
            <w:tcBorders>
              <w:top w:val="nil"/>
              <w:left w:val="nil"/>
              <w:bottom w:val="nil"/>
              <w:right w:val="nil"/>
            </w:tcBorders>
            <w:shd w:val="clear" w:color="auto" w:fill="FFFFFF"/>
            <w:vAlign w:val="center"/>
          </w:tcPr>
          <w:p w14:paraId="1A8B81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024</w:t>
            </w:r>
          </w:p>
        </w:tc>
        <w:tc>
          <w:tcPr>
            <w:tcW w:w="900" w:type="dxa"/>
            <w:tcBorders>
              <w:top w:val="nil"/>
              <w:left w:val="nil"/>
              <w:bottom w:val="nil"/>
              <w:right w:val="nil"/>
            </w:tcBorders>
            <w:shd w:val="clear" w:color="auto" w:fill="FFFFFF"/>
            <w:vAlign w:val="center"/>
          </w:tcPr>
          <w:p w14:paraId="75032DF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.666</w:t>
            </w:r>
          </w:p>
        </w:tc>
        <w:tc>
          <w:tcPr>
            <w:tcW w:w="810" w:type="dxa"/>
            <w:tcBorders>
              <w:top w:val="nil"/>
              <w:left w:val="nil"/>
              <w:bottom w:val="nil"/>
              <w:right w:val="nil"/>
            </w:tcBorders>
            <w:shd w:val="clear" w:color="auto" w:fill="FFFFFF"/>
            <w:vAlign w:val="center"/>
          </w:tcPr>
          <w:p w14:paraId="16066B2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1.502</w:t>
            </w:r>
          </w:p>
        </w:tc>
      </w:tr>
      <w:tr w:rsidR="00795933" w:rsidRPr="00553B3F" w14:paraId="022261FD" w14:textId="77777777" w:rsidTr="00371BFC">
        <w:trPr>
          <w:cantSplit/>
        </w:trPr>
        <w:tc>
          <w:tcPr>
            <w:tcW w:w="270" w:type="dxa"/>
            <w:vMerge/>
            <w:tcBorders>
              <w:right w:val="nil"/>
            </w:tcBorders>
            <w:shd w:val="clear" w:color="auto" w:fill="FFFFFF"/>
          </w:tcPr>
          <w:p w14:paraId="00F12A5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3EF2C5F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tcBorders>
              <w:top w:val="nil"/>
              <w:left w:val="nil"/>
              <w:bottom w:val="nil"/>
              <w:right w:val="nil"/>
            </w:tcBorders>
            <w:shd w:val="clear" w:color="auto" w:fill="FFFFFF"/>
            <w:vAlign w:val="center"/>
          </w:tcPr>
          <w:p w14:paraId="02A083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.002</w:t>
            </w:r>
          </w:p>
        </w:tc>
        <w:tc>
          <w:tcPr>
            <w:tcW w:w="900" w:type="dxa"/>
            <w:tcBorders>
              <w:top w:val="nil"/>
              <w:left w:val="nil"/>
              <w:bottom w:val="nil"/>
              <w:right w:val="nil"/>
            </w:tcBorders>
            <w:shd w:val="clear" w:color="auto" w:fill="FFFFFF"/>
            <w:vAlign w:val="center"/>
          </w:tcPr>
          <w:p w14:paraId="62D12A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440" w:type="dxa"/>
            <w:tcBorders>
              <w:top w:val="nil"/>
              <w:left w:val="nil"/>
              <w:bottom w:val="nil"/>
              <w:right w:val="nil"/>
            </w:tcBorders>
            <w:shd w:val="clear" w:color="auto" w:fill="FFFFFF"/>
            <w:vAlign w:val="center"/>
          </w:tcPr>
          <w:p w14:paraId="0D5DE55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.033</w:t>
            </w:r>
          </w:p>
        </w:tc>
        <w:tc>
          <w:tcPr>
            <w:tcW w:w="900" w:type="dxa"/>
            <w:tcBorders>
              <w:top w:val="nil"/>
              <w:left w:val="nil"/>
              <w:bottom w:val="nil"/>
              <w:right w:val="nil"/>
            </w:tcBorders>
            <w:shd w:val="clear" w:color="auto" w:fill="FFFFFF"/>
            <w:vAlign w:val="center"/>
          </w:tcPr>
          <w:p w14:paraId="663527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.298</w:t>
            </w:r>
          </w:p>
        </w:tc>
        <w:tc>
          <w:tcPr>
            <w:tcW w:w="720" w:type="dxa"/>
            <w:tcBorders>
              <w:top w:val="nil"/>
              <w:left w:val="nil"/>
              <w:bottom w:val="nil"/>
              <w:right w:val="nil"/>
            </w:tcBorders>
            <w:shd w:val="clear" w:color="auto" w:fill="FFFFFF"/>
            <w:vAlign w:val="center"/>
          </w:tcPr>
          <w:p w14:paraId="203690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.766</w:t>
            </w:r>
          </w:p>
        </w:tc>
        <w:tc>
          <w:tcPr>
            <w:tcW w:w="900" w:type="dxa"/>
            <w:tcBorders>
              <w:top w:val="nil"/>
              <w:left w:val="nil"/>
              <w:bottom w:val="nil"/>
              <w:right w:val="nil"/>
            </w:tcBorders>
            <w:shd w:val="clear" w:color="auto" w:fill="FFFFFF"/>
            <w:vAlign w:val="center"/>
          </w:tcPr>
          <w:p w14:paraId="6850CF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.563</w:t>
            </w:r>
          </w:p>
        </w:tc>
        <w:tc>
          <w:tcPr>
            <w:tcW w:w="810" w:type="dxa"/>
            <w:tcBorders>
              <w:top w:val="nil"/>
              <w:left w:val="nil"/>
              <w:bottom w:val="nil"/>
              <w:right w:val="nil"/>
            </w:tcBorders>
            <w:shd w:val="clear" w:color="auto" w:fill="FFFFFF"/>
            <w:vAlign w:val="center"/>
          </w:tcPr>
          <w:p w14:paraId="7F2679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1.776</w:t>
            </w:r>
          </w:p>
        </w:tc>
      </w:tr>
      <w:tr w:rsidR="00795933" w:rsidRPr="00553B3F" w14:paraId="44B28D44" w14:textId="77777777" w:rsidTr="00371BFC">
        <w:trPr>
          <w:cantSplit/>
        </w:trPr>
        <w:tc>
          <w:tcPr>
            <w:tcW w:w="270" w:type="dxa"/>
            <w:vMerge/>
            <w:tcBorders>
              <w:right w:val="nil"/>
            </w:tcBorders>
            <w:shd w:val="clear" w:color="auto" w:fill="FFFFFF"/>
          </w:tcPr>
          <w:p w14:paraId="7C15C54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A3D3E1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tcBorders>
              <w:top w:val="nil"/>
              <w:left w:val="nil"/>
              <w:bottom w:val="nil"/>
              <w:right w:val="nil"/>
            </w:tcBorders>
            <w:shd w:val="clear" w:color="auto" w:fill="FFFFFF"/>
            <w:vAlign w:val="center"/>
          </w:tcPr>
          <w:p w14:paraId="4A848D8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900" w:type="dxa"/>
            <w:tcBorders>
              <w:top w:val="nil"/>
              <w:left w:val="nil"/>
              <w:bottom w:val="nil"/>
              <w:right w:val="nil"/>
            </w:tcBorders>
            <w:shd w:val="clear" w:color="auto" w:fill="FFFFFF"/>
            <w:vAlign w:val="center"/>
          </w:tcPr>
          <w:p w14:paraId="5A35D68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440" w:type="dxa"/>
            <w:tcBorders>
              <w:top w:val="nil"/>
              <w:left w:val="nil"/>
              <w:bottom w:val="nil"/>
              <w:right w:val="nil"/>
            </w:tcBorders>
            <w:shd w:val="clear" w:color="auto" w:fill="FFFFFF"/>
            <w:vAlign w:val="center"/>
          </w:tcPr>
          <w:p w14:paraId="5E7396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-.182</w:t>
            </w:r>
          </w:p>
        </w:tc>
        <w:tc>
          <w:tcPr>
            <w:tcW w:w="900" w:type="dxa"/>
            <w:tcBorders>
              <w:top w:val="nil"/>
              <w:left w:val="nil"/>
              <w:bottom w:val="nil"/>
              <w:right w:val="nil"/>
            </w:tcBorders>
            <w:shd w:val="clear" w:color="auto" w:fill="FFFFFF"/>
            <w:vAlign w:val="center"/>
          </w:tcPr>
          <w:p w14:paraId="136CA1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-2.033</w:t>
            </w:r>
          </w:p>
        </w:tc>
        <w:tc>
          <w:tcPr>
            <w:tcW w:w="720" w:type="dxa"/>
            <w:tcBorders>
              <w:top w:val="nil"/>
              <w:left w:val="nil"/>
              <w:bottom w:val="nil"/>
              <w:right w:val="nil"/>
            </w:tcBorders>
            <w:shd w:val="clear" w:color="auto" w:fill="FFFFFF"/>
            <w:vAlign w:val="center"/>
          </w:tcPr>
          <w:p w14:paraId="497C3E0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.044</w:t>
            </w:r>
          </w:p>
        </w:tc>
        <w:tc>
          <w:tcPr>
            <w:tcW w:w="900" w:type="dxa"/>
            <w:tcBorders>
              <w:top w:val="nil"/>
              <w:left w:val="nil"/>
              <w:bottom w:val="nil"/>
              <w:right w:val="nil"/>
            </w:tcBorders>
            <w:shd w:val="clear" w:color="auto" w:fill="FFFFFF"/>
            <w:vAlign w:val="center"/>
          </w:tcPr>
          <w:p w14:paraId="3E63A7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.881</w:t>
            </w:r>
          </w:p>
        </w:tc>
        <w:tc>
          <w:tcPr>
            <w:tcW w:w="810" w:type="dxa"/>
            <w:tcBorders>
              <w:top w:val="nil"/>
              <w:left w:val="nil"/>
              <w:bottom w:val="nil"/>
              <w:right w:val="nil"/>
            </w:tcBorders>
            <w:shd w:val="clear" w:color="auto" w:fill="FFFFFF"/>
            <w:vAlign w:val="center"/>
          </w:tcPr>
          <w:p w14:paraId="1019B14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1.135</w:t>
            </w:r>
          </w:p>
        </w:tc>
      </w:tr>
      <w:tr w:rsidR="00795933" w:rsidRPr="00553B3F" w14:paraId="5D4FB686" w14:textId="77777777" w:rsidTr="00371BFC">
        <w:trPr>
          <w:cantSplit/>
        </w:trPr>
        <w:tc>
          <w:tcPr>
            <w:tcW w:w="270" w:type="dxa"/>
            <w:vMerge/>
            <w:tcBorders>
              <w:right w:val="nil"/>
            </w:tcBorders>
            <w:shd w:val="clear" w:color="auto" w:fill="FFFFFF"/>
          </w:tcPr>
          <w:p w14:paraId="10E2447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53687B9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20" w:type="dxa"/>
            <w:tcBorders>
              <w:top w:val="nil"/>
              <w:left w:val="nil"/>
              <w:bottom w:val="nil"/>
              <w:right w:val="nil"/>
            </w:tcBorders>
            <w:shd w:val="clear" w:color="auto" w:fill="FFFFFF"/>
            <w:vAlign w:val="center"/>
          </w:tcPr>
          <w:p w14:paraId="6A5B2A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900" w:type="dxa"/>
            <w:tcBorders>
              <w:top w:val="nil"/>
              <w:left w:val="nil"/>
              <w:bottom w:val="nil"/>
              <w:right w:val="nil"/>
            </w:tcBorders>
            <w:shd w:val="clear" w:color="auto" w:fill="FFFFFF"/>
            <w:vAlign w:val="center"/>
          </w:tcPr>
          <w:p w14:paraId="4681E7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440" w:type="dxa"/>
            <w:tcBorders>
              <w:top w:val="nil"/>
              <w:left w:val="nil"/>
              <w:bottom w:val="nil"/>
              <w:right w:val="nil"/>
            </w:tcBorders>
            <w:shd w:val="clear" w:color="auto" w:fill="FFFFFF"/>
            <w:vAlign w:val="center"/>
          </w:tcPr>
          <w:p w14:paraId="00A478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.244</w:t>
            </w:r>
          </w:p>
        </w:tc>
        <w:tc>
          <w:tcPr>
            <w:tcW w:w="900" w:type="dxa"/>
            <w:tcBorders>
              <w:top w:val="nil"/>
              <w:left w:val="nil"/>
              <w:bottom w:val="nil"/>
              <w:right w:val="nil"/>
            </w:tcBorders>
            <w:shd w:val="clear" w:color="auto" w:fill="FFFFFF"/>
            <w:vAlign w:val="center"/>
          </w:tcPr>
          <w:p w14:paraId="40B3B39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2.349</w:t>
            </w:r>
          </w:p>
        </w:tc>
        <w:tc>
          <w:tcPr>
            <w:tcW w:w="720" w:type="dxa"/>
            <w:tcBorders>
              <w:top w:val="nil"/>
              <w:left w:val="nil"/>
              <w:bottom w:val="nil"/>
              <w:right w:val="nil"/>
            </w:tcBorders>
            <w:shd w:val="clear" w:color="auto" w:fill="FFFFFF"/>
            <w:vAlign w:val="center"/>
          </w:tcPr>
          <w:p w14:paraId="48FC92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.020</w:t>
            </w:r>
          </w:p>
        </w:tc>
        <w:tc>
          <w:tcPr>
            <w:tcW w:w="900" w:type="dxa"/>
            <w:tcBorders>
              <w:top w:val="nil"/>
              <w:left w:val="nil"/>
              <w:bottom w:val="nil"/>
              <w:right w:val="nil"/>
            </w:tcBorders>
            <w:shd w:val="clear" w:color="auto" w:fill="FFFFFF"/>
            <w:vAlign w:val="center"/>
          </w:tcPr>
          <w:p w14:paraId="1C93C3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.658</w:t>
            </w:r>
          </w:p>
        </w:tc>
        <w:tc>
          <w:tcPr>
            <w:tcW w:w="810" w:type="dxa"/>
            <w:tcBorders>
              <w:top w:val="nil"/>
              <w:left w:val="nil"/>
              <w:bottom w:val="nil"/>
              <w:right w:val="nil"/>
            </w:tcBorders>
            <w:shd w:val="clear" w:color="auto" w:fill="FFFFFF"/>
            <w:vAlign w:val="center"/>
          </w:tcPr>
          <w:p w14:paraId="6BBA18A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1.519</w:t>
            </w:r>
          </w:p>
        </w:tc>
      </w:tr>
      <w:tr w:rsidR="00795933" w:rsidRPr="00553B3F" w14:paraId="6D90701B" w14:textId="77777777" w:rsidTr="00371BFC">
        <w:trPr>
          <w:cantSplit/>
        </w:trPr>
        <w:tc>
          <w:tcPr>
            <w:tcW w:w="270" w:type="dxa"/>
            <w:vMerge/>
            <w:tcBorders>
              <w:right w:val="nil"/>
            </w:tcBorders>
            <w:shd w:val="clear" w:color="auto" w:fill="FFFFFF"/>
          </w:tcPr>
          <w:p w14:paraId="561A0B0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40259E9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20" w:type="dxa"/>
            <w:tcBorders>
              <w:top w:val="nil"/>
              <w:left w:val="nil"/>
              <w:bottom w:val="nil"/>
              <w:right w:val="nil"/>
            </w:tcBorders>
            <w:shd w:val="clear" w:color="auto" w:fill="FFFFFF"/>
            <w:vAlign w:val="center"/>
          </w:tcPr>
          <w:p w14:paraId="7E414C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900" w:type="dxa"/>
            <w:tcBorders>
              <w:top w:val="nil"/>
              <w:left w:val="nil"/>
              <w:bottom w:val="nil"/>
              <w:right w:val="nil"/>
            </w:tcBorders>
            <w:shd w:val="clear" w:color="auto" w:fill="FFFFFF"/>
            <w:vAlign w:val="center"/>
          </w:tcPr>
          <w:p w14:paraId="2A201E2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440" w:type="dxa"/>
            <w:tcBorders>
              <w:top w:val="nil"/>
              <w:left w:val="nil"/>
              <w:bottom w:val="nil"/>
              <w:right w:val="nil"/>
            </w:tcBorders>
            <w:shd w:val="clear" w:color="auto" w:fill="FFFFFF"/>
            <w:vAlign w:val="center"/>
          </w:tcPr>
          <w:p w14:paraId="2D3136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-.087</w:t>
            </w:r>
          </w:p>
        </w:tc>
        <w:tc>
          <w:tcPr>
            <w:tcW w:w="900" w:type="dxa"/>
            <w:tcBorders>
              <w:top w:val="nil"/>
              <w:left w:val="nil"/>
              <w:bottom w:val="nil"/>
              <w:right w:val="nil"/>
            </w:tcBorders>
            <w:shd w:val="clear" w:color="auto" w:fill="FFFFFF"/>
            <w:vAlign w:val="center"/>
          </w:tcPr>
          <w:p w14:paraId="5413FE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-.713</w:t>
            </w:r>
          </w:p>
        </w:tc>
        <w:tc>
          <w:tcPr>
            <w:tcW w:w="720" w:type="dxa"/>
            <w:tcBorders>
              <w:top w:val="nil"/>
              <w:left w:val="nil"/>
              <w:bottom w:val="nil"/>
              <w:right w:val="nil"/>
            </w:tcBorders>
            <w:shd w:val="clear" w:color="auto" w:fill="FFFFFF"/>
            <w:vAlign w:val="center"/>
          </w:tcPr>
          <w:p w14:paraId="1E044E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.477</w:t>
            </w:r>
          </w:p>
        </w:tc>
        <w:tc>
          <w:tcPr>
            <w:tcW w:w="900" w:type="dxa"/>
            <w:tcBorders>
              <w:top w:val="nil"/>
              <w:left w:val="nil"/>
              <w:bottom w:val="nil"/>
              <w:right w:val="nil"/>
            </w:tcBorders>
            <w:shd w:val="clear" w:color="auto" w:fill="FFFFFF"/>
            <w:vAlign w:val="center"/>
          </w:tcPr>
          <w:p w14:paraId="2636BC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.479</w:t>
            </w:r>
          </w:p>
        </w:tc>
        <w:tc>
          <w:tcPr>
            <w:tcW w:w="810" w:type="dxa"/>
            <w:tcBorders>
              <w:top w:val="nil"/>
              <w:left w:val="nil"/>
              <w:bottom w:val="nil"/>
              <w:right w:val="nil"/>
            </w:tcBorders>
            <w:shd w:val="clear" w:color="auto" w:fill="FFFFFF"/>
            <w:vAlign w:val="center"/>
          </w:tcPr>
          <w:p w14:paraId="1CF7E81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2.086</w:t>
            </w:r>
          </w:p>
        </w:tc>
      </w:tr>
      <w:tr w:rsidR="00795933" w:rsidRPr="00553B3F" w14:paraId="0E9D8CF8" w14:textId="77777777" w:rsidTr="00371BFC">
        <w:trPr>
          <w:cantSplit/>
        </w:trPr>
        <w:tc>
          <w:tcPr>
            <w:tcW w:w="270" w:type="dxa"/>
            <w:vMerge/>
            <w:tcBorders>
              <w:right w:val="nil"/>
            </w:tcBorders>
            <w:shd w:val="clear" w:color="auto" w:fill="FFFFFF"/>
          </w:tcPr>
          <w:p w14:paraId="5929B84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308ED74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720" w:type="dxa"/>
            <w:tcBorders>
              <w:top w:val="nil"/>
              <w:left w:val="nil"/>
              <w:bottom w:val="nil"/>
              <w:right w:val="nil"/>
            </w:tcBorders>
            <w:shd w:val="clear" w:color="auto" w:fill="FFFFFF"/>
            <w:vAlign w:val="center"/>
          </w:tcPr>
          <w:p w14:paraId="72E6939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900" w:type="dxa"/>
            <w:tcBorders>
              <w:top w:val="nil"/>
              <w:left w:val="nil"/>
              <w:bottom w:val="nil"/>
              <w:right w:val="nil"/>
            </w:tcBorders>
            <w:shd w:val="clear" w:color="auto" w:fill="FFFFFF"/>
            <w:vAlign w:val="center"/>
          </w:tcPr>
          <w:p w14:paraId="12B7FF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440" w:type="dxa"/>
            <w:tcBorders>
              <w:top w:val="nil"/>
              <w:left w:val="nil"/>
              <w:bottom w:val="nil"/>
              <w:right w:val="nil"/>
            </w:tcBorders>
            <w:shd w:val="clear" w:color="auto" w:fill="FFFFFF"/>
            <w:vAlign w:val="center"/>
          </w:tcPr>
          <w:p w14:paraId="37CE41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w:t>
            </w:r>
          </w:p>
        </w:tc>
        <w:tc>
          <w:tcPr>
            <w:tcW w:w="900" w:type="dxa"/>
            <w:tcBorders>
              <w:top w:val="nil"/>
              <w:left w:val="nil"/>
              <w:bottom w:val="nil"/>
              <w:right w:val="nil"/>
            </w:tcBorders>
            <w:shd w:val="clear" w:color="auto" w:fill="FFFFFF"/>
            <w:vAlign w:val="center"/>
          </w:tcPr>
          <w:p w14:paraId="7EC5DDB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-1.150</w:t>
            </w:r>
          </w:p>
        </w:tc>
        <w:tc>
          <w:tcPr>
            <w:tcW w:w="720" w:type="dxa"/>
            <w:tcBorders>
              <w:top w:val="nil"/>
              <w:left w:val="nil"/>
              <w:bottom w:val="nil"/>
              <w:right w:val="nil"/>
            </w:tcBorders>
            <w:shd w:val="clear" w:color="auto" w:fill="FFFFFF"/>
            <w:vAlign w:val="center"/>
          </w:tcPr>
          <w:p w14:paraId="07D6F9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.253</w:t>
            </w:r>
          </w:p>
        </w:tc>
        <w:tc>
          <w:tcPr>
            <w:tcW w:w="900" w:type="dxa"/>
            <w:tcBorders>
              <w:top w:val="nil"/>
              <w:left w:val="nil"/>
              <w:bottom w:val="nil"/>
              <w:right w:val="nil"/>
            </w:tcBorders>
            <w:shd w:val="clear" w:color="auto" w:fill="FFFFFF"/>
            <w:vAlign w:val="center"/>
          </w:tcPr>
          <w:p w14:paraId="5D32D0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.494</w:t>
            </w:r>
          </w:p>
        </w:tc>
        <w:tc>
          <w:tcPr>
            <w:tcW w:w="810" w:type="dxa"/>
            <w:tcBorders>
              <w:top w:val="nil"/>
              <w:left w:val="nil"/>
              <w:bottom w:val="nil"/>
              <w:right w:val="nil"/>
            </w:tcBorders>
            <w:shd w:val="clear" w:color="auto" w:fill="FFFFFF"/>
            <w:vAlign w:val="center"/>
          </w:tcPr>
          <w:p w14:paraId="01860C9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2.025</w:t>
            </w:r>
          </w:p>
        </w:tc>
      </w:tr>
      <w:tr w:rsidR="00795933" w:rsidRPr="00553B3F" w14:paraId="216A8FB9" w14:textId="77777777" w:rsidTr="00371BFC">
        <w:trPr>
          <w:cantSplit/>
        </w:trPr>
        <w:tc>
          <w:tcPr>
            <w:tcW w:w="9630" w:type="dxa"/>
            <w:gridSpan w:val="9"/>
            <w:shd w:val="clear" w:color="auto" w:fill="FFFFFF"/>
          </w:tcPr>
          <w:p w14:paraId="4D35BB9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PEFinal</w:t>
            </w:r>
            <w:proofErr w:type="spellEnd"/>
          </w:p>
        </w:tc>
      </w:tr>
    </w:tbl>
    <w:p w14:paraId="101871B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14D04F15" w14:textId="77777777" w:rsidR="00795933" w:rsidRPr="00553B3F" w:rsidRDefault="00795933" w:rsidP="00553B3F">
      <w:pPr>
        <w:spacing w:after="0" w:line="480" w:lineRule="auto"/>
        <w:rPr>
          <w:rFonts w:ascii="Trebuchet MS" w:eastAsia="SimSun" w:hAnsi="Trebuchet MS" w:cs="Times New Roman"/>
          <w:sz w:val="24"/>
          <w:szCs w:val="24"/>
        </w:rPr>
      </w:pPr>
    </w:p>
    <w:p w14:paraId="16768FEE"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Findings in table 28above indicate that the Sig column contains the p-values for each of the independent variables. The hypothesis being tested for each is that the coefficient (B) is 0 after controlling for the other variables. In model 1, education level was statistically significant (P = 0.020) in predicting professional efficacy. The other demographic variables were not statistically significant (P&gt;0.05). </w:t>
      </w:r>
    </w:p>
    <w:p w14:paraId="5D7C52E2" w14:textId="77777777" w:rsidR="00795933" w:rsidRPr="00553B3F" w:rsidRDefault="00795933" w:rsidP="00553B3F">
      <w:pPr>
        <w:spacing w:after="160" w:line="480" w:lineRule="auto"/>
        <w:jc w:val="both"/>
        <w:rPr>
          <w:rFonts w:ascii="Trebuchet MS" w:eastAsia="Times New Roman" w:hAnsi="Trebuchet MS" w:cs="Arial"/>
          <w:color w:val="010205"/>
          <w:sz w:val="24"/>
          <w:szCs w:val="24"/>
        </w:rPr>
      </w:pPr>
      <w:r w:rsidRPr="00553B3F">
        <w:rPr>
          <w:rFonts w:ascii="Trebuchet MS" w:eastAsia="Calibri" w:hAnsi="Trebuchet MS" w:cs="Arial"/>
          <w:sz w:val="24"/>
          <w:szCs w:val="24"/>
        </w:rPr>
        <w:t>With the introduction of role constructs (average time base, average strain based and average behavior based</w:t>
      </w:r>
      <w:r w:rsidRPr="00553B3F">
        <w:rPr>
          <w:rFonts w:ascii="Trebuchet MS" w:eastAsia="Times New Roman" w:hAnsi="Trebuchet MS" w:cs="Arial"/>
          <w:color w:val="010205"/>
          <w:sz w:val="24"/>
          <w:szCs w:val="24"/>
        </w:rPr>
        <w:t>) in model 2, average time based scores (P=0.020), gender of respondents (P = 0.041), level of education (P=0.024), section being worked (P=0.044) and average time based (P=0.020) were statistically significant predictors of professional efficacy among administrators at Makerere University.</w:t>
      </w:r>
    </w:p>
    <w:p w14:paraId="0584958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3" w:name="_Toc149655001"/>
      <w:r w:rsidRPr="00553B3F">
        <w:rPr>
          <w:rFonts w:ascii="Trebuchet MS" w:eastAsia="SimSun" w:hAnsi="Trebuchet MS" w:cs="Times New Roman"/>
          <w:b/>
          <w:color w:val="222222"/>
          <w:sz w:val="24"/>
          <w:szCs w:val="24"/>
          <w:shd w:val="clear" w:color="auto" w:fill="FFFFFF"/>
        </w:rPr>
        <w:t>4.12 Role Constructs as Predictors of Emotional exhaustion in among Kyambogo Administrators</w:t>
      </w:r>
      <w:bookmarkEnd w:id="423"/>
    </w:p>
    <w:p w14:paraId="4A680A78"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To assess burnout among administrators at Kyambogo University, multiple regressions were conducted to determine the relationship between role conflict constructs and administrator’s emotional exhaustion, cynicism and professional </w:t>
      </w:r>
      <w:r w:rsidRPr="00553B3F">
        <w:rPr>
          <w:rFonts w:ascii="Trebuchet MS" w:eastAsia="Times New Roman" w:hAnsi="Trebuchet MS" w:cs="Times New Roman"/>
          <w:sz w:val="24"/>
          <w:szCs w:val="24"/>
        </w:rPr>
        <w:lastRenderedPageBreak/>
        <w:t xml:space="preserve">efficacy at work. The predictor variables were demographic characteristics and role conflict constructs in relation to burnout dimensions. Before the analysis, the assumptions of normality, homoscedasticity and multicollinearity were tested to </w:t>
      </w:r>
      <w:proofErr w:type="spellStart"/>
      <w:r w:rsidRPr="00553B3F">
        <w:rPr>
          <w:rFonts w:ascii="Trebuchet MS" w:eastAsia="Times New Roman" w:hAnsi="Trebuchet MS" w:cs="Times New Roman"/>
          <w:sz w:val="24"/>
          <w:szCs w:val="24"/>
        </w:rPr>
        <w:t>ascertainthe</w:t>
      </w:r>
      <w:proofErr w:type="spellEnd"/>
      <w:r w:rsidRPr="00553B3F">
        <w:rPr>
          <w:rFonts w:ascii="Trebuchet MS" w:eastAsia="Times New Roman" w:hAnsi="Trebuchet MS" w:cs="Times New Roman"/>
          <w:sz w:val="24"/>
          <w:szCs w:val="24"/>
        </w:rPr>
        <w:t xml:space="preserve"> association between role conflict constructs and burnout among the administrators.</w:t>
      </w:r>
    </w:p>
    <w:p w14:paraId="14667590"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This assumption was met because the data closely followed the diagonal trend line and was not skewed (see Figure 31and 32. The assumption of homoscedasticity was met because data was randomly scattered in the plot (see Figure 33) and absence of multicollinearity, was met because the variance inflation factors are below 5 (Table 30). </w:t>
      </w:r>
    </w:p>
    <w:p w14:paraId="39B8D23B"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4" w:name="_Toc149655002"/>
      <w:r w:rsidRPr="00553B3F">
        <w:rPr>
          <w:rFonts w:ascii="Trebuchet MS" w:eastAsia="SimSun" w:hAnsi="Trebuchet MS" w:cs="Times New Roman"/>
          <w:b/>
          <w:color w:val="222222"/>
          <w:sz w:val="24"/>
          <w:szCs w:val="24"/>
          <w:shd w:val="clear" w:color="auto" w:fill="FFFFFF"/>
        </w:rPr>
        <w:t>Figure 29</w:t>
      </w:r>
      <w:bookmarkEnd w:id="424"/>
    </w:p>
    <w:p w14:paraId="0265EEC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25" w:name="_Toc149655003"/>
      <w:r w:rsidRPr="00553B3F">
        <w:rPr>
          <w:rFonts w:ascii="Trebuchet MS" w:eastAsia="SimSun" w:hAnsi="Trebuchet MS" w:cs="Times New Roman"/>
          <w:b/>
          <w:i/>
          <w:color w:val="222222"/>
          <w:sz w:val="24"/>
          <w:szCs w:val="24"/>
          <w:shd w:val="clear" w:color="auto" w:fill="FFFFFF"/>
        </w:rPr>
        <w:t xml:space="preserve">Histogram of Role Constructs Predicting Emotional </w:t>
      </w:r>
      <w:proofErr w:type="spellStart"/>
      <w:r w:rsidRPr="00553B3F">
        <w:rPr>
          <w:rFonts w:ascii="Trebuchet MS" w:eastAsia="SimSun" w:hAnsi="Trebuchet MS" w:cs="Times New Roman"/>
          <w:b/>
          <w:i/>
          <w:color w:val="222222"/>
          <w:sz w:val="24"/>
          <w:szCs w:val="24"/>
          <w:shd w:val="clear" w:color="auto" w:fill="FFFFFF"/>
        </w:rPr>
        <w:t>Exhaustionamong</w:t>
      </w:r>
      <w:proofErr w:type="spellEnd"/>
      <w:r w:rsidRPr="00553B3F">
        <w:rPr>
          <w:rFonts w:ascii="Trebuchet MS" w:eastAsia="SimSun" w:hAnsi="Trebuchet MS" w:cs="Times New Roman"/>
          <w:b/>
          <w:i/>
          <w:color w:val="222222"/>
          <w:sz w:val="24"/>
          <w:szCs w:val="24"/>
          <w:shd w:val="clear" w:color="auto" w:fill="FFFFFF"/>
        </w:rPr>
        <w:t xml:space="preserve"> Administrators at Kyambogo University</w:t>
      </w:r>
      <w:bookmarkEnd w:id="425"/>
    </w:p>
    <w:p w14:paraId="1B8573B4"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66C26858" wp14:editId="4B29E3DD">
            <wp:extent cx="3648075" cy="2919752"/>
            <wp:effectExtent l="1905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3">
                      <a:extLst>
                        <a:ext uri="{28A0092B-C50C-407E-A947-70E740481C1C}">
                          <a14:useLocalDpi xmlns:a14="http://schemas.microsoft.com/office/drawing/2010/main" val="0"/>
                        </a:ext>
                      </a:extLst>
                    </a:blip>
                    <a:srcRect r="10275"/>
                    <a:stretch>
                      <a:fillRect/>
                    </a:stretch>
                  </pic:blipFill>
                  <pic:spPr bwMode="auto">
                    <a:xfrm>
                      <a:off x="0" y="0"/>
                      <a:ext cx="3648662" cy="2920222"/>
                    </a:xfrm>
                    <a:prstGeom prst="rect">
                      <a:avLst/>
                    </a:prstGeom>
                    <a:noFill/>
                    <a:ln>
                      <a:noFill/>
                    </a:ln>
                  </pic:spPr>
                </pic:pic>
              </a:graphicData>
            </a:graphic>
          </wp:inline>
        </w:drawing>
      </w:r>
    </w:p>
    <w:p w14:paraId="69B47118"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6" w:name="_Toc149654703"/>
      <w:bookmarkStart w:id="427" w:name="_Toc149655004"/>
    </w:p>
    <w:p w14:paraId="4A63991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lastRenderedPageBreak/>
        <w:t>Figure 30</w:t>
      </w:r>
      <w:bookmarkEnd w:id="426"/>
      <w:bookmarkEnd w:id="427"/>
    </w:p>
    <w:p w14:paraId="69F5968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28" w:name="_Toc149655005"/>
      <w:r w:rsidRPr="00553B3F">
        <w:rPr>
          <w:rFonts w:ascii="Trebuchet MS" w:eastAsia="SimSun" w:hAnsi="Trebuchet MS" w:cs="Times New Roman"/>
          <w:b/>
          <w:i/>
          <w:color w:val="222222"/>
          <w:sz w:val="24"/>
          <w:szCs w:val="24"/>
          <w:shd w:val="clear" w:color="auto" w:fill="FFFFFF"/>
        </w:rPr>
        <w:t>Normal P-P plot with role constructs predicting Emotional Exhaustion in Administrators at Kyambogo University</w:t>
      </w:r>
      <w:bookmarkEnd w:id="428"/>
    </w:p>
    <w:p w14:paraId="0D9C53DF"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11784B5" wp14:editId="1E4ACB0E">
            <wp:extent cx="2902383" cy="26955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4">
                      <a:extLst>
                        <a:ext uri="{28A0092B-C50C-407E-A947-70E740481C1C}">
                          <a14:useLocalDpi xmlns:a14="http://schemas.microsoft.com/office/drawing/2010/main" val="0"/>
                        </a:ext>
                      </a:extLst>
                    </a:blip>
                    <a:srcRect l="15822" r="12596"/>
                    <a:stretch>
                      <a:fillRect/>
                    </a:stretch>
                  </pic:blipFill>
                  <pic:spPr bwMode="auto">
                    <a:xfrm>
                      <a:off x="0" y="0"/>
                      <a:ext cx="2902383" cy="2695575"/>
                    </a:xfrm>
                    <a:prstGeom prst="rect">
                      <a:avLst/>
                    </a:prstGeom>
                    <a:noFill/>
                    <a:ln>
                      <a:noFill/>
                    </a:ln>
                  </pic:spPr>
                </pic:pic>
              </a:graphicData>
            </a:graphic>
          </wp:inline>
        </w:drawing>
      </w:r>
    </w:p>
    <w:p w14:paraId="414A468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29" w:name="_Toc149655006"/>
      <w:r w:rsidRPr="00553B3F">
        <w:rPr>
          <w:rFonts w:ascii="Trebuchet MS" w:eastAsia="SimSun" w:hAnsi="Trebuchet MS" w:cs="Times New Roman"/>
          <w:b/>
          <w:color w:val="222222"/>
          <w:sz w:val="24"/>
          <w:szCs w:val="24"/>
          <w:shd w:val="clear" w:color="auto" w:fill="FFFFFF"/>
        </w:rPr>
        <w:t>Figure 31</w:t>
      </w:r>
      <w:bookmarkEnd w:id="429"/>
    </w:p>
    <w:p w14:paraId="5980DC4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30" w:name="_Toc149655007"/>
      <w:r w:rsidRPr="00553B3F">
        <w:rPr>
          <w:rFonts w:ascii="Trebuchet MS" w:eastAsia="SimSun" w:hAnsi="Trebuchet MS" w:cs="Times New Roman"/>
          <w:b/>
          <w:i/>
          <w:iCs/>
          <w:color w:val="222222"/>
          <w:sz w:val="24"/>
          <w:szCs w:val="24"/>
          <w:shd w:val="clear" w:color="auto" w:fill="FFFFFF"/>
        </w:rPr>
        <w:t xml:space="preserve">Residuals Scatter Plot to Test Homoscedasticity with Role Constructs Predicting </w:t>
      </w:r>
      <w:r w:rsidRPr="00553B3F">
        <w:rPr>
          <w:rFonts w:ascii="Trebuchet MS" w:eastAsia="SimSun" w:hAnsi="Trebuchet MS" w:cs="Times New Roman"/>
          <w:b/>
          <w:i/>
          <w:color w:val="222222"/>
          <w:sz w:val="24"/>
          <w:szCs w:val="24"/>
          <w:shd w:val="clear" w:color="auto" w:fill="FFFFFF"/>
        </w:rPr>
        <w:t>Emotional Exhaustion in Administrators at Kyambogo University</w:t>
      </w:r>
      <w:bookmarkEnd w:id="430"/>
    </w:p>
    <w:p w14:paraId="3F8F2F7D"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365C8D83" wp14:editId="17ADA1A0">
            <wp:extent cx="3856355" cy="3084830"/>
            <wp:effectExtent l="0" t="0" r="0" b="127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856355" cy="3084830"/>
                    </a:xfrm>
                    <a:prstGeom prst="rect">
                      <a:avLst/>
                    </a:prstGeom>
                    <a:noFill/>
                    <a:ln>
                      <a:noFill/>
                    </a:ln>
                  </pic:spPr>
                </pic:pic>
              </a:graphicData>
            </a:graphic>
          </wp:inline>
        </w:drawing>
      </w:r>
    </w:p>
    <w:p w14:paraId="731DA1E1" w14:textId="77777777" w:rsidR="00795933" w:rsidRPr="00553B3F" w:rsidRDefault="00795933" w:rsidP="00553B3F">
      <w:pPr>
        <w:spacing w:after="0" w:line="480" w:lineRule="auto"/>
        <w:jc w:val="both"/>
        <w:rPr>
          <w:rFonts w:ascii="Trebuchet MS" w:eastAsia="Times New Roman" w:hAnsi="Trebuchet MS" w:cs="Arial"/>
          <w:sz w:val="24"/>
          <w:szCs w:val="24"/>
        </w:rPr>
      </w:pPr>
      <w:r w:rsidRPr="00553B3F">
        <w:rPr>
          <w:rFonts w:ascii="Trebuchet MS" w:eastAsia="Times New Roman" w:hAnsi="Trebuchet MS" w:cs="Arial"/>
          <w:sz w:val="24"/>
          <w:szCs w:val="24"/>
        </w:rPr>
        <w:lastRenderedPageBreak/>
        <w:t>Results of the multiple regression analysis indicate that, collectively demographic factors were significant predictors of professional efficacy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0.445 and P=0.000). In section 2 of the model role conflict constructs were combined with demographic factors hence change in R square to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xml:space="preserve">= 0.541 and P=0.004). Role constructs were therefore statistically significant in predicting emotional exhaustion </w:t>
      </w:r>
      <w:r w:rsidRPr="00553B3F">
        <w:rPr>
          <w:rFonts w:ascii="Trebuchet MS" w:eastAsia="Times New Roman" w:hAnsi="Trebuchet MS" w:cs="Times New Roman"/>
          <w:sz w:val="24"/>
          <w:szCs w:val="24"/>
        </w:rPr>
        <w:t xml:space="preserve">among administrators at Kyambogo </w:t>
      </w:r>
      <w:proofErr w:type="gramStart"/>
      <w:r w:rsidRPr="00553B3F">
        <w:rPr>
          <w:rFonts w:ascii="Trebuchet MS" w:eastAsia="Times New Roman" w:hAnsi="Trebuchet MS" w:cs="Times New Roman"/>
          <w:sz w:val="24"/>
          <w:szCs w:val="24"/>
        </w:rPr>
        <w:t>University</w:t>
      </w:r>
      <w:r w:rsidRPr="00553B3F">
        <w:rPr>
          <w:rFonts w:ascii="Trebuchet MS" w:eastAsia="Times New Roman" w:hAnsi="Trebuchet MS" w:cs="Arial"/>
          <w:sz w:val="24"/>
          <w:szCs w:val="24"/>
        </w:rPr>
        <w:t>(</w:t>
      </w:r>
      <w:proofErr w:type="gramEnd"/>
      <w:r w:rsidRPr="00553B3F">
        <w:rPr>
          <w:rFonts w:ascii="Trebuchet MS" w:eastAsia="Times New Roman" w:hAnsi="Trebuchet MS" w:cs="Arial"/>
          <w:sz w:val="24"/>
          <w:szCs w:val="24"/>
        </w:rPr>
        <w:t>See table 29).</w:t>
      </w:r>
    </w:p>
    <w:p w14:paraId="52D81BE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31" w:name="_Toc149652773"/>
      <w:bookmarkStart w:id="432" w:name="_Toc149655008"/>
      <w:r w:rsidRPr="00553B3F">
        <w:rPr>
          <w:rFonts w:ascii="Trebuchet MS" w:eastAsia="SimSun" w:hAnsi="Trebuchet MS" w:cs="Times New Roman"/>
          <w:b/>
          <w:color w:val="222222"/>
          <w:sz w:val="24"/>
          <w:szCs w:val="24"/>
          <w:shd w:val="clear" w:color="auto" w:fill="FFFFFF"/>
        </w:rPr>
        <w:t xml:space="preserve">Table 29: </w:t>
      </w:r>
      <w:r w:rsidRPr="00553B3F">
        <w:rPr>
          <w:rFonts w:ascii="Trebuchet MS" w:eastAsia="SimSun" w:hAnsi="Trebuchet MS" w:cs="Times New Roman"/>
          <w:b/>
          <w:i/>
          <w:color w:val="222222"/>
          <w:sz w:val="24"/>
          <w:szCs w:val="24"/>
          <w:shd w:val="clear" w:color="auto" w:fill="FFFFFF"/>
        </w:rPr>
        <w:t>N=81</w:t>
      </w:r>
      <w:bookmarkEnd w:id="431"/>
      <w:bookmarkEnd w:id="432"/>
    </w:p>
    <w:p w14:paraId="47B3BE7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33" w:name="_Toc149652774"/>
      <w:bookmarkStart w:id="434" w:name="_Toc149655009"/>
      <w:r w:rsidRPr="00553B3F">
        <w:rPr>
          <w:rFonts w:ascii="Trebuchet MS" w:eastAsia="SimSun" w:hAnsi="Trebuchet MS" w:cs="Times New Roman"/>
          <w:b/>
          <w:i/>
          <w:color w:val="222222"/>
          <w:sz w:val="24"/>
          <w:szCs w:val="24"/>
          <w:shd w:val="clear" w:color="auto" w:fill="FFFFFF"/>
        </w:rPr>
        <w:t>Role Conflicts Constructs as Predictors of Emotional Exhaustion among Administrators at Kyambogo University</w:t>
      </w:r>
      <w:bookmarkEnd w:id="433"/>
      <w:bookmarkEnd w:id="434"/>
    </w:p>
    <w:tbl>
      <w:tblPr>
        <w:tblW w:w="9090" w:type="dxa"/>
        <w:tblLayout w:type="fixed"/>
        <w:tblCellMar>
          <w:left w:w="0" w:type="dxa"/>
          <w:right w:w="0" w:type="dxa"/>
        </w:tblCellMar>
        <w:tblLook w:val="0000" w:firstRow="0" w:lastRow="0" w:firstColumn="0" w:lastColumn="0" w:noHBand="0" w:noVBand="0"/>
      </w:tblPr>
      <w:tblGrid>
        <w:gridCol w:w="810"/>
        <w:gridCol w:w="682"/>
        <w:gridCol w:w="938"/>
        <w:gridCol w:w="1080"/>
        <w:gridCol w:w="1260"/>
        <w:gridCol w:w="1080"/>
        <w:gridCol w:w="990"/>
        <w:gridCol w:w="630"/>
        <w:gridCol w:w="630"/>
        <w:gridCol w:w="990"/>
      </w:tblGrid>
      <w:tr w:rsidR="00795933" w:rsidRPr="00553B3F" w14:paraId="6D1B5279" w14:textId="77777777" w:rsidTr="00371BFC">
        <w:trPr>
          <w:cantSplit/>
        </w:trPr>
        <w:tc>
          <w:tcPr>
            <w:tcW w:w="9090" w:type="dxa"/>
            <w:gridSpan w:val="10"/>
            <w:tcBorders>
              <w:top w:val="single" w:sz="4" w:space="0" w:color="auto"/>
              <w:bottom w:val="single" w:sz="4" w:space="0" w:color="auto"/>
            </w:tcBorders>
            <w:shd w:val="clear" w:color="auto" w:fill="FFFFFF"/>
            <w:vAlign w:val="center"/>
          </w:tcPr>
          <w:p w14:paraId="559FC37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5753F6EC" w14:textId="77777777" w:rsidTr="00371BFC">
        <w:trPr>
          <w:cantSplit/>
        </w:trPr>
        <w:tc>
          <w:tcPr>
            <w:tcW w:w="810" w:type="dxa"/>
            <w:vMerge w:val="restart"/>
            <w:tcBorders>
              <w:top w:val="single" w:sz="4" w:space="0" w:color="auto"/>
            </w:tcBorders>
            <w:shd w:val="clear" w:color="auto" w:fill="FFFFFF"/>
            <w:vAlign w:val="bottom"/>
          </w:tcPr>
          <w:p w14:paraId="4C37D16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682" w:type="dxa"/>
            <w:vMerge w:val="restart"/>
            <w:tcBorders>
              <w:top w:val="single" w:sz="4" w:space="0" w:color="auto"/>
            </w:tcBorders>
            <w:shd w:val="clear" w:color="auto" w:fill="FFFFFF"/>
            <w:vAlign w:val="bottom"/>
          </w:tcPr>
          <w:p w14:paraId="146980E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38" w:type="dxa"/>
            <w:vMerge w:val="restart"/>
            <w:tcBorders>
              <w:top w:val="single" w:sz="4" w:space="0" w:color="auto"/>
            </w:tcBorders>
            <w:shd w:val="clear" w:color="auto" w:fill="FFFFFF"/>
            <w:vAlign w:val="bottom"/>
          </w:tcPr>
          <w:p w14:paraId="2E8252D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080" w:type="dxa"/>
            <w:vMerge w:val="restart"/>
            <w:tcBorders>
              <w:top w:val="single" w:sz="4" w:space="0" w:color="auto"/>
            </w:tcBorders>
            <w:shd w:val="clear" w:color="auto" w:fill="FFFFFF"/>
            <w:vAlign w:val="bottom"/>
          </w:tcPr>
          <w:p w14:paraId="58B0DBC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260" w:type="dxa"/>
            <w:vMerge w:val="restart"/>
            <w:tcBorders>
              <w:top w:val="single" w:sz="4" w:space="0" w:color="auto"/>
            </w:tcBorders>
            <w:shd w:val="clear" w:color="auto" w:fill="FFFFFF"/>
            <w:vAlign w:val="bottom"/>
          </w:tcPr>
          <w:p w14:paraId="13ECE4D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320" w:type="dxa"/>
            <w:gridSpan w:val="5"/>
            <w:tcBorders>
              <w:top w:val="single" w:sz="4" w:space="0" w:color="auto"/>
            </w:tcBorders>
            <w:shd w:val="clear" w:color="auto" w:fill="FFFFFF"/>
            <w:vAlign w:val="bottom"/>
          </w:tcPr>
          <w:p w14:paraId="0214141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291FDC14" w14:textId="77777777" w:rsidTr="00371BFC">
        <w:trPr>
          <w:cantSplit/>
        </w:trPr>
        <w:tc>
          <w:tcPr>
            <w:tcW w:w="810" w:type="dxa"/>
            <w:vMerge/>
            <w:tcBorders>
              <w:bottom w:val="single" w:sz="4" w:space="0" w:color="auto"/>
            </w:tcBorders>
            <w:shd w:val="clear" w:color="auto" w:fill="FFFFFF"/>
            <w:vAlign w:val="bottom"/>
          </w:tcPr>
          <w:p w14:paraId="4B348E8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82" w:type="dxa"/>
            <w:vMerge/>
            <w:tcBorders>
              <w:bottom w:val="single" w:sz="4" w:space="0" w:color="auto"/>
            </w:tcBorders>
            <w:shd w:val="clear" w:color="auto" w:fill="FFFFFF"/>
            <w:vAlign w:val="bottom"/>
          </w:tcPr>
          <w:p w14:paraId="3A4CDD3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38" w:type="dxa"/>
            <w:vMerge/>
            <w:tcBorders>
              <w:bottom w:val="single" w:sz="4" w:space="0" w:color="auto"/>
            </w:tcBorders>
            <w:shd w:val="clear" w:color="auto" w:fill="FFFFFF"/>
            <w:vAlign w:val="bottom"/>
          </w:tcPr>
          <w:p w14:paraId="31D01ADE"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vMerge/>
            <w:tcBorders>
              <w:bottom w:val="single" w:sz="4" w:space="0" w:color="auto"/>
            </w:tcBorders>
            <w:shd w:val="clear" w:color="auto" w:fill="FFFFFF"/>
            <w:vAlign w:val="bottom"/>
          </w:tcPr>
          <w:p w14:paraId="17A388D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vMerge/>
            <w:tcBorders>
              <w:bottom w:val="single" w:sz="4" w:space="0" w:color="auto"/>
            </w:tcBorders>
            <w:shd w:val="clear" w:color="auto" w:fill="FFFFFF"/>
            <w:vAlign w:val="bottom"/>
          </w:tcPr>
          <w:p w14:paraId="77C5AA4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tcBorders>
              <w:bottom w:val="single" w:sz="4" w:space="0" w:color="auto"/>
            </w:tcBorders>
            <w:shd w:val="clear" w:color="auto" w:fill="FFFFFF"/>
            <w:vAlign w:val="bottom"/>
          </w:tcPr>
          <w:p w14:paraId="7522172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37DFC16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630" w:type="dxa"/>
            <w:tcBorders>
              <w:bottom w:val="single" w:sz="4" w:space="0" w:color="auto"/>
            </w:tcBorders>
            <w:shd w:val="clear" w:color="auto" w:fill="FFFFFF"/>
            <w:vAlign w:val="bottom"/>
          </w:tcPr>
          <w:p w14:paraId="1E0CA00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630" w:type="dxa"/>
            <w:tcBorders>
              <w:bottom w:val="single" w:sz="4" w:space="0" w:color="auto"/>
            </w:tcBorders>
            <w:shd w:val="clear" w:color="auto" w:fill="FFFFFF"/>
            <w:vAlign w:val="bottom"/>
          </w:tcPr>
          <w:p w14:paraId="6565260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990" w:type="dxa"/>
            <w:tcBorders>
              <w:bottom w:val="single" w:sz="4" w:space="0" w:color="auto"/>
            </w:tcBorders>
            <w:shd w:val="clear" w:color="auto" w:fill="FFFFFF"/>
            <w:vAlign w:val="bottom"/>
          </w:tcPr>
          <w:p w14:paraId="7470DEC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14646457" w14:textId="77777777" w:rsidTr="00371BFC">
        <w:trPr>
          <w:cantSplit/>
        </w:trPr>
        <w:tc>
          <w:tcPr>
            <w:tcW w:w="810" w:type="dxa"/>
            <w:tcBorders>
              <w:top w:val="single" w:sz="4" w:space="0" w:color="auto"/>
            </w:tcBorders>
            <w:shd w:val="clear" w:color="auto" w:fill="FFFFFF"/>
          </w:tcPr>
          <w:p w14:paraId="464AA5E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682" w:type="dxa"/>
            <w:tcBorders>
              <w:top w:val="single" w:sz="4" w:space="0" w:color="auto"/>
            </w:tcBorders>
            <w:shd w:val="clear" w:color="auto" w:fill="FFFFFF"/>
            <w:vAlign w:val="center"/>
          </w:tcPr>
          <w:p w14:paraId="38CCA4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.667</w:t>
            </w:r>
            <w:r w:rsidRPr="00553B3F">
              <w:rPr>
                <w:rFonts w:ascii="Trebuchet MS" w:eastAsia="Times New Roman" w:hAnsi="Trebuchet MS" w:cs="Arial"/>
                <w:color w:val="000000"/>
                <w:sz w:val="24"/>
                <w:szCs w:val="24"/>
                <w:vertAlign w:val="superscript"/>
              </w:rPr>
              <w:t>a</w:t>
            </w:r>
          </w:p>
        </w:tc>
        <w:tc>
          <w:tcPr>
            <w:tcW w:w="938" w:type="dxa"/>
            <w:tcBorders>
              <w:top w:val="single" w:sz="4" w:space="0" w:color="auto"/>
            </w:tcBorders>
            <w:shd w:val="clear" w:color="auto" w:fill="FFFFFF"/>
            <w:vAlign w:val="center"/>
          </w:tcPr>
          <w:p w14:paraId="1DC72B8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.445</w:t>
            </w:r>
          </w:p>
        </w:tc>
        <w:tc>
          <w:tcPr>
            <w:tcW w:w="1080" w:type="dxa"/>
            <w:tcBorders>
              <w:top w:val="single" w:sz="4" w:space="0" w:color="auto"/>
            </w:tcBorders>
            <w:shd w:val="clear" w:color="auto" w:fill="FFFFFF"/>
            <w:vAlign w:val="center"/>
          </w:tcPr>
          <w:p w14:paraId="7CDED8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.400</w:t>
            </w:r>
          </w:p>
        </w:tc>
        <w:tc>
          <w:tcPr>
            <w:tcW w:w="1260" w:type="dxa"/>
            <w:tcBorders>
              <w:top w:val="single" w:sz="4" w:space="0" w:color="auto"/>
            </w:tcBorders>
            <w:shd w:val="clear" w:color="auto" w:fill="FFFFFF"/>
            <w:vAlign w:val="center"/>
          </w:tcPr>
          <w:p w14:paraId="0C2F1D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.10748</w:t>
            </w:r>
          </w:p>
        </w:tc>
        <w:tc>
          <w:tcPr>
            <w:tcW w:w="1080" w:type="dxa"/>
            <w:tcBorders>
              <w:top w:val="single" w:sz="4" w:space="0" w:color="auto"/>
            </w:tcBorders>
            <w:shd w:val="clear" w:color="auto" w:fill="FFFFFF"/>
            <w:vAlign w:val="center"/>
          </w:tcPr>
          <w:p w14:paraId="06818A0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.445</w:t>
            </w:r>
          </w:p>
        </w:tc>
        <w:tc>
          <w:tcPr>
            <w:tcW w:w="990" w:type="dxa"/>
            <w:tcBorders>
              <w:top w:val="single" w:sz="4" w:space="0" w:color="auto"/>
            </w:tcBorders>
            <w:shd w:val="clear" w:color="auto" w:fill="FFFFFF"/>
            <w:vAlign w:val="center"/>
          </w:tcPr>
          <w:p w14:paraId="3297D7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9.902</w:t>
            </w:r>
          </w:p>
        </w:tc>
        <w:tc>
          <w:tcPr>
            <w:tcW w:w="630" w:type="dxa"/>
            <w:tcBorders>
              <w:top w:val="single" w:sz="4" w:space="0" w:color="auto"/>
            </w:tcBorders>
            <w:shd w:val="clear" w:color="auto" w:fill="FFFFFF"/>
            <w:vAlign w:val="center"/>
          </w:tcPr>
          <w:p w14:paraId="0633178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630" w:type="dxa"/>
            <w:tcBorders>
              <w:top w:val="single" w:sz="4" w:space="0" w:color="auto"/>
            </w:tcBorders>
            <w:shd w:val="clear" w:color="auto" w:fill="FFFFFF"/>
            <w:vAlign w:val="center"/>
          </w:tcPr>
          <w:p w14:paraId="711966B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w:t>
            </w:r>
          </w:p>
        </w:tc>
        <w:tc>
          <w:tcPr>
            <w:tcW w:w="990" w:type="dxa"/>
            <w:tcBorders>
              <w:top w:val="single" w:sz="4" w:space="0" w:color="auto"/>
            </w:tcBorders>
            <w:shd w:val="clear" w:color="auto" w:fill="FFFFFF"/>
            <w:vAlign w:val="center"/>
          </w:tcPr>
          <w:p w14:paraId="76862C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r>
      <w:tr w:rsidR="00795933" w:rsidRPr="00553B3F" w14:paraId="3D1E8370" w14:textId="77777777" w:rsidTr="00371BFC">
        <w:trPr>
          <w:cantSplit/>
        </w:trPr>
        <w:tc>
          <w:tcPr>
            <w:tcW w:w="810" w:type="dxa"/>
            <w:tcBorders>
              <w:bottom w:val="single" w:sz="4" w:space="0" w:color="auto"/>
            </w:tcBorders>
            <w:shd w:val="clear" w:color="auto" w:fill="FFFFFF"/>
          </w:tcPr>
          <w:p w14:paraId="6A6A1D5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682" w:type="dxa"/>
            <w:tcBorders>
              <w:bottom w:val="single" w:sz="4" w:space="0" w:color="auto"/>
            </w:tcBorders>
            <w:shd w:val="clear" w:color="auto" w:fill="FFFFFF"/>
            <w:vAlign w:val="center"/>
          </w:tcPr>
          <w:p w14:paraId="03F58F1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.735</w:t>
            </w:r>
            <w:r w:rsidRPr="00553B3F">
              <w:rPr>
                <w:rFonts w:ascii="Trebuchet MS" w:eastAsia="Times New Roman" w:hAnsi="Trebuchet MS" w:cs="Arial"/>
                <w:color w:val="000000"/>
                <w:sz w:val="24"/>
                <w:szCs w:val="24"/>
                <w:vertAlign w:val="superscript"/>
              </w:rPr>
              <w:t>b</w:t>
            </w:r>
          </w:p>
        </w:tc>
        <w:tc>
          <w:tcPr>
            <w:tcW w:w="938" w:type="dxa"/>
            <w:tcBorders>
              <w:bottom w:val="single" w:sz="4" w:space="0" w:color="auto"/>
            </w:tcBorders>
            <w:shd w:val="clear" w:color="auto" w:fill="FFFFFF"/>
            <w:vAlign w:val="center"/>
          </w:tcPr>
          <w:p w14:paraId="7E7F4D6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.541</w:t>
            </w:r>
          </w:p>
        </w:tc>
        <w:tc>
          <w:tcPr>
            <w:tcW w:w="1080" w:type="dxa"/>
            <w:tcBorders>
              <w:bottom w:val="single" w:sz="4" w:space="0" w:color="auto"/>
            </w:tcBorders>
            <w:shd w:val="clear" w:color="auto" w:fill="FFFFFF"/>
            <w:vAlign w:val="center"/>
          </w:tcPr>
          <w:p w14:paraId="74CA5A4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.482</w:t>
            </w:r>
          </w:p>
        </w:tc>
        <w:tc>
          <w:tcPr>
            <w:tcW w:w="1260" w:type="dxa"/>
            <w:tcBorders>
              <w:bottom w:val="single" w:sz="4" w:space="0" w:color="auto"/>
            </w:tcBorders>
            <w:shd w:val="clear" w:color="auto" w:fill="FFFFFF"/>
            <w:vAlign w:val="center"/>
          </w:tcPr>
          <w:p w14:paraId="11F5AC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.09985</w:t>
            </w:r>
          </w:p>
        </w:tc>
        <w:tc>
          <w:tcPr>
            <w:tcW w:w="1080" w:type="dxa"/>
            <w:tcBorders>
              <w:bottom w:val="single" w:sz="4" w:space="0" w:color="auto"/>
            </w:tcBorders>
            <w:shd w:val="clear" w:color="auto" w:fill="FFFFFF"/>
            <w:vAlign w:val="center"/>
          </w:tcPr>
          <w:p w14:paraId="18E20E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.095</w:t>
            </w:r>
          </w:p>
        </w:tc>
        <w:tc>
          <w:tcPr>
            <w:tcW w:w="990" w:type="dxa"/>
            <w:tcBorders>
              <w:bottom w:val="single" w:sz="4" w:space="0" w:color="auto"/>
            </w:tcBorders>
            <w:shd w:val="clear" w:color="auto" w:fill="FFFFFF"/>
            <w:vAlign w:val="center"/>
          </w:tcPr>
          <w:p w14:paraId="3346BC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4.915</w:t>
            </w:r>
          </w:p>
        </w:tc>
        <w:tc>
          <w:tcPr>
            <w:tcW w:w="630" w:type="dxa"/>
            <w:tcBorders>
              <w:bottom w:val="single" w:sz="4" w:space="0" w:color="auto"/>
            </w:tcBorders>
            <w:shd w:val="clear" w:color="auto" w:fill="FFFFFF"/>
            <w:vAlign w:val="center"/>
          </w:tcPr>
          <w:p w14:paraId="3BBA40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630" w:type="dxa"/>
            <w:tcBorders>
              <w:bottom w:val="single" w:sz="4" w:space="0" w:color="auto"/>
            </w:tcBorders>
            <w:shd w:val="clear" w:color="auto" w:fill="FFFFFF"/>
            <w:vAlign w:val="center"/>
          </w:tcPr>
          <w:p w14:paraId="7345C1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w:t>
            </w:r>
          </w:p>
        </w:tc>
        <w:tc>
          <w:tcPr>
            <w:tcW w:w="990" w:type="dxa"/>
            <w:tcBorders>
              <w:bottom w:val="single" w:sz="4" w:space="0" w:color="auto"/>
            </w:tcBorders>
            <w:shd w:val="clear" w:color="auto" w:fill="FFFFFF"/>
            <w:vAlign w:val="center"/>
          </w:tcPr>
          <w:p w14:paraId="5623F9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r>
      <w:tr w:rsidR="00795933" w:rsidRPr="00553B3F" w14:paraId="1CF2D254" w14:textId="77777777" w:rsidTr="00371BFC">
        <w:trPr>
          <w:cantSplit/>
        </w:trPr>
        <w:tc>
          <w:tcPr>
            <w:tcW w:w="9090" w:type="dxa"/>
            <w:gridSpan w:val="10"/>
            <w:tcBorders>
              <w:top w:val="single" w:sz="4" w:space="0" w:color="auto"/>
            </w:tcBorders>
            <w:shd w:val="clear" w:color="auto" w:fill="FFFFFF"/>
          </w:tcPr>
          <w:p w14:paraId="56A5427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Age of the respondent, Highest level of education, Gender of respondents, Marital status of the respondents</w:t>
            </w:r>
          </w:p>
        </w:tc>
      </w:tr>
      <w:tr w:rsidR="00795933" w:rsidRPr="00553B3F" w14:paraId="63171B5D" w14:textId="77777777" w:rsidTr="00371BFC">
        <w:trPr>
          <w:cantSplit/>
        </w:trPr>
        <w:tc>
          <w:tcPr>
            <w:tcW w:w="9090" w:type="dxa"/>
            <w:gridSpan w:val="10"/>
            <w:shd w:val="clear" w:color="auto" w:fill="FFFFFF"/>
          </w:tcPr>
          <w:p w14:paraId="2A7B9BDC"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b. Predictors: (Constant), Section being worked in, Length of service in the university, Age of the respondent, Highest level of education, Gender of respondents, Marital status of the respondents, Average- time based, Average </w:t>
            </w:r>
            <w:proofErr w:type="spellStart"/>
            <w:r w:rsidRPr="00553B3F">
              <w:rPr>
                <w:rFonts w:ascii="Trebuchet MS" w:eastAsia="Times New Roman" w:hAnsi="Trebuchet MS" w:cs="Arial"/>
                <w:color w:val="000000"/>
                <w:sz w:val="24"/>
                <w:szCs w:val="24"/>
              </w:rPr>
              <w:t>behaviour</w:t>
            </w:r>
            <w:proofErr w:type="spellEnd"/>
            <w:r w:rsidRPr="00553B3F">
              <w:rPr>
                <w:rFonts w:ascii="Trebuchet MS" w:eastAsia="Times New Roman" w:hAnsi="Trebuchet MS" w:cs="Arial"/>
                <w:color w:val="000000"/>
                <w:sz w:val="24"/>
                <w:szCs w:val="24"/>
              </w:rPr>
              <w:t>, Average strain based</w:t>
            </w:r>
          </w:p>
        </w:tc>
      </w:tr>
      <w:tr w:rsidR="00795933" w:rsidRPr="00553B3F" w14:paraId="72DC74D9" w14:textId="77777777" w:rsidTr="00371BFC">
        <w:trPr>
          <w:cantSplit/>
        </w:trPr>
        <w:tc>
          <w:tcPr>
            <w:tcW w:w="9090" w:type="dxa"/>
            <w:gridSpan w:val="10"/>
            <w:tcBorders>
              <w:bottom w:val="single" w:sz="4" w:space="0" w:color="auto"/>
            </w:tcBorders>
            <w:shd w:val="clear" w:color="auto" w:fill="FFFFFF"/>
          </w:tcPr>
          <w:p w14:paraId="0881B3D4"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EEFinal</w:t>
            </w:r>
            <w:proofErr w:type="spellEnd"/>
          </w:p>
        </w:tc>
      </w:tr>
    </w:tbl>
    <w:p w14:paraId="0E7BA8D0"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w:t>
      </w:r>
    </w:p>
    <w:p w14:paraId="3907F055"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Findings from table 29, shows R Square value of 0.445 which is interpreted that </w:t>
      </w:r>
      <w:r w:rsidRPr="00553B3F">
        <w:rPr>
          <w:rFonts w:ascii="Trebuchet MS" w:eastAsia="Times New Roman" w:hAnsi="Trebuchet MS" w:cs="Arial"/>
          <w:color w:val="010205"/>
          <w:sz w:val="24"/>
          <w:szCs w:val="24"/>
        </w:rPr>
        <w:t xml:space="preserve">Section being worked in, Length of service in the university, Age of the respondent, </w:t>
      </w:r>
      <w:r w:rsidR="00206E7A" w:rsidRPr="00553B3F">
        <w:rPr>
          <w:rFonts w:ascii="Trebuchet MS" w:eastAsia="Times New Roman" w:hAnsi="Trebuchet MS" w:cs="Arial"/>
          <w:color w:val="010205"/>
          <w:sz w:val="24"/>
          <w:szCs w:val="24"/>
        </w:rPr>
        <w:t>Highest level</w:t>
      </w:r>
      <w:r w:rsidRPr="00553B3F">
        <w:rPr>
          <w:rFonts w:ascii="Trebuchet MS" w:eastAsia="Times New Roman" w:hAnsi="Trebuchet MS" w:cs="Arial"/>
          <w:color w:val="010205"/>
          <w:sz w:val="24"/>
          <w:szCs w:val="24"/>
        </w:rPr>
        <w:t xml:space="preserve"> of education, Gender of respondents and Marital status of the respondents</w:t>
      </w:r>
      <w:r w:rsidRPr="00553B3F">
        <w:rPr>
          <w:rFonts w:ascii="Trebuchet MS" w:eastAsia="Times New Roman" w:hAnsi="Trebuchet MS" w:cs="Arial"/>
          <w:sz w:val="24"/>
          <w:szCs w:val="24"/>
        </w:rPr>
        <w:t xml:space="preserve"> grouped</w:t>
      </w:r>
      <w:r w:rsidRPr="00553B3F">
        <w:rPr>
          <w:rFonts w:ascii="Trebuchet MS" w:eastAsia="Times New Roman" w:hAnsi="Trebuchet MS" w:cs="Times New Roman"/>
          <w:sz w:val="24"/>
          <w:szCs w:val="24"/>
        </w:rPr>
        <w:t xml:space="preserve"> scores account for 44.5% of the variation in emotional exhaustion at work among administrators at Kyambogo University. Consequently, the relationship between demographic factors and emotional exhaustion were statistically significant (P=0.000). When role constructs of </w:t>
      </w:r>
      <w:r w:rsidRPr="00553B3F">
        <w:rPr>
          <w:rFonts w:ascii="Trebuchet MS" w:eastAsia="Times New Roman" w:hAnsi="Trebuchet MS" w:cs="Arial"/>
          <w:color w:val="010205"/>
          <w:sz w:val="24"/>
          <w:szCs w:val="24"/>
        </w:rPr>
        <w:t xml:space="preserve">Average time based, Average </w:t>
      </w:r>
      <w:proofErr w:type="spellStart"/>
      <w:r w:rsidRPr="00553B3F">
        <w:rPr>
          <w:rFonts w:ascii="Trebuchet MS" w:eastAsia="Times New Roman" w:hAnsi="Trebuchet MS" w:cs="Arial"/>
          <w:color w:val="010205"/>
          <w:sz w:val="24"/>
          <w:szCs w:val="24"/>
        </w:rPr>
        <w:t>behaviour</w:t>
      </w:r>
      <w:proofErr w:type="spellEnd"/>
      <w:r w:rsidRPr="00553B3F">
        <w:rPr>
          <w:rFonts w:ascii="Trebuchet MS" w:eastAsia="Times New Roman" w:hAnsi="Trebuchet MS" w:cs="Arial"/>
          <w:color w:val="010205"/>
          <w:sz w:val="24"/>
          <w:szCs w:val="24"/>
        </w:rPr>
        <w:t xml:space="preserve"> and Average strain based, were added in model 2, </w:t>
      </w:r>
      <w:r w:rsidRPr="00553B3F">
        <w:rPr>
          <w:rFonts w:ascii="Trebuchet MS" w:eastAsia="Times New Roman" w:hAnsi="Trebuchet MS" w:cs="Times New Roman"/>
          <w:sz w:val="24"/>
          <w:szCs w:val="24"/>
        </w:rPr>
        <w:t>the value for R Square increased to 0.541 implying that role constructs grouped with demographic factors predicted emotional exhaustion up to 54.1% among administrators at Kyambogo University. The total R square change of both models indicates a difference of meaning that the addition of demographic factors contributes 9.5% additional variance in exhaustion at work accounted for, above and beyond that which was accounted for by demographic factors, the results were of statistical significance (P = 0.004).</w:t>
      </w:r>
    </w:p>
    <w:p w14:paraId="009BAC4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35" w:name="_Toc149652775"/>
      <w:bookmarkStart w:id="436" w:name="_Toc149655010"/>
      <w:r w:rsidRPr="00553B3F">
        <w:rPr>
          <w:rFonts w:ascii="Trebuchet MS" w:eastAsia="SimSun" w:hAnsi="Trebuchet MS" w:cs="Times New Roman"/>
          <w:b/>
          <w:color w:val="222222"/>
          <w:sz w:val="24"/>
          <w:szCs w:val="24"/>
          <w:shd w:val="clear" w:color="auto" w:fill="FFFFFF"/>
        </w:rPr>
        <w:t xml:space="preserve">Table </w:t>
      </w:r>
      <w:proofErr w:type="gramStart"/>
      <w:r w:rsidRPr="00553B3F">
        <w:rPr>
          <w:rFonts w:ascii="Trebuchet MS" w:eastAsia="SimSun" w:hAnsi="Trebuchet MS" w:cs="Times New Roman"/>
          <w:b/>
          <w:color w:val="222222"/>
          <w:sz w:val="24"/>
          <w:szCs w:val="24"/>
          <w:shd w:val="clear" w:color="auto" w:fill="FFFFFF"/>
        </w:rPr>
        <w:t>30:</w:t>
      </w:r>
      <w:r w:rsidRPr="00553B3F">
        <w:rPr>
          <w:rFonts w:ascii="Trebuchet MS" w:eastAsia="SimSun" w:hAnsi="Trebuchet MS" w:cs="Times New Roman"/>
          <w:b/>
          <w:i/>
          <w:color w:val="222222"/>
          <w:sz w:val="24"/>
          <w:szCs w:val="24"/>
          <w:shd w:val="clear" w:color="auto" w:fill="FFFFFF"/>
        </w:rPr>
        <w:t>N</w:t>
      </w:r>
      <w:proofErr w:type="gramEnd"/>
      <w:r w:rsidRPr="00553B3F">
        <w:rPr>
          <w:rFonts w:ascii="Trebuchet MS" w:eastAsia="SimSun" w:hAnsi="Trebuchet MS" w:cs="Times New Roman"/>
          <w:b/>
          <w:i/>
          <w:color w:val="222222"/>
          <w:sz w:val="24"/>
          <w:szCs w:val="24"/>
          <w:shd w:val="clear" w:color="auto" w:fill="FFFFFF"/>
        </w:rPr>
        <w:t>=81</w:t>
      </w:r>
      <w:bookmarkEnd w:id="435"/>
      <w:bookmarkEnd w:id="436"/>
    </w:p>
    <w:p w14:paraId="6F2CA02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37" w:name="_Toc149652776"/>
      <w:bookmarkStart w:id="438" w:name="_Toc149655011"/>
      <w:r w:rsidRPr="00553B3F">
        <w:rPr>
          <w:rFonts w:ascii="Trebuchet MS" w:eastAsia="SimSun" w:hAnsi="Trebuchet MS" w:cs="Times New Roman"/>
          <w:b/>
          <w:i/>
          <w:color w:val="222222"/>
          <w:sz w:val="24"/>
          <w:szCs w:val="24"/>
          <w:shd w:val="clear" w:color="auto" w:fill="FFFFFF"/>
        </w:rPr>
        <w:t>Coefficients for Predicting Emotional Exhaustion in Kyambogo University</w:t>
      </w:r>
      <w:bookmarkEnd w:id="437"/>
      <w:bookmarkEnd w:id="438"/>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65"/>
        <w:gridCol w:w="2970"/>
        <w:gridCol w:w="720"/>
        <w:gridCol w:w="1080"/>
        <w:gridCol w:w="1435"/>
        <w:gridCol w:w="810"/>
        <w:gridCol w:w="715"/>
        <w:gridCol w:w="725"/>
        <w:gridCol w:w="720"/>
      </w:tblGrid>
      <w:tr w:rsidR="00795933" w:rsidRPr="00553B3F" w14:paraId="69E55127" w14:textId="77777777" w:rsidTr="00371BFC">
        <w:trPr>
          <w:cantSplit/>
        </w:trPr>
        <w:tc>
          <w:tcPr>
            <w:tcW w:w="9540" w:type="dxa"/>
            <w:gridSpan w:val="9"/>
            <w:shd w:val="clear" w:color="auto" w:fill="FFFFFF"/>
            <w:vAlign w:val="center"/>
          </w:tcPr>
          <w:p w14:paraId="1E0967F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074F2931" w14:textId="77777777" w:rsidTr="00371BFC">
        <w:trPr>
          <w:cantSplit/>
        </w:trPr>
        <w:tc>
          <w:tcPr>
            <w:tcW w:w="3335" w:type="dxa"/>
            <w:gridSpan w:val="2"/>
            <w:vMerge w:val="restart"/>
            <w:shd w:val="clear" w:color="auto" w:fill="FFFFFF"/>
            <w:vAlign w:val="bottom"/>
          </w:tcPr>
          <w:p w14:paraId="1D6745B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00" w:type="dxa"/>
            <w:gridSpan w:val="2"/>
            <w:shd w:val="clear" w:color="auto" w:fill="FFFFFF"/>
            <w:vAlign w:val="bottom"/>
          </w:tcPr>
          <w:p w14:paraId="1DEB7E8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435" w:type="dxa"/>
            <w:shd w:val="clear" w:color="auto" w:fill="FFFFFF"/>
            <w:vAlign w:val="bottom"/>
          </w:tcPr>
          <w:p w14:paraId="6E6238EA"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shd w:val="clear" w:color="auto" w:fill="FFFFFF"/>
            <w:vAlign w:val="bottom"/>
          </w:tcPr>
          <w:p w14:paraId="492E5F7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15" w:type="dxa"/>
            <w:vMerge w:val="restart"/>
            <w:shd w:val="clear" w:color="auto" w:fill="FFFFFF"/>
            <w:vAlign w:val="bottom"/>
          </w:tcPr>
          <w:p w14:paraId="13115F2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445" w:type="dxa"/>
            <w:gridSpan w:val="2"/>
            <w:shd w:val="clear" w:color="auto" w:fill="FFFFFF"/>
            <w:vAlign w:val="bottom"/>
          </w:tcPr>
          <w:p w14:paraId="1C7D205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31FCE9F7" w14:textId="77777777" w:rsidTr="00371BFC">
        <w:trPr>
          <w:cantSplit/>
        </w:trPr>
        <w:tc>
          <w:tcPr>
            <w:tcW w:w="3335" w:type="dxa"/>
            <w:gridSpan w:val="2"/>
            <w:vMerge/>
            <w:shd w:val="clear" w:color="auto" w:fill="FFFFFF"/>
            <w:vAlign w:val="bottom"/>
          </w:tcPr>
          <w:p w14:paraId="02EBE00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shd w:val="clear" w:color="auto" w:fill="FFFFFF"/>
            <w:vAlign w:val="bottom"/>
          </w:tcPr>
          <w:p w14:paraId="2DFDE18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1080" w:type="dxa"/>
            <w:shd w:val="clear" w:color="auto" w:fill="FFFFFF"/>
            <w:vAlign w:val="bottom"/>
          </w:tcPr>
          <w:p w14:paraId="7FC1DD5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435" w:type="dxa"/>
            <w:shd w:val="clear" w:color="auto" w:fill="FFFFFF"/>
            <w:vAlign w:val="bottom"/>
          </w:tcPr>
          <w:p w14:paraId="4B557FF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shd w:val="clear" w:color="auto" w:fill="FFFFFF"/>
            <w:vAlign w:val="bottom"/>
          </w:tcPr>
          <w:p w14:paraId="2A1BF30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15" w:type="dxa"/>
            <w:vMerge/>
            <w:shd w:val="clear" w:color="auto" w:fill="FFFFFF"/>
            <w:vAlign w:val="bottom"/>
          </w:tcPr>
          <w:p w14:paraId="0D47903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5" w:type="dxa"/>
            <w:shd w:val="clear" w:color="auto" w:fill="FFFFFF"/>
            <w:vAlign w:val="bottom"/>
          </w:tcPr>
          <w:p w14:paraId="0D744FB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shd w:val="clear" w:color="auto" w:fill="FFFFFF"/>
            <w:vAlign w:val="bottom"/>
          </w:tcPr>
          <w:p w14:paraId="42221E9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48CC436B" w14:textId="77777777" w:rsidTr="00371BFC">
        <w:trPr>
          <w:cantSplit/>
        </w:trPr>
        <w:tc>
          <w:tcPr>
            <w:tcW w:w="365" w:type="dxa"/>
            <w:vMerge w:val="restart"/>
            <w:shd w:val="clear" w:color="auto" w:fill="FFFFFF"/>
          </w:tcPr>
          <w:p w14:paraId="4EA8716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970" w:type="dxa"/>
            <w:tcBorders>
              <w:bottom w:val="nil"/>
            </w:tcBorders>
            <w:shd w:val="clear" w:color="auto" w:fill="FFFFFF"/>
          </w:tcPr>
          <w:p w14:paraId="2F13AA5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bottom w:val="nil"/>
            </w:tcBorders>
            <w:shd w:val="clear" w:color="auto" w:fill="FFFFFF"/>
            <w:vAlign w:val="center"/>
          </w:tcPr>
          <w:p w14:paraId="207A22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w:t>
            </w:r>
          </w:p>
        </w:tc>
        <w:tc>
          <w:tcPr>
            <w:tcW w:w="1080" w:type="dxa"/>
            <w:tcBorders>
              <w:bottom w:val="nil"/>
            </w:tcBorders>
            <w:shd w:val="clear" w:color="auto" w:fill="FFFFFF"/>
            <w:vAlign w:val="center"/>
          </w:tcPr>
          <w:p w14:paraId="088C1A0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.104</w:t>
            </w:r>
          </w:p>
        </w:tc>
        <w:tc>
          <w:tcPr>
            <w:tcW w:w="1435" w:type="dxa"/>
            <w:tcBorders>
              <w:bottom w:val="nil"/>
            </w:tcBorders>
            <w:shd w:val="clear" w:color="auto" w:fill="FFFFFF"/>
            <w:vAlign w:val="center"/>
          </w:tcPr>
          <w:p w14:paraId="01CEFE6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bottom w:val="nil"/>
            </w:tcBorders>
            <w:shd w:val="clear" w:color="auto" w:fill="FFFFFF"/>
            <w:vAlign w:val="center"/>
          </w:tcPr>
          <w:p w14:paraId="7D02349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1.942</w:t>
            </w:r>
          </w:p>
        </w:tc>
        <w:tc>
          <w:tcPr>
            <w:tcW w:w="715" w:type="dxa"/>
            <w:tcBorders>
              <w:bottom w:val="nil"/>
            </w:tcBorders>
            <w:shd w:val="clear" w:color="auto" w:fill="FFFFFF"/>
            <w:vAlign w:val="center"/>
          </w:tcPr>
          <w:p w14:paraId="58A885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.056</w:t>
            </w:r>
          </w:p>
        </w:tc>
        <w:tc>
          <w:tcPr>
            <w:tcW w:w="725" w:type="dxa"/>
            <w:tcBorders>
              <w:bottom w:val="nil"/>
            </w:tcBorders>
            <w:shd w:val="clear" w:color="auto" w:fill="FFFFFF"/>
            <w:vAlign w:val="center"/>
          </w:tcPr>
          <w:p w14:paraId="54085912"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bottom w:val="nil"/>
            </w:tcBorders>
            <w:shd w:val="clear" w:color="auto" w:fill="FFFFFF"/>
            <w:vAlign w:val="center"/>
          </w:tcPr>
          <w:p w14:paraId="5F4DDAB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10D21E69" w14:textId="77777777" w:rsidTr="00371BFC">
        <w:trPr>
          <w:cantSplit/>
        </w:trPr>
        <w:tc>
          <w:tcPr>
            <w:tcW w:w="365" w:type="dxa"/>
            <w:vMerge/>
            <w:tcBorders>
              <w:right w:val="nil"/>
            </w:tcBorders>
            <w:shd w:val="clear" w:color="auto" w:fill="FFFFFF"/>
          </w:tcPr>
          <w:p w14:paraId="5F434EC3"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0" w:type="dxa"/>
            <w:tcBorders>
              <w:top w:val="nil"/>
              <w:left w:val="nil"/>
              <w:bottom w:val="nil"/>
              <w:right w:val="nil"/>
            </w:tcBorders>
            <w:shd w:val="clear" w:color="auto" w:fill="FFFFFF"/>
          </w:tcPr>
          <w:p w14:paraId="3431887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tcBorders>
              <w:top w:val="nil"/>
              <w:left w:val="nil"/>
              <w:bottom w:val="nil"/>
              <w:right w:val="nil"/>
            </w:tcBorders>
            <w:shd w:val="clear" w:color="auto" w:fill="FFFFFF"/>
            <w:vAlign w:val="center"/>
          </w:tcPr>
          <w:p w14:paraId="6B4C76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-.005</w:t>
            </w:r>
          </w:p>
        </w:tc>
        <w:tc>
          <w:tcPr>
            <w:tcW w:w="1080" w:type="dxa"/>
            <w:tcBorders>
              <w:top w:val="nil"/>
              <w:left w:val="nil"/>
              <w:bottom w:val="nil"/>
              <w:right w:val="nil"/>
            </w:tcBorders>
            <w:shd w:val="clear" w:color="auto" w:fill="FFFFFF"/>
            <w:vAlign w:val="center"/>
          </w:tcPr>
          <w:p w14:paraId="6F59952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35" w:type="dxa"/>
            <w:tcBorders>
              <w:top w:val="nil"/>
              <w:left w:val="nil"/>
              <w:bottom w:val="nil"/>
              <w:right w:val="nil"/>
            </w:tcBorders>
            <w:shd w:val="clear" w:color="auto" w:fill="FFFFFF"/>
            <w:vAlign w:val="center"/>
          </w:tcPr>
          <w:p w14:paraId="5ABB0D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-.293</w:t>
            </w:r>
          </w:p>
        </w:tc>
        <w:tc>
          <w:tcPr>
            <w:tcW w:w="810" w:type="dxa"/>
            <w:tcBorders>
              <w:top w:val="nil"/>
              <w:left w:val="nil"/>
              <w:bottom w:val="nil"/>
              <w:right w:val="nil"/>
            </w:tcBorders>
            <w:shd w:val="clear" w:color="auto" w:fill="FFFFFF"/>
            <w:vAlign w:val="center"/>
          </w:tcPr>
          <w:p w14:paraId="54F05B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-3.160</w:t>
            </w:r>
          </w:p>
        </w:tc>
        <w:tc>
          <w:tcPr>
            <w:tcW w:w="715" w:type="dxa"/>
            <w:tcBorders>
              <w:top w:val="nil"/>
              <w:left w:val="nil"/>
              <w:bottom w:val="nil"/>
              <w:right w:val="nil"/>
            </w:tcBorders>
            <w:shd w:val="clear" w:color="auto" w:fill="FFFFFF"/>
            <w:vAlign w:val="center"/>
          </w:tcPr>
          <w:p w14:paraId="23E5C0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.002</w:t>
            </w:r>
          </w:p>
        </w:tc>
        <w:tc>
          <w:tcPr>
            <w:tcW w:w="725" w:type="dxa"/>
            <w:tcBorders>
              <w:top w:val="nil"/>
              <w:left w:val="nil"/>
              <w:bottom w:val="nil"/>
              <w:right w:val="nil"/>
            </w:tcBorders>
            <w:shd w:val="clear" w:color="auto" w:fill="FFFFFF"/>
            <w:vAlign w:val="center"/>
          </w:tcPr>
          <w:p w14:paraId="400A9CD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.872</w:t>
            </w:r>
          </w:p>
        </w:tc>
        <w:tc>
          <w:tcPr>
            <w:tcW w:w="720" w:type="dxa"/>
            <w:tcBorders>
              <w:top w:val="nil"/>
              <w:left w:val="nil"/>
              <w:bottom w:val="nil"/>
              <w:right w:val="nil"/>
            </w:tcBorders>
            <w:shd w:val="clear" w:color="auto" w:fill="FFFFFF"/>
            <w:vAlign w:val="center"/>
          </w:tcPr>
          <w:p w14:paraId="722F04A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1.147</w:t>
            </w:r>
          </w:p>
        </w:tc>
      </w:tr>
      <w:tr w:rsidR="00795933" w:rsidRPr="00553B3F" w14:paraId="195FDFF1" w14:textId="77777777" w:rsidTr="00371BFC">
        <w:trPr>
          <w:cantSplit/>
        </w:trPr>
        <w:tc>
          <w:tcPr>
            <w:tcW w:w="365" w:type="dxa"/>
            <w:vMerge/>
            <w:tcBorders>
              <w:right w:val="nil"/>
            </w:tcBorders>
            <w:shd w:val="clear" w:color="auto" w:fill="FFFFFF"/>
          </w:tcPr>
          <w:p w14:paraId="67E56E5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7C71BC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tcBorders>
              <w:top w:val="nil"/>
              <w:left w:val="nil"/>
              <w:bottom w:val="nil"/>
              <w:right w:val="nil"/>
            </w:tcBorders>
            <w:shd w:val="clear" w:color="auto" w:fill="FFFFFF"/>
            <w:vAlign w:val="center"/>
          </w:tcPr>
          <w:p w14:paraId="5C80A9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1080" w:type="dxa"/>
            <w:tcBorders>
              <w:top w:val="nil"/>
              <w:left w:val="nil"/>
              <w:bottom w:val="nil"/>
              <w:right w:val="nil"/>
            </w:tcBorders>
            <w:shd w:val="clear" w:color="auto" w:fill="FFFFFF"/>
            <w:vAlign w:val="center"/>
          </w:tcPr>
          <w:p w14:paraId="4EF882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435" w:type="dxa"/>
            <w:tcBorders>
              <w:top w:val="nil"/>
              <w:left w:val="nil"/>
              <w:bottom w:val="nil"/>
              <w:right w:val="nil"/>
            </w:tcBorders>
            <w:shd w:val="clear" w:color="auto" w:fill="FFFFFF"/>
            <w:vAlign w:val="center"/>
          </w:tcPr>
          <w:p w14:paraId="2EB7CE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.037</w:t>
            </w:r>
          </w:p>
        </w:tc>
        <w:tc>
          <w:tcPr>
            <w:tcW w:w="810" w:type="dxa"/>
            <w:tcBorders>
              <w:top w:val="nil"/>
              <w:left w:val="nil"/>
              <w:bottom w:val="nil"/>
              <w:right w:val="nil"/>
            </w:tcBorders>
            <w:shd w:val="clear" w:color="auto" w:fill="FFFFFF"/>
            <w:vAlign w:val="center"/>
          </w:tcPr>
          <w:p w14:paraId="5C713C5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.383</w:t>
            </w:r>
          </w:p>
        </w:tc>
        <w:tc>
          <w:tcPr>
            <w:tcW w:w="715" w:type="dxa"/>
            <w:tcBorders>
              <w:top w:val="nil"/>
              <w:left w:val="nil"/>
              <w:bottom w:val="nil"/>
              <w:right w:val="nil"/>
            </w:tcBorders>
            <w:shd w:val="clear" w:color="auto" w:fill="FFFFFF"/>
            <w:vAlign w:val="center"/>
          </w:tcPr>
          <w:p w14:paraId="7F2447B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.703</w:t>
            </w:r>
          </w:p>
        </w:tc>
        <w:tc>
          <w:tcPr>
            <w:tcW w:w="725" w:type="dxa"/>
            <w:tcBorders>
              <w:top w:val="nil"/>
              <w:left w:val="nil"/>
              <w:bottom w:val="nil"/>
              <w:right w:val="nil"/>
            </w:tcBorders>
            <w:shd w:val="clear" w:color="auto" w:fill="FFFFFF"/>
            <w:vAlign w:val="center"/>
          </w:tcPr>
          <w:p w14:paraId="2DE12D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.796</w:t>
            </w:r>
          </w:p>
        </w:tc>
        <w:tc>
          <w:tcPr>
            <w:tcW w:w="720" w:type="dxa"/>
            <w:tcBorders>
              <w:top w:val="nil"/>
              <w:left w:val="nil"/>
              <w:bottom w:val="nil"/>
              <w:right w:val="nil"/>
            </w:tcBorders>
            <w:shd w:val="clear" w:color="auto" w:fill="FFFFFF"/>
            <w:vAlign w:val="center"/>
          </w:tcPr>
          <w:p w14:paraId="328AFE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1.257</w:t>
            </w:r>
          </w:p>
        </w:tc>
      </w:tr>
      <w:tr w:rsidR="00795933" w:rsidRPr="00553B3F" w14:paraId="67F51D50" w14:textId="77777777" w:rsidTr="00371BFC">
        <w:trPr>
          <w:cantSplit/>
        </w:trPr>
        <w:tc>
          <w:tcPr>
            <w:tcW w:w="365" w:type="dxa"/>
            <w:vMerge/>
            <w:tcBorders>
              <w:right w:val="nil"/>
            </w:tcBorders>
            <w:shd w:val="clear" w:color="auto" w:fill="FFFFFF"/>
          </w:tcPr>
          <w:p w14:paraId="0E1EE5D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5265036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tcBorders>
              <w:top w:val="nil"/>
              <w:left w:val="nil"/>
              <w:bottom w:val="nil"/>
              <w:right w:val="nil"/>
            </w:tcBorders>
            <w:shd w:val="clear" w:color="auto" w:fill="FFFFFF"/>
            <w:vAlign w:val="center"/>
          </w:tcPr>
          <w:p w14:paraId="0841A3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.227</w:t>
            </w:r>
          </w:p>
        </w:tc>
        <w:tc>
          <w:tcPr>
            <w:tcW w:w="1080" w:type="dxa"/>
            <w:tcBorders>
              <w:top w:val="nil"/>
              <w:left w:val="nil"/>
              <w:bottom w:val="nil"/>
              <w:right w:val="nil"/>
            </w:tcBorders>
            <w:shd w:val="clear" w:color="auto" w:fill="FFFFFF"/>
            <w:vAlign w:val="center"/>
          </w:tcPr>
          <w:p w14:paraId="592467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1435" w:type="dxa"/>
            <w:tcBorders>
              <w:top w:val="nil"/>
              <w:left w:val="nil"/>
              <w:bottom w:val="nil"/>
              <w:right w:val="nil"/>
            </w:tcBorders>
            <w:shd w:val="clear" w:color="auto" w:fill="FFFFFF"/>
            <w:vAlign w:val="center"/>
          </w:tcPr>
          <w:p w14:paraId="64B6733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.639</w:t>
            </w:r>
          </w:p>
        </w:tc>
        <w:tc>
          <w:tcPr>
            <w:tcW w:w="810" w:type="dxa"/>
            <w:tcBorders>
              <w:top w:val="nil"/>
              <w:left w:val="nil"/>
              <w:bottom w:val="nil"/>
              <w:right w:val="nil"/>
            </w:tcBorders>
            <w:shd w:val="clear" w:color="auto" w:fill="FFFFFF"/>
            <w:vAlign w:val="center"/>
          </w:tcPr>
          <w:p w14:paraId="466F973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6.266</w:t>
            </w:r>
          </w:p>
        </w:tc>
        <w:tc>
          <w:tcPr>
            <w:tcW w:w="715" w:type="dxa"/>
            <w:tcBorders>
              <w:top w:val="nil"/>
              <w:left w:val="nil"/>
              <w:bottom w:val="nil"/>
              <w:right w:val="nil"/>
            </w:tcBorders>
            <w:shd w:val="clear" w:color="auto" w:fill="FFFFFF"/>
            <w:vAlign w:val="center"/>
          </w:tcPr>
          <w:p w14:paraId="420911B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.000</w:t>
            </w:r>
          </w:p>
        </w:tc>
        <w:tc>
          <w:tcPr>
            <w:tcW w:w="725" w:type="dxa"/>
            <w:tcBorders>
              <w:top w:val="nil"/>
              <w:left w:val="nil"/>
              <w:bottom w:val="nil"/>
              <w:right w:val="nil"/>
            </w:tcBorders>
            <w:shd w:val="clear" w:color="auto" w:fill="FFFFFF"/>
            <w:vAlign w:val="center"/>
          </w:tcPr>
          <w:p w14:paraId="70F87EA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720" w:type="dxa"/>
            <w:tcBorders>
              <w:top w:val="nil"/>
              <w:left w:val="nil"/>
              <w:bottom w:val="nil"/>
              <w:right w:val="nil"/>
            </w:tcBorders>
            <w:shd w:val="clear" w:color="auto" w:fill="FFFFFF"/>
            <w:vAlign w:val="center"/>
          </w:tcPr>
          <w:p w14:paraId="0820A8B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1.385</w:t>
            </w:r>
          </w:p>
        </w:tc>
      </w:tr>
      <w:tr w:rsidR="00795933" w:rsidRPr="00553B3F" w14:paraId="1B81215D" w14:textId="77777777" w:rsidTr="00371BFC">
        <w:trPr>
          <w:cantSplit/>
        </w:trPr>
        <w:tc>
          <w:tcPr>
            <w:tcW w:w="365" w:type="dxa"/>
            <w:vMerge/>
            <w:tcBorders>
              <w:right w:val="nil"/>
            </w:tcBorders>
            <w:shd w:val="clear" w:color="auto" w:fill="FFFFFF"/>
          </w:tcPr>
          <w:p w14:paraId="4172860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18D10C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tcBorders>
              <w:top w:val="nil"/>
              <w:left w:val="nil"/>
              <w:bottom w:val="nil"/>
              <w:right w:val="nil"/>
            </w:tcBorders>
            <w:shd w:val="clear" w:color="auto" w:fill="FFFFFF"/>
            <w:vAlign w:val="center"/>
          </w:tcPr>
          <w:p w14:paraId="7BC8EE9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080" w:type="dxa"/>
            <w:tcBorders>
              <w:top w:val="nil"/>
              <w:left w:val="nil"/>
              <w:bottom w:val="nil"/>
              <w:right w:val="nil"/>
            </w:tcBorders>
            <w:shd w:val="clear" w:color="auto" w:fill="FFFFFF"/>
            <w:vAlign w:val="center"/>
          </w:tcPr>
          <w:p w14:paraId="66760A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.031</w:t>
            </w:r>
          </w:p>
        </w:tc>
        <w:tc>
          <w:tcPr>
            <w:tcW w:w="1435" w:type="dxa"/>
            <w:tcBorders>
              <w:top w:val="nil"/>
              <w:left w:val="nil"/>
              <w:bottom w:val="nil"/>
              <w:right w:val="nil"/>
            </w:tcBorders>
            <w:shd w:val="clear" w:color="auto" w:fill="FFFFFF"/>
            <w:vAlign w:val="center"/>
          </w:tcPr>
          <w:p w14:paraId="5976C2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.067</w:t>
            </w:r>
          </w:p>
        </w:tc>
        <w:tc>
          <w:tcPr>
            <w:tcW w:w="810" w:type="dxa"/>
            <w:tcBorders>
              <w:top w:val="nil"/>
              <w:left w:val="nil"/>
              <w:bottom w:val="nil"/>
              <w:right w:val="nil"/>
            </w:tcBorders>
            <w:shd w:val="clear" w:color="auto" w:fill="FFFFFF"/>
            <w:vAlign w:val="center"/>
          </w:tcPr>
          <w:p w14:paraId="3C04491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.665</w:t>
            </w:r>
          </w:p>
        </w:tc>
        <w:tc>
          <w:tcPr>
            <w:tcW w:w="715" w:type="dxa"/>
            <w:tcBorders>
              <w:top w:val="nil"/>
              <w:left w:val="nil"/>
              <w:bottom w:val="nil"/>
              <w:right w:val="nil"/>
            </w:tcBorders>
            <w:shd w:val="clear" w:color="auto" w:fill="FFFFFF"/>
            <w:vAlign w:val="center"/>
          </w:tcPr>
          <w:p w14:paraId="0B758E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.508</w:t>
            </w:r>
          </w:p>
        </w:tc>
        <w:tc>
          <w:tcPr>
            <w:tcW w:w="725" w:type="dxa"/>
            <w:tcBorders>
              <w:top w:val="nil"/>
              <w:left w:val="nil"/>
              <w:bottom w:val="nil"/>
              <w:right w:val="nil"/>
            </w:tcBorders>
            <w:shd w:val="clear" w:color="auto" w:fill="FFFFFF"/>
            <w:vAlign w:val="center"/>
          </w:tcPr>
          <w:p w14:paraId="37E176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.734</w:t>
            </w:r>
          </w:p>
        </w:tc>
        <w:tc>
          <w:tcPr>
            <w:tcW w:w="720" w:type="dxa"/>
            <w:tcBorders>
              <w:top w:val="nil"/>
              <w:left w:val="nil"/>
              <w:bottom w:val="nil"/>
              <w:right w:val="nil"/>
            </w:tcBorders>
            <w:shd w:val="clear" w:color="auto" w:fill="FFFFFF"/>
            <w:vAlign w:val="center"/>
          </w:tcPr>
          <w:p w14:paraId="5F88BB2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1.363</w:t>
            </w:r>
          </w:p>
        </w:tc>
      </w:tr>
      <w:tr w:rsidR="00795933" w:rsidRPr="00553B3F" w14:paraId="48591564" w14:textId="77777777" w:rsidTr="00371BFC">
        <w:trPr>
          <w:cantSplit/>
        </w:trPr>
        <w:tc>
          <w:tcPr>
            <w:tcW w:w="365" w:type="dxa"/>
            <w:vMerge/>
            <w:tcBorders>
              <w:right w:val="nil"/>
            </w:tcBorders>
            <w:shd w:val="clear" w:color="auto" w:fill="FFFFFF"/>
          </w:tcPr>
          <w:p w14:paraId="43E99DD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745A002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tcBorders>
              <w:top w:val="nil"/>
              <w:left w:val="nil"/>
              <w:bottom w:val="nil"/>
              <w:right w:val="nil"/>
            </w:tcBorders>
            <w:shd w:val="clear" w:color="auto" w:fill="FFFFFF"/>
            <w:vAlign w:val="center"/>
          </w:tcPr>
          <w:p w14:paraId="3BC49BF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080" w:type="dxa"/>
            <w:tcBorders>
              <w:top w:val="nil"/>
              <w:left w:val="nil"/>
              <w:bottom w:val="nil"/>
              <w:right w:val="nil"/>
            </w:tcBorders>
            <w:shd w:val="clear" w:color="auto" w:fill="FFFFFF"/>
            <w:vAlign w:val="center"/>
          </w:tcPr>
          <w:p w14:paraId="00A0AE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435" w:type="dxa"/>
            <w:tcBorders>
              <w:top w:val="nil"/>
              <w:left w:val="nil"/>
              <w:bottom w:val="nil"/>
              <w:right w:val="nil"/>
            </w:tcBorders>
            <w:shd w:val="clear" w:color="auto" w:fill="FFFFFF"/>
            <w:vAlign w:val="center"/>
          </w:tcPr>
          <w:p w14:paraId="2F530E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w:t>
            </w:r>
          </w:p>
        </w:tc>
        <w:tc>
          <w:tcPr>
            <w:tcW w:w="810" w:type="dxa"/>
            <w:tcBorders>
              <w:top w:val="nil"/>
              <w:left w:val="nil"/>
              <w:bottom w:val="nil"/>
              <w:right w:val="nil"/>
            </w:tcBorders>
            <w:shd w:val="clear" w:color="auto" w:fill="FFFFFF"/>
            <w:vAlign w:val="center"/>
          </w:tcPr>
          <w:p w14:paraId="205E93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-1.145</w:t>
            </w:r>
          </w:p>
        </w:tc>
        <w:tc>
          <w:tcPr>
            <w:tcW w:w="715" w:type="dxa"/>
            <w:tcBorders>
              <w:top w:val="nil"/>
              <w:left w:val="nil"/>
              <w:bottom w:val="nil"/>
              <w:right w:val="nil"/>
            </w:tcBorders>
            <w:shd w:val="clear" w:color="auto" w:fill="FFFFFF"/>
            <w:vAlign w:val="center"/>
          </w:tcPr>
          <w:p w14:paraId="675D75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.256</w:t>
            </w:r>
          </w:p>
        </w:tc>
        <w:tc>
          <w:tcPr>
            <w:tcW w:w="725" w:type="dxa"/>
            <w:tcBorders>
              <w:top w:val="nil"/>
              <w:left w:val="nil"/>
              <w:bottom w:val="nil"/>
              <w:right w:val="nil"/>
            </w:tcBorders>
            <w:shd w:val="clear" w:color="auto" w:fill="FFFFFF"/>
            <w:vAlign w:val="center"/>
          </w:tcPr>
          <w:p w14:paraId="077375E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.779</w:t>
            </w:r>
          </w:p>
        </w:tc>
        <w:tc>
          <w:tcPr>
            <w:tcW w:w="720" w:type="dxa"/>
            <w:tcBorders>
              <w:top w:val="nil"/>
              <w:left w:val="nil"/>
              <w:bottom w:val="nil"/>
              <w:right w:val="nil"/>
            </w:tcBorders>
            <w:shd w:val="clear" w:color="auto" w:fill="FFFFFF"/>
            <w:vAlign w:val="center"/>
          </w:tcPr>
          <w:p w14:paraId="737E1E3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1.284</w:t>
            </w:r>
          </w:p>
        </w:tc>
      </w:tr>
      <w:tr w:rsidR="00795933" w:rsidRPr="00553B3F" w14:paraId="7276DEC2" w14:textId="77777777" w:rsidTr="00371BFC">
        <w:trPr>
          <w:cantSplit/>
        </w:trPr>
        <w:tc>
          <w:tcPr>
            <w:tcW w:w="365" w:type="dxa"/>
            <w:vMerge/>
            <w:tcBorders>
              <w:right w:val="nil"/>
            </w:tcBorders>
            <w:shd w:val="clear" w:color="auto" w:fill="FFFFFF"/>
          </w:tcPr>
          <w:p w14:paraId="1C96843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555AA7C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tcBorders>
              <w:top w:val="nil"/>
              <w:left w:val="nil"/>
              <w:bottom w:val="nil"/>
              <w:right w:val="nil"/>
            </w:tcBorders>
            <w:shd w:val="clear" w:color="auto" w:fill="FFFFFF"/>
            <w:vAlign w:val="center"/>
          </w:tcPr>
          <w:p w14:paraId="11E3D59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.089</w:t>
            </w:r>
          </w:p>
        </w:tc>
        <w:tc>
          <w:tcPr>
            <w:tcW w:w="1080" w:type="dxa"/>
            <w:tcBorders>
              <w:top w:val="nil"/>
              <w:left w:val="nil"/>
              <w:bottom w:val="nil"/>
              <w:right w:val="nil"/>
            </w:tcBorders>
            <w:shd w:val="clear" w:color="auto" w:fill="FFFFFF"/>
            <w:vAlign w:val="center"/>
          </w:tcPr>
          <w:p w14:paraId="6C86AA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435" w:type="dxa"/>
            <w:tcBorders>
              <w:top w:val="nil"/>
              <w:left w:val="nil"/>
              <w:bottom w:val="nil"/>
              <w:right w:val="nil"/>
            </w:tcBorders>
            <w:shd w:val="clear" w:color="auto" w:fill="FFFFFF"/>
            <w:vAlign w:val="center"/>
          </w:tcPr>
          <w:p w14:paraId="055048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.323</w:t>
            </w:r>
          </w:p>
        </w:tc>
        <w:tc>
          <w:tcPr>
            <w:tcW w:w="810" w:type="dxa"/>
            <w:tcBorders>
              <w:top w:val="nil"/>
              <w:left w:val="nil"/>
              <w:bottom w:val="nil"/>
              <w:right w:val="nil"/>
            </w:tcBorders>
            <w:shd w:val="clear" w:color="auto" w:fill="FFFFFF"/>
            <w:vAlign w:val="center"/>
          </w:tcPr>
          <w:p w14:paraId="73E755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3.302</w:t>
            </w:r>
          </w:p>
        </w:tc>
        <w:tc>
          <w:tcPr>
            <w:tcW w:w="715" w:type="dxa"/>
            <w:tcBorders>
              <w:top w:val="nil"/>
              <w:left w:val="nil"/>
              <w:bottom w:val="nil"/>
              <w:right w:val="nil"/>
            </w:tcBorders>
            <w:shd w:val="clear" w:color="auto" w:fill="FFFFFF"/>
            <w:vAlign w:val="center"/>
          </w:tcPr>
          <w:p w14:paraId="0CCC163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.001</w:t>
            </w:r>
          </w:p>
        </w:tc>
        <w:tc>
          <w:tcPr>
            <w:tcW w:w="725" w:type="dxa"/>
            <w:tcBorders>
              <w:top w:val="nil"/>
              <w:left w:val="nil"/>
              <w:bottom w:val="nil"/>
              <w:right w:val="nil"/>
            </w:tcBorders>
            <w:shd w:val="clear" w:color="auto" w:fill="FFFFFF"/>
            <w:vAlign w:val="center"/>
          </w:tcPr>
          <w:p w14:paraId="0C7C2B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.785</w:t>
            </w:r>
          </w:p>
        </w:tc>
        <w:tc>
          <w:tcPr>
            <w:tcW w:w="720" w:type="dxa"/>
            <w:tcBorders>
              <w:top w:val="nil"/>
              <w:left w:val="nil"/>
              <w:bottom w:val="nil"/>
              <w:right w:val="nil"/>
            </w:tcBorders>
            <w:shd w:val="clear" w:color="auto" w:fill="FFFFFF"/>
            <w:vAlign w:val="center"/>
          </w:tcPr>
          <w:p w14:paraId="129B7F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1.275</w:t>
            </w:r>
          </w:p>
        </w:tc>
      </w:tr>
      <w:tr w:rsidR="00795933" w:rsidRPr="00553B3F" w14:paraId="517EB26C" w14:textId="77777777" w:rsidTr="00371BFC">
        <w:trPr>
          <w:cantSplit/>
        </w:trPr>
        <w:tc>
          <w:tcPr>
            <w:tcW w:w="365" w:type="dxa"/>
            <w:vMerge w:val="restart"/>
            <w:tcBorders>
              <w:right w:val="nil"/>
            </w:tcBorders>
            <w:shd w:val="clear" w:color="auto" w:fill="FFFFFF"/>
          </w:tcPr>
          <w:p w14:paraId="554CBE7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970" w:type="dxa"/>
            <w:tcBorders>
              <w:top w:val="nil"/>
              <w:left w:val="nil"/>
              <w:bottom w:val="nil"/>
              <w:right w:val="nil"/>
            </w:tcBorders>
            <w:shd w:val="clear" w:color="auto" w:fill="FFFFFF"/>
          </w:tcPr>
          <w:p w14:paraId="7C3312E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20" w:type="dxa"/>
            <w:tcBorders>
              <w:top w:val="nil"/>
              <w:left w:val="nil"/>
              <w:bottom w:val="nil"/>
              <w:right w:val="nil"/>
            </w:tcBorders>
            <w:shd w:val="clear" w:color="auto" w:fill="FFFFFF"/>
            <w:vAlign w:val="center"/>
          </w:tcPr>
          <w:p w14:paraId="4E69DD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.276</w:t>
            </w:r>
          </w:p>
        </w:tc>
        <w:tc>
          <w:tcPr>
            <w:tcW w:w="1080" w:type="dxa"/>
            <w:tcBorders>
              <w:top w:val="nil"/>
              <w:left w:val="nil"/>
              <w:bottom w:val="nil"/>
              <w:right w:val="nil"/>
            </w:tcBorders>
            <w:shd w:val="clear" w:color="auto" w:fill="FFFFFF"/>
            <w:vAlign w:val="center"/>
          </w:tcPr>
          <w:p w14:paraId="4E52E6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w:t>
            </w:r>
          </w:p>
        </w:tc>
        <w:tc>
          <w:tcPr>
            <w:tcW w:w="1435" w:type="dxa"/>
            <w:tcBorders>
              <w:top w:val="nil"/>
              <w:left w:val="nil"/>
              <w:bottom w:val="nil"/>
              <w:right w:val="nil"/>
            </w:tcBorders>
            <w:shd w:val="clear" w:color="auto" w:fill="FFFFFF"/>
            <w:vAlign w:val="center"/>
          </w:tcPr>
          <w:p w14:paraId="5D6B9DE8"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nil"/>
              <w:left w:val="nil"/>
              <w:bottom w:val="nil"/>
              <w:right w:val="nil"/>
            </w:tcBorders>
            <w:shd w:val="clear" w:color="auto" w:fill="FFFFFF"/>
            <w:vAlign w:val="center"/>
          </w:tcPr>
          <w:p w14:paraId="0495A9A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2.437</w:t>
            </w:r>
          </w:p>
        </w:tc>
        <w:tc>
          <w:tcPr>
            <w:tcW w:w="715" w:type="dxa"/>
            <w:tcBorders>
              <w:top w:val="nil"/>
              <w:left w:val="nil"/>
              <w:bottom w:val="nil"/>
              <w:right w:val="nil"/>
            </w:tcBorders>
            <w:shd w:val="clear" w:color="auto" w:fill="FFFFFF"/>
            <w:vAlign w:val="center"/>
          </w:tcPr>
          <w:p w14:paraId="7C9ADD8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725" w:type="dxa"/>
            <w:tcBorders>
              <w:top w:val="nil"/>
              <w:left w:val="nil"/>
              <w:bottom w:val="nil"/>
              <w:right w:val="nil"/>
            </w:tcBorders>
            <w:shd w:val="clear" w:color="auto" w:fill="FFFFFF"/>
            <w:vAlign w:val="center"/>
          </w:tcPr>
          <w:p w14:paraId="5C31B77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nil"/>
              <w:left w:val="nil"/>
              <w:bottom w:val="nil"/>
              <w:right w:val="nil"/>
            </w:tcBorders>
            <w:shd w:val="clear" w:color="auto" w:fill="FFFFFF"/>
            <w:vAlign w:val="center"/>
          </w:tcPr>
          <w:p w14:paraId="7A595E2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1BCE0716" w14:textId="77777777" w:rsidTr="00371BFC">
        <w:trPr>
          <w:cantSplit/>
        </w:trPr>
        <w:tc>
          <w:tcPr>
            <w:tcW w:w="365" w:type="dxa"/>
            <w:vMerge/>
            <w:tcBorders>
              <w:right w:val="nil"/>
            </w:tcBorders>
            <w:shd w:val="clear" w:color="auto" w:fill="FFFFFF"/>
          </w:tcPr>
          <w:p w14:paraId="048FBD91"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970" w:type="dxa"/>
            <w:tcBorders>
              <w:top w:val="nil"/>
              <w:left w:val="nil"/>
              <w:bottom w:val="nil"/>
              <w:right w:val="nil"/>
            </w:tcBorders>
            <w:shd w:val="clear" w:color="auto" w:fill="FFFFFF"/>
          </w:tcPr>
          <w:p w14:paraId="19681F7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20" w:type="dxa"/>
            <w:tcBorders>
              <w:top w:val="nil"/>
              <w:left w:val="nil"/>
              <w:bottom w:val="nil"/>
              <w:right w:val="nil"/>
            </w:tcBorders>
            <w:shd w:val="clear" w:color="auto" w:fill="FFFFFF"/>
            <w:vAlign w:val="center"/>
          </w:tcPr>
          <w:p w14:paraId="4A8C16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080" w:type="dxa"/>
            <w:tcBorders>
              <w:top w:val="nil"/>
              <w:left w:val="nil"/>
              <w:bottom w:val="nil"/>
              <w:right w:val="nil"/>
            </w:tcBorders>
            <w:shd w:val="clear" w:color="auto" w:fill="FFFFFF"/>
            <w:vAlign w:val="center"/>
          </w:tcPr>
          <w:p w14:paraId="7B476F5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435" w:type="dxa"/>
            <w:tcBorders>
              <w:top w:val="nil"/>
              <w:left w:val="nil"/>
              <w:bottom w:val="nil"/>
              <w:right w:val="nil"/>
            </w:tcBorders>
            <w:shd w:val="clear" w:color="auto" w:fill="FFFFFF"/>
            <w:vAlign w:val="center"/>
          </w:tcPr>
          <w:p w14:paraId="7E87EDD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-.232</w:t>
            </w:r>
          </w:p>
        </w:tc>
        <w:tc>
          <w:tcPr>
            <w:tcW w:w="810" w:type="dxa"/>
            <w:tcBorders>
              <w:top w:val="nil"/>
              <w:left w:val="nil"/>
              <w:bottom w:val="nil"/>
              <w:right w:val="nil"/>
            </w:tcBorders>
            <w:shd w:val="clear" w:color="auto" w:fill="FFFFFF"/>
            <w:vAlign w:val="center"/>
          </w:tcPr>
          <w:p w14:paraId="3FBD489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-2.643</w:t>
            </w:r>
          </w:p>
        </w:tc>
        <w:tc>
          <w:tcPr>
            <w:tcW w:w="715" w:type="dxa"/>
            <w:tcBorders>
              <w:top w:val="nil"/>
              <w:left w:val="nil"/>
              <w:bottom w:val="nil"/>
              <w:right w:val="nil"/>
            </w:tcBorders>
            <w:shd w:val="clear" w:color="auto" w:fill="FFFFFF"/>
            <w:vAlign w:val="center"/>
          </w:tcPr>
          <w:p w14:paraId="5B95EA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.010</w:t>
            </w:r>
          </w:p>
        </w:tc>
        <w:tc>
          <w:tcPr>
            <w:tcW w:w="725" w:type="dxa"/>
            <w:tcBorders>
              <w:top w:val="nil"/>
              <w:left w:val="nil"/>
              <w:bottom w:val="nil"/>
              <w:right w:val="nil"/>
            </w:tcBorders>
            <w:shd w:val="clear" w:color="auto" w:fill="FFFFFF"/>
            <w:vAlign w:val="center"/>
          </w:tcPr>
          <w:p w14:paraId="215895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.840</w:t>
            </w:r>
          </w:p>
        </w:tc>
        <w:tc>
          <w:tcPr>
            <w:tcW w:w="720" w:type="dxa"/>
            <w:tcBorders>
              <w:top w:val="nil"/>
              <w:left w:val="nil"/>
              <w:bottom w:val="nil"/>
              <w:right w:val="nil"/>
            </w:tcBorders>
            <w:shd w:val="clear" w:color="auto" w:fill="FFFFFF"/>
            <w:vAlign w:val="center"/>
          </w:tcPr>
          <w:p w14:paraId="5E7DD12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1.190</w:t>
            </w:r>
          </w:p>
        </w:tc>
      </w:tr>
      <w:tr w:rsidR="00795933" w:rsidRPr="00553B3F" w14:paraId="75C71657" w14:textId="77777777" w:rsidTr="00371BFC">
        <w:trPr>
          <w:cantSplit/>
        </w:trPr>
        <w:tc>
          <w:tcPr>
            <w:tcW w:w="365" w:type="dxa"/>
            <w:vMerge/>
            <w:tcBorders>
              <w:right w:val="nil"/>
            </w:tcBorders>
            <w:shd w:val="clear" w:color="auto" w:fill="FFFFFF"/>
          </w:tcPr>
          <w:p w14:paraId="49F28DC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7935699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20" w:type="dxa"/>
            <w:tcBorders>
              <w:top w:val="nil"/>
              <w:left w:val="nil"/>
              <w:bottom w:val="nil"/>
              <w:right w:val="nil"/>
            </w:tcBorders>
            <w:shd w:val="clear" w:color="auto" w:fill="FFFFFF"/>
            <w:vAlign w:val="center"/>
          </w:tcPr>
          <w:p w14:paraId="1120104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1080" w:type="dxa"/>
            <w:tcBorders>
              <w:top w:val="nil"/>
              <w:left w:val="nil"/>
              <w:bottom w:val="nil"/>
              <w:right w:val="nil"/>
            </w:tcBorders>
            <w:shd w:val="clear" w:color="auto" w:fill="FFFFFF"/>
            <w:vAlign w:val="center"/>
          </w:tcPr>
          <w:p w14:paraId="161D78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1435" w:type="dxa"/>
            <w:tcBorders>
              <w:top w:val="nil"/>
              <w:left w:val="nil"/>
              <w:bottom w:val="nil"/>
              <w:right w:val="nil"/>
            </w:tcBorders>
            <w:shd w:val="clear" w:color="auto" w:fill="FFFFFF"/>
            <w:vAlign w:val="center"/>
          </w:tcPr>
          <w:p w14:paraId="03B586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.013</w:t>
            </w:r>
          </w:p>
        </w:tc>
        <w:tc>
          <w:tcPr>
            <w:tcW w:w="810" w:type="dxa"/>
            <w:tcBorders>
              <w:top w:val="nil"/>
              <w:left w:val="nil"/>
              <w:bottom w:val="nil"/>
              <w:right w:val="nil"/>
            </w:tcBorders>
            <w:shd w:val="clear" w:color="auto" w:fill="FFFFFF"/>
            <w:vAlign w:val="center"/>
          </w:tcPr>
          <w:p w14:paraId="66002F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.143</w:t>
            </w:r>
          </w:p>
        </w:tc>
        <w:tc>
          <w:tcPr>
            <w:tcW w:w="715" w:type="dxa"/>
            <w:tcBorders>
              <w:top w:val="nil"/>
              <w:left w:val="nil"/>
              <w:bottom w:val="nil"/>
              <w:right w:val="nil"/>
            </w:tcBorders>
            <w:shd w:val="clear" w:color="auto" w:fill="FFFFFF"/>
            <w:vAlign w:val="center"/>
          </w:tcPr>
          <w:p w14:paraId="303964F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.887</w:t>
            </w:r>
          </w:p>
        </w:tc>
        <w:tc>
          <w:tcPr>
            <w:tcW w:w="725" w:type="dxa"/>
            <w:tcBorders>
              <w:top w:val="nil"/>
              <w:left w:val="nil"/>
              <w:bottom w:val="nil"/>
              <w:right w:val="nil"/>
            </w:tcBorders>
            <w:shd w:val="clear" w:color="auto" w:fill="FFFFFF"/>
            <w:vAlign w:val="center"/>
          </w:tcPr>
          <w:p w14:paraId="24E3213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.782</w:t>
            </w:r>
          </w:p>
        </w:tc>
        <w:tc>
          <w:tcPr>
            <w:tcW w:w="720" w:type="dxa"/>
            <w:tcBorders>
              <w:top w:val="nil"/>
              <w:left w:val="nil"/>
              <w:bottom w:val="nil"/>
              <w:right w:val="nil"/>
            </w:tcBorders>
            <w:shd w:val="clear" w:color="auto" w:fill="FFFFFF"/>
            <w:vAlign w:val="center"/>
          </w:tcPr>
          <w:p w14:paraId="387EDBE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1.279</w:t>
            </w:r>
          </w:p>
        </w:tc>
      </w:tr>
      <w:tr w:rsidR="00795933" w:rsidRPr="00553B3F" w14:paraId="2E2D8604" w14:textId="77777777" w:rsidTr="00371BFC">
        <w:trPr>
          <w:cantSplit/>
        </w:trPr>
        <w:tc>
          <w:tcPr>
            <w:tcW w:w="365" w:type="dxa"/>
            <w:vMerge/>
            <w:tcBorders>
              <w:right w:val="nil"/>
            </w:tcBorders>
            <w:shd w:val="clear" w:color="auto" w:fill="FFFFFF"/>
          </w:tcPr>
          <w:p w14:paraId="71B0F73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2D0A1E9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20" w:type="dxa"/>
            <w:tcBorders>
              <w:top w:val="nil"/>
              <w:left w:val="nil"/>
              <w:bottom w:val="nil"/>
              <w:right w:val="nil"/>
            </w:tcBorders>
            <w:shd w:val="clear" w:color="auto" w:fill="FFFFFF"/>
            <w:vAlign w:val="center"/>
          </w:tcPr>
          <w:p w14:paraId="7844D76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.256</w:t>
            </w:r>
          </w:p>
        </w:tc>
        <w:tc>
          <w:tcPr>
            <w:tcW w:w="1080" w:type="dxa"/>
            <w:tcBorders>
              <w:top w:val="nil"/>
              <w:left w:val="nil"/>
              <w:bottom w:val="nil"/>
              <w:right w:val="nil"/>
            </w:tcBorders>
            <w:shd w:val="clear" w:color="auto" w:fill="FFFFFF"/>
            <w:vAlign w:val="center"/>
          </w:tcPr>
          <w:p w14:paraId="0407917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.035</w:t>
            </w:r>
          </w:p>
        </w:tc>
        <w:tc>
          <w:tcPr>
            <w:tcW w:w="1435" w:type="dxa"/>
            <w:tcBorders>
              <w:top w:val="nil"/>
              <w:left w:val="nil"/>
              <w:bottom w:val="nil"/>
              <w:right w:val="nil"/>
            </w:tcBorders>
            <w:shd w:val="clear" w:color="auto" w:fill="FFFFFF"/>
            <w:vAlign w:val="center"/>
          </w:tcPr>
          <w:p w14:paraId="3165159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810" w:type="dxa"/>
            <w:tcBorders>
              <w:top w:val="nil"/>
              <w:left w:val="nil"/>
              <w:bottom w:val="nil"/>
              <w:right w:val="nil"/>
            </w:tcBorders>
            <w:shd w:val="clear" w:color="auto" w:fill="FFFFFF"/>
            <w:vAlign w:val="center"/>
          </w:tcPr>
          <w:p w14:paraId="0DFA30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7.406</w:t>
            </w:r>
          </w:p>
        </w:tc>
        <w:tc>
          <w:tcPr>
            <w:tcW w:w="715" w:type="dxa"/>
            <w:tcBorders>
              <w:top w:val="nil"/>
              <w:left w:val="nil"/>
              <w:bottom w:val="nil"/>
              <w:right w:val="nil"/>
            </w:tcBorders>
            <w:shd w:val="clear" w:color="auto" w:fill="FFFFFF"/>
            <w:vAlign w:val="center"/>
          </w:tcPr>
          <w:p w14:paraId="52104A4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.000</w:t>
            </w:r>
          </w:p>
        </w:tc>
        <w:tc>
          <w:tcPr>
            <w:tcW w:w="725" w:type="dxa"/>
            <w:tcBorders>
              <w:top w:val="nil"/>
              <w:left w:val="nil"/>
              <w:bottom w:val="nil"/>
              <w:right w:val="nil"/>
            </w:tcBorders>
            <w:shd w:val="clear" w:color="auto" w:fill="FFFFFF"/>
            <w:vAlign w:val="center"/>
          </w:tcPr>
          <w:p w14:paraId="55FECE0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.680</w:t>
            </w:r>
          </w:p>
        </w:tc>
        <w:tc>
          <w:tcPr>
            <w:tcW w:w="720" w:type="dxa"/>
            <w:tcBorders>
              <w:top w:val="nil"/>
              <w:left w:val="nil"/>
              <w:bottom w:val="nil"/>
              <w:right w:val="nil"/>
            </w:tcBorders>
            <w:shd w:val="clear" w:color="auto" w:fill="FFFFFF"/>
            <w:vAlign w:val="center"/>
          </w:tcPr>
          <w:p w14:paraId="2B31BD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1.470</w:t>
            </w:r>
          </w:p>
        </w:tc>
      </w:tr>
      <w:tr w:rsidR="00795933" w:rsidRPr="00553B3F" w14:paraId="29573014" w14:textId="77777777" w:rsidTr="00371BFC">
        <w:trPr>
          <w:cantSplit/>
        </w:trPr>
        <w:tc>
          <w:tcPr>
            <w:tcW w:w="365" w:type="dxa"/>
            <w:vMerge/>
            <w:tcBorders>
              <w:right w:val="nil"/>
            </w:tcBorders>
            <w:shd w:val="clear" w:color="auto" w:fill="FFFFFF"/>
          </w:tcPr>
          <w:p w14:paraId="237B247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4631C67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20" w:type="dxa"/>
            <w:tcBorders>
              <w:top w:val="nil"/>
              <w:left w:val="nil"/>
              <w:bottom w:val="nil"/>
              <w:right w:val="nil"/>
            </w:tcBorders>
            <w:shd w:val="clear" w:color="auto" w:fill="FFFFFF"/>
            <w:vAlign w:val="center"/>
          </w:tcPr>
          <w:p w14:paraId="7E986F2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.006</w:t>
            </w:r>
          </w:p>
        </w:tc>
        <w:tc>
          <w:tcPr>
            <w:tcW w:w="1080" w:type="dxa"/>
            <w:tcBorders>
              <w:top w:val="nil"/>
              <w:left w:val="nil"/>
              <w:bottom w:val="nil"/>
              <w:right w:val="nil"/>
            </w:tcBorders>
            <w:shd w:val="clear" w:color="auto" w:fill="FFFFFF"/>
            <w:vAlign w:val="center"/>
          </w:tcPr>
          <w:p w14:paraId="38EDA29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1435" w:type="dxa"/>
            <w:tcBorders>
              <w:top w:val="nil"/>
              <w:left w:val="nil"/>
              <w:bottom w:val="nil"/>
              <w:right w:val="nil"/>
            </w:tcBorders>
            <w:shd w:val="clear" w:color="auto" w:fill="FFFFFF"/>
            <w:vAlign w:val="center"/>
          </w:tcPr>
          <w:p w14:paraId="0F82FF9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810" w:type="dxa"/>
            <w:tcBorders>
              <w:top w:val="nil"/>
              <w:left w:val="nil"/>
              <w:bottom w:val="nil"/>
              <w:right w:val="nil"/>
            </w:tcBorders>
            <w:shd w:val="clear" w:color="auto" w:fill="FFFFFF"/>
            <w:vAlign w:val="center"/>
          </w:tcPr>
          <w:p w14:paraId="2F9395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.198</w:t>
            </w:r>
          </w:p>
        </w:tc>
        <w:tc>
          <w:tcPr>
            <w:tcW w:w="715" w:type="dxa"/>
            <w:tcBorders>
              <w:top w:val="nil"/>
              <w:left w:val="nil"/>
              <w:bottom w:val="nil"/>
              <w:right w:val="nil"/>
            </w:tcBorders>
            <w:shd w:val="clear" w:color="auto" w:fill="FFFFFF"/>
            <w:vAlign w:val="center"/>
          </w:tcPr>
          <w:p w14:paraId="4BD192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.843</w:t>
            </w:r>
          </w:p>
        </w:tc>
        <w:tc>
          <w:tcPr>
            <w:tcW w:w="725" w:type="dxa"/>
            <w:tcBorders>
              <w:top w:val="nil"/>
              <w:left w:val="nil"/>
              <w:bottom w:val="nil"/>
              <w:right w:val="nil"/>
            </w:tcBorders>
            <w:shd w:val="clear" w:color="auto" w:fill="FFFFFF"/>
            <w:vAlign w:val="center"/>
          </w:tcPr>
          <w:p w14:paraId="41FB0C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720" w:type="dxa"/>
            <w:tcBorders>
              <w:top w:val="nil"/>
              <w:left w:val="nil"/>
              <w:bottom w:val="nil"/>
              <w:right w:val="nil"/>
            </w:tcBorders>
            <w:shd w:val="clear" w:color="auto" w:fill="FFFFFF"/>
            <w:vAlign w:val="center"/>
          </w:tcPr>
          <w:p w14:paraId="57245E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29CBEBB3" w14:textId="77777777" w:rsidTr="00371BFC">
        <w:trPr>
          <w:cantSplit/>
        </w:trPr>
        <w:tc>
          <w:tcPr>
            <w:tcW w:w="365" w:type="dxa"/>
            <w:vMerge/>
            <w:tcBorders>
              <w:right w:val="nil"/>
            </w:tcBorders>
            <w:shd w:val="clear" w:color="auto" w:fill="FFFFFF"/>
          </w:tcPr>
          <w:p w14:paraId="10DC3E2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C49B55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20" w:type="dxa"/>
            <w:tcBorders>
              <w:top w:val="nil"/>
              <w:left w:val="nil"/>
              <w:bottom w:val="nil"/>
              <w:right w:val="nil"/>
            </w:tcBorders>
            <w:shd w:val="clear" w:color="auto" w:fill="FFFFFF"/>
            <w:vAlign w:val="center"/>
          </w:tcPr>
          <w:p w14:paraId="62BF7E0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-.021</w:t>
            </w:r>
          </w:p>
        </w:tc>
        <w:tc>
          <w:tcPr>
            <w:tcW w:w="1080" w:type="dxa"/>
            <w:tcBorders>
              <w:top w:val="nil"/>
              <w:left w:val="nil"/>
              <w:bottom w:val="nil"/>
              <w:right w:val="nil"/>
            </w:tcBorders>
            <w:shd w:val="clear" w:color="auto" w:fill="FFFFFF"/>
            <w:vAlign w:val="center"/>
          </w:tcPr>
          <w:p w14:paraId="6753039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.014</w:t>
            </w:r>
          </w:p>
        </w:tc>
        <w:tc>
          <w:tcPr>
            <w:tcW w:w="1435" w:type="dxa"/>
            <w:tcBorders>
              <w:top w:val="nil"/>
              <w:left w:val="nil"/>
              <w:bottom w:val="nil"/>
              <w:right w:val="nil"/>
            </w:tcBorders>
            <w:shd w:val="clear" w:color="auto" w:fill="FFFFFF"/>
            <w:vAlign w:val="center"/>
          </w:tcPr>
          <w:p w14:paraId="76BDE6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-.143</w:t>
            </w:r>
          </w:p>
        </w:tc>
        <w:tc>
          <w:tcPr>
            <w:tcW w:w="810" w:type="dxa"/>
            <w:tcBorders>
              <w:top w:val="nil"/>
              <w:left w:val="nil"/>
              <w:bottom w:val="nil"/>
              <w:right w:val="nil"/>
            </w:tcBorders>
            <w:shd w:val="clear" w:color="auto" w:fill="FFFFFF"/>
            <w:vAlign w:val="center"/>
          </w:tcPr>
          <w:p w14:paraId="6E49B8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-1.490</w:t>
            </w:r>
          </w:p>
        </w:tc>
        <w:tc>
          <w:tcPr>
            <w:tcW w:w="715" w:type="dxa"/>
            <w:tcBorders>
              <w:top w:val="nil"/>
              <w:left w:val="nil"/>
              <w:bottom w:val="nil"/>
              <w:right w:val="nil"/>
            </w:tcBorders>
            <w:shd w:val="clear" w:color="auto" w:fill="FFFFFF"/>
            <w:vAlign w:val="center"/>
          </w:tcPr>
          <w:p w14:paraId="1D39D59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w:t>
            </w:r>
          </w:p>
        </w:tc>
        <w:tc>
          <w:tcPr>
            <w:tcW w:w="725" w:type="dxa"/>
            <w:tcBorders>
              <w:top w:val="nil"/>
              <w:left w:val="nil"/>
              <w:bottom w:val="nil"/>
              <w:right w:val="nil"/>
            </w:tcBorders>
            <w:shd w:val="clear" w:color="auto" w:fill="FFFFFF"/>
            <w:vAlign w:val="center"/>
          </w:tcPr>
          <w:p w14:paraId="4EC49A2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.707</w:t>
            </w:r>
          </w:p>
        </w:tc>
        <w:tc>
          <w:tcPr>
            <w:tcW w:w="720" w:type="dxa"/>
            <w:tcBorders>
              <w:top w:val="nil"/>
              <w:left w:val="nil"/>
              <w:bottom w:val="nil"/>
              <w:right w:val="nil"/>
            </w:tcBorders>
            <w:shd w:val="clear" w:color="auto" w:fill="FFFFFF"/>
            <w:vAlign w:val="center"/>
          </w:tcPr>
          <w:p w14:paraId="675B049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1.414</w:t>
            </w:r>
          </w:p>
        </w:tc>
      </w:tr>
      <w:tr w:rsidR="00795933" w:rsidRPr="00553B3F" w14:paraId="6FD18FCD" w14:textId="77777777" w:rsidTr="00371BFC">
        <w:trPr>
          <w:cantSplit/>
        </w:trPr>
        <w:tc>
          <w:tcPr>
            <w:tcW w:w="365" w:type="dxa"/>
            <w:vMerge/>
            <w:tcBorders>
              <w:right w:val="nil"/>
            </w:tcBorders>
            <w:shd w:val="clear" w:color="auto" w:fill="FFFFFF"/>
          </w:tcPr>
          <w:p w14:paraId="0F1DF98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0BF9D50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20" w:type="dxa"/>
            <w:tcBorders>
              <w:top w:val="nil"/>
              <w:left w:val="nil"/>
              <w:bottom w:val="nil"/>
              <w:right w:val="nil"/>
            </w:tcBorders>
            <w:shd w:val="clear" w:color="auto" w:fill="FFFFFF"/>
            <w:vAlign w:val="center"/>
          </w:tcPr>
          <w:p w14:paraId="0A6D6CF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.112</w:t>
            </w:r>
          </w:p>
        </w:tc>
        <w:tc>
          <w:tcPr>
            <w:tcW w:w="1080" w:type="dxa"/>
            <w:tcBorders>
              <w:top w:val="nil"/>
              <w:left w:val="nil"/>
              <w:bottom w:val="nil"/>
              <w:right w:val="nil"/>
            </w:tcBorders>
            <w:shd w:val="clear" w:color="auto" w:fill="FFFFFF"/>
            <w:vAlign w:val="center"/>
          </w:tcPr>
          <w:p w14:paraId="22FA254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1435" w:type="dxa"/>
            <w:tcBorders>
              <w:top w:val="nil"/>
              <w:left w:val="nil"/>
              <w:bottom w:val="nil"/>
              <w:right w:val="nil"/>
            </w:tcBorders>
            <w:shd w:val="clear" w:color="auto" w:fill="FFFFFF"/>
            <w:vAlign w:val="center"/>
          </w:tcPr>
          <w:p w14:paraId="717433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.405</w:t>
            </w:r>
          </w:p>
        </w:tc>
        <w:tc>
          <w:tcPr>
            <w:tcW w:w="810" w:type="dxa"/>
            <w:tcBorders>
              <w:top w:val="nil"/>
              <w:left w:val="nil"/>
              <w:bottom w:val="nil"/>
              <w:right w:val="nil"/>
            </w:tcBorders>
            <w:shd w:val="clear" w:color="auto" w:fill="FFFFFF"/>
            <w:vAlign w:val="center"/>
          </w:tcPr>
          <w:p w14:paraId="11E9F1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4.336</w:t>
            </w:r>
          </w:p>
        </w:tc>
        <w:tc>
          <w:tcPr>
            <w:tcW w:w="715" w:type="dxa"/>
            <w:tcBorders>
              <w:top w:val="nil"/>
              <w:left w:val="nil"/>
              <w:bottom w:val="nil"/>
              <w:right w:val="nil"/>
            </w:tcBorders>
            <w:shd w:val="clear" w:color="auto" w:fill="FFFFFF"/>
            <w:vAlign w:val="center"/>
          </w:tcPr>
          <w:p w14:paraId="56E0AB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.000</w:t>
            </w:r>
          </w:p>
        </w:tc>
        <w:tc>
          <w:tcPr>
            <w:tcW w:w="725" w:type="dxa"/>
            <w:tcBorders>
              <w:top w:val="nil"/>
              <w:left w:val="nil"/>
              <w:bottom w:val="nil"/>
              <w:right w:val="nil"/>
            </w:tcBorders>
            <w:shd w:val="clear" w:color="auto" w:fill="FFFFFF"/>
            <w:vAlign w:val="center"/>
          </w:tcPr>
          <w:p w14:paraId="04130A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.743</w:t>
            </w:r>
          </w:p>
        </w:tc>
        <w:tc>
          <w:tcPr>
            <w:tcW w:w="720" w:type="dxa"/>
            <w:tcBorders>
              <w:top w:val="nil"/>
              <w:left w:val="nil"/>
              <w:bottom w:val="nil"/>
              <w:right w:val="nil"/>
            </w:tcBorders>
            <w:shd w:val="clear" w:color="auto" w:fill="FFFFFF"/>
            <w:vAlign w:val="center"/>
          </w:tcPr>
          <w:p w14:paraId="6980087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1.347</w:t>
            </w:r>
          </w:p>
        </w:tc>
      </w:tr>
      <w:tr w:rsidR="00795933" w:rsidRPr="00553B3F" w14:paraId="7A9B634A" w14:textId="77777777" w:rsidTr="00371BFC">
        <w:trPr>
          <w:cantSplit/>
        </w:trPr>
        <w:tc>
          <w:tcPr>
            <w:tcW w:w="365" w:type="dxa"/>
            <w:vMerge/>
            <w:tcBorders>
              <w:right w:val="nil"/>
            </w:tcBorders>
            <w:shd w:val="clear" w:color="auto" w:fill="FFFFFF"/>
          </w:tcPr>
          <w:p w14:paraId="55868BC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25AC54B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20" w:type="dxa"/>
            <w:tcBorders>
              <w:top w:val="nil"/>
              <w:left w:val="nil"/>
              <w:bottom w:val="nil"/>
              <w:right w:val="nil"/>
            </w:tcBorders>
            <w:shd w:val="clear" w:color="auto" w:fill="FFFFFF"/>
            <w:vAlign w:val="center"/>
          </w:tcPr>
          <w:p w14:paraId="5F39BB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-.062</w:t>
            </w:r>
          </w:p>
        </w:tc>
        <w:tc>
          <w:tcPr>
            <w:tcW w:w="1080" w:type="dxa"/>
            <w:tcBorders>
              <w:top w:val="nil"/>
              <w:left w:val="nil"/>
              <w:bottom w:val="nil"/>
              <w:right w:val="nil"/>
            </w:tcBorders>
            <w:shd w:val="clear" w:color="auto" w:fill="FFFFFF"/>
            <w:vAlign w:val="center"/>
          </w:tcPr>
          <w:p w14:paraId="44CDB17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1435" w:type="dxa"/>
            <w:tcBorders>
              <w:top w:val="nil"/>
              <w:left w:val="nil"/>
              <w:bottom w:val="nil"/>
              <w:right w:val="nil"/>
            </w:tcBorders>
            <w:shd w:val="clear" w:color="auto" w:fill="FFFFFF"/>
            <w:vAlign w:val="center"/>
          </w:tcPr>
          <w:p w14:paraId="221EFEF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-.215</w:t>
            </w:r>
          </w:p>
        </w:tc>
        <w:tc>
          <w:tcPr>
            <w:tcW w:w="810" w:type="dxa"/>
            <w:tcBorders>
              <w:top w:val="nil"/>
              <w:left w:val="nil"/>
              <w:bottom w:val="nil"/>
              <w:right w:val="nil"/>
            </w:tcBorders>
            <w:shd w:val="clear" w:color="auto" w:fill="FFFFFF"/>
            <w:vAlign w:val="center"/>
          </w:tcPr>
          <w:p w14:paraId="1A2771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-2.383</w:t>
            </w:r>
          </w:p>
        </w:tc>
        <w:tc>
          <w:tcPr>
            <w:tcW w:w="715" w:type="dxa"/>
            <w:tcBorders>
              <w:top w:val="nil"/>
              <w:left w:val="nil"/>
              <w:bottom w:val="nil"/>
              <w:right w:val="nil"/>
            </w:tcBorders>
            <w:shd w:val="clear" w:color="auto" w:fill="FFFFFF"/>
            <w:vAlign w:val="center"/>
          </w:tcPr>
          <w:p w14:paraId="7635DD3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.020</w:t>
            </w:r>
          </w:p>
        </w:tc>
        <w:tc>
          <w:tcPr>
            <w:tcW w:w="725" w:type="dxa"/>
            <w:tcBorders>
              <w:top w:val="nil"/>
              <w:left w:val="nil"/>
              <w:bottom w:val="nil"/>
              <w:right w:val="nil"/>
            </w:tcBorders>
            <w:shd w:val="clear" w:color="auto" w:fill="FFFFFF"/>
            <w:vAlign w:val="center"/>
          </w:tcPr>
          <w:p w14:paraId="0B75A48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.791</w:t>
            </w:r>
          </w:p>
        </w:tc>
        <w:tc>
          <w:tcPr>
            <w:tcW w:w="720" w:type="dxa"/>
            <w:tcBorders>
              <w:top w:val="nil"/>
              <w:left w:val="nil"/>
              <w:bottom w:val="nil"/>
              <w:right w:val="nil"/>
            </w:tcBorders>
            <w:shd w:val="clear" w:color="auto" w:fill="FFFFFF"/>
            <w:vAlign w:val="center"/>
          </w:tcPr>
          <w:p w14:paraId="3B34FB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1.263</w:t>
            </w:r>
          </w:p>
        </w:tc>
      </w:tr>
      <w:tr w:rsidR="00795933" w:rsidRPr="00553B3F" w14:paraId="1C391D06" w14:textId="77777777" w:rsidTr="00371BFC">
        <w:trPr>
          <w:cantSplit/>
        </w:trPr>
        <w:tc>
          <w:tcPr>
            <w:tcW w:w="365" w:type="dxa"/>
            <w:vMerge/>
            <w:tcBorders>
              <w:right w:val="nil"/>
            </w:tcBorders>
            <w:shd w:val="clear" w:color="auto" w:fill="FFFFFF"/>
          </w:tcPr>
          <w:p w14:paraId="363D058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5E0A827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20" w:type="dxa"/>
            <w:tcBorders>
              <w:top w:val="nil"/>
              <w:left w:val="nil"/>
              <w:bottom w:val="nil"/>
              <w:right w:val="nil"/>
            </w:tcBorders>
            <w:shd w:val="clear" w:color="auto" w:fill="FFFFFF"/>
            <w:vAlign w:val="center"/>
          </w:tcPr>
          <w:p w14:paraId="543C927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-.094</w:t>
            </w:r>
          </w:p>
        </w:tc>
        <w:tc>
          <w:tcPr>
            <w:tcW w:w="1080" w:type="dxa"/>
            <w:tcBorders>
              <w:top w:val="nil"/>
              <w:left w:val="nil"/>
              <w:bottom w:val="nil"/>
              <w:right w:val="nil"/>
            </w:tcBorders>
            <w:shd w:val="clear" w:color="auto" w:fill="FFFFFF"/>
            <w:vAlign w:val="center"/>
          </w:tcPr>
          <w:p w14:paraId="32CC64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1435" w:type="dxa"/>
            <w:tcBorders>
              <w:top w:val="nil"/>
              <w:left w:val="nil"/>
              <w:bottom w:val="nil"/>
              <w:right w:val="nil"/>
            </w:tcBorders>
            <w:shd w:val="clear" w:color="auto" w:fill="FFFFFF"/>
            <w:vAlign w:val="center"/>
          </w:tcPr>
          <w:p w14:paraId="664410C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-.288</w:t>
            </w:r>
          </w:p>
        </w:tc>
        <w:tc>
          <w:tcPr>
            <w:tcW w:w="810" w:type="dxa"/>
            <w:tcBorders>
              <w:top w:val="nil"/>
              <w:left w:val="nil"/>
              <w:bottom w:val="nil"/>
              <w:right w:val="nil"/>
            </w:tcBorders>
            <w:shd w:val="clear" w:color="auto" w:fill="FFFFFF"/>
            <w:vAlign w:val="center"/>
          </w:tcPr>
          <w:p w14:paraId="5C45336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-2.020</w:t>
            </w:r>
          </w:p>
        </w:tc>
        <w:tc>
          <w:tcPr>
            <w:tcW w:w="715" w:type="dxa"/>
            <w:tcBorders>
              <w:top w:val="nil"/>
              <w:left w:val="nil"/>
              <w:bottom w:val="nil"/>
              <w:right w:val="nil"/>
            </w:tcBorders>
            <w:shd w:val="clear" w:color="auto" w:fill="FFFFFF"/>
            <w:vAlign w:val="center"/>
          </w:tcPr>
          <w:p w14:paraId="65D1F9B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.047</w:t>
            </w:r>
          </w:p>
        </w:tc>
        <w:tc>
          <w:tcPr>
            <w:tcW w:w="725" w:type="dxa"/>
            <w:tcBorders>
              <w:top w:val="nil"/>
              <w:left w:val="nil"/>
              <w:bottom w:val="nil"/>
              <w:right w:val="nil"/>
            </w:tcBorders>
            <w:shd w:val="clear" w:color="auto" w:fill="FFFFFF"/>
            <w:vAlign w:val="center"/>
          </w:tcPr>
          <w:p w14:paraId="4364DE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.319</w:t>
            </w:r>
          </w:p>
        </w:tc>
        <w:tc>
          <w:tcPr>
            <w:tcW w:w="720" w:type="dxa"/>
            <w:tcBorders>
              <w:top w:val="nil"/>
              <w:left w:val="nil"/>
              <w:bottom w:val="nil"/>
              <w:right w:val="nil"/>
            </w:tcBorders>
            <w:shd w:val="clear" w:color="auto" w:fill="FFFFFF"/>
            <w:vAlign w:val="center"/>
          </w:tcPr>
          <w:p w14:paraId="0FAA883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3.136</w:t>
            </w:r>
          </w:p>
        </w:tc>
      </w:tr>
      <w:tr w:rsidR="00795933" w:rsidRPr="00553B3F" w14:paraId="56A37CDA" w14:textId="77777777" w:rsidTr="00371BFC">
        <w:trPr>
          <w:cantSplit/>
        </w:trPr>
        <w:tc>
          <w:tcPr>
            <w:tcW w:w="365" w:type="dxa"/>
            <w:vMerge/>
            <w:tcBorders>
              <w:right w:val="nil"/>
            </w:tcBorders>
            <w:shd w:val="clear" w:color="auto" w:fill="FFFFFF"/>
          </w:tcPr>
          <w:p w14:paraId="561B1DA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970" w:type="dxa"/>
            <w:tcBorders>
              <w:top w:val="nil"/>
              <w:left w:val="nil"/>
              <w:bottom w:val="nil"/>
              <w:right w:val="nil"/>
            </w:tcBorders>
            <w:shd w:val="clear" w:color="auto" w:fill="FFFFFF"/>
          </w:tcPr>
          <w:p w14:paraId="694CC15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Average </w:t>
            </w:r>
            <w:proofErr w:type="spellStart"/>
            <w:r w:rsidRPr="00553B3F">
              <w:rPr>
                <w:rFonts w:ascii="Trebuchet MS" w:eastAsia="Times New Roman" w:hAnsi="Trebuchet MS" w:cs="Arial"/>
                <w:color w:val="000000"/>
                <w:sz w:val="24"/>
                <w:szCs w:val="24"/>
              </w:rPr>
              <w:t>behaviour</w:t>
            </w:r>
            <w:proofErr w:type="spellEnd"/>
          </w:p>
        </w:tc>
        <w:tc>
          <w:tcPr>
            <w:tcW w:w="720" w:type="dxa"/>
            <w:tcBorders>
              <w:top w:val="nil"/>
              <w:left w:val="nil"/>
              <w:bottom w:val="nil"/>
              <w:right w:val="nil"/>
            </w:tcBorders>
            <w:shd w:val="clear" w:color="auto" w:fill="FFFFFF"/>
            <w:vAlign w:val="center"/>
          </w:tcPr>
          <w:p w14:paraId="40A3141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.058</w:t>
            </w:r>
          </w:p>
        </w:tc>
        <w:tc>
          <w:tcPr>
            <w:tcW w:w="1080" w:type="dxa"/>
            <w:tcBorders>
              <w:top w:val="nil"/>
              <w:left w:val="nil"/>
              <w:bottom w:val="nil"/>
              <w:right w:val="nil"/>
            </w:tcBorders>
            <w:shd w:val="clear" w:color="auto" w:fill="FFFFFF"/>
            <w:vAlign w:val="center"/>
          </w:tcPr>
          <w:p w14:paraId="4B472B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.049</w:t>
            </w:r>
          </w:p>
        </w:tc>
        <w:tc>
          <w:tcPr>
            <w:tcW w:w="1435" w:type="dxa"/>
            <w:tcBorders>
              <w:top w:val="nil"/>
              <w:left w:val="nil"/>
              <w:bottom w:val="nil"/>
              <w:right w:val="nil"/>
            </w:tcBorders>
            <w:shd w:val="clear" w:color="auto" w:fill="FFFFFF"/>
            <w:vAlign w:val="center"/>
          </w:tcPr>
          <w:p w14:paraId="0454D42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.163</w:t>
            </w:r>
          </w:p>
        </w:tc>
        <w:tc>
          <w:tcPr>
            <w:tcW w:w="810" w:type="dxa"/>
            <w:tcBorders>
              <w:top w:val="nil"/>
              <w:left w:val="nil"/>
              <w:bottom w:val="nil"/>
              <w:right w:val="nil"/>
            </w:tcBorders>
            <w:shd w:val="clear" w:color="auto" w:fill="FFFFFF"/>
            <w:vAlign w:val="center"/>
          </w:tcPr>
          <w:p w14:paraId="455AE7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1.179</w:t>
            </w:r>
          </w:p>
        </w:tc>
        <w:tc>
          <w:tcPr>
            <w:tcW w:w="715" w:type="dxa"/>
            <w:tcBorders>
              <w:top w:val="nil"/>
              <w:left w:val="nil"/>
              <w:bottom w:val="nil"/>
              <w:right w:val="nil"/>
            </w:tcBorders>
            <w:shd w:val="clear" w:color="auto" w:fill="FFFFFF"/>
            <w:vAlign w:val="center"/>
          </w:tcPr>
          <w:p w14:paraId="4B7BA0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.242</w:t>
            </w:r>
          </w:p>
        </w:tc>
        <w:tc>
          <w:tcPr>
            <w:tcW w:w="725" w:type="dxa"/>
            <w:tcBorders>
              <w:top w:val="nil"/>
              <w:left w:val="nil"/>
              <w:bottom w:val="nil"/>
              <w:right w:val="nil"/>
            </w:tcBorders>
            <w:shd w:val="clear" w:color="auto" w:fill="FFFFFF"/>
            <w:vAlign w:val="center"/>
          </w:tcPr>
          <w:p w14:paraId="60C19B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.339</w:t>
            </w:r>
          </w:p>
        </w:tc>
        <w:tc>
          <w:tcPr>
            <w:tcW w:w="720" w:type="dxa"/>
            <w:tcBorders>
              <w:top w:val="nil"/>
              <w:left w:val="nil"/>
              <w:bottom w:val="nil"/>
              <w:right w:val="nil"/>
            </w:tcBorders>
            <w:shd w:val="clear" w:color="auto" w:fill="FFFFFF"/>
            <w:vAlign w:val="center"/>
          </w:tcPr>
          <w:p w14:paraId="7E712B9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2.947</w:t>
            </w:r>
          </w:p>
        </w:tc>
      </w:tr>
      <w:tr w:rsidR="00795933" w:rsidRPr="00553B3F" w14:paraId="7DA4A53E" w14:textId="77777777" w:rsidTr="00371BFC">
        <w:trPr>
          <w:cantSplit/>
        </w:trPr>
        <w:tc>
          <w:tcPr>
            <w:tcW w:w="9540" w:type="dxa"/>
            <w:gridSpan w:val="9"/>
            <w:shd w:val="clear" w:color="auto" w:fill="FFFFFF"/>
          </w:tcPr>
          <w:p w14:paraId="58F9AE6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EEFinal</w:t>
            </w:r>
            <w:proofErr w:type="spellEnd"/>
          </w:p>
        </w:tc>
      </w:tr>
    </w:tbl>
    <w:p w14:paraId="3064371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0FA1E857" w14:textId="77777777" w:rsidR="00795933" w:rsidRPr="00553B3F" w:rsidRDefault="00795933" w:rsidP="00553B3F">
      <w:pPr>
        <w:spacing w:after="0" w:line="480" w:lineRule="auto"/>
        <w:rPr>
          <w:rFonts w:ascii="Trebuchet MS" w:eastAsia="SimSun" w:hAnsi="Trebuchet MS" w:cs="Times New Roman"/>
          <w:sz w:val="24"/>
          <w:szCs w:val="24"/>
        </w:rPr>
      </w:pPr>
    </w:p>
    <w:p w14:paraId="515AFE90"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The findings in table 30 above, indicate that the Sig column contains the p-values for each of the independent variables. The hypothesis being tested for each is that </w:t>
      </w:r>
      <w:r w:rsidRPr="00553B3F">
        <w:rPr>
          <w:rFonts w:ascii="Trebuchet MS" w:eastAsia="Calibri" w:hAnsi="Trebuchet MS" w:cs="Arial"/>
          <w:sz w:val="24"/>
          <w:szCs w:val="24"/>
        </w:rPr>
        <w:lastRenderedPageBreak/>
        <w:t xml:space="preserve">the coefficient (B) is 0 after controlling for the other variables. In model 1, age (P=0.002), marital status (P =0.000) and section worked in (p=0.001) were significant predictors of emotional exhaustion among administrators. All the other independent variables were not significant as emotional exhaustion predictors among administrators at Kyambogo University. </w:t>
      </w:r>
    </w:p>
    <w:p w14:paraId="2AE4B38E" w14:textId="77777777" w:rsidR="00795933" w:rsidRPr="00553B3F" w:rsidRDefault="00795933" w:rsidP="00553B3F">
      <w:pPr>
        <w:spacing w:after="160" w:line="480" w:lineRule="auto"/>
        <w:jc w:val="both"/>
        <w:rPr>
          <w:rFonts w:ascii="Trebuchet MS" w:eastAsia="Calibri" w:hAnsi="Trebuchet MS" w:cs="Arial"/>
          <w:sz w:val="24"/>
          <w:szCs w:val="24"/>
        </w:rPr>
      </w:pPr>
      <w:r w:rsidRPr="00553B3F">
        <w:rPr>
          <w:rFonts w:ascii="Trebuchet MS" w:eastAsia="Calibri" w:hAnsi="Trebuchet MS" w:cs="Arial"/>
          <w:sz w:val="24"/>
          <w:szCs w:val="24"/>
        </w:rPr>
        <w:t xml:space="preserve">With the introduction of role constructs in the second model, marital status (P =0.000) and section being worked in (P=.011), and age </w:t>
      </w:r>
      <w:proofErr w:type="gramStart"/>
      <w:r w:rsidRPr="00553B3F">
        <w:rPr>
          <w:rFonts w:ascii="Trebuchet MS" w:eastAsia="Calibri" w:hAnsi="Trebuchet MS" w:cs="Arial"/>
          <w:sz w:val="24"/>
          <w:szCs w:val="24"/>
        </w:rPr>
        <w:t>()p</w:t>
      </w:r>
      <w:proofErr w:type="gramEnd"/>
      <w:r w:rsidRPr="00553B3F">
        <w:rPr>
          <w:rFonts w:ascii="Trebuchet MS" w:eastAsia="Calibri" w:hAnsi="Trebuchet MS" w:cs="Arial"/>
          <w:sz w:val="24"/>
          <w:szCs w:val="24"/>
        </w:rPr>
        <w:t>=0.001 were significant predictors in addition role constructs of strain (P = 0.047) and  time (P= 0.020)  were significant predictors of emotional exhaustion among administrators at Kyambogo University.</w:t>
      </w:r>
    </w:p>
    <w:p w14:paraId="22C90EE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39" w:name="_Toc149655012"/>
      <w:r w:rsidRPr="00553B3F">
        <w:rPr>
          <w:rFonts w:ascii="Trebuchet MS" w:eastAsia="SimSun" w:hAnsi="Trebuchet MS" w:cs="Times New Roman"/>
          <w:b/>
          <w:color w:val="222222"/>
          <w:sz w:val="24"/>
          <w:szCs w:val="24"/>
          <w:shd w:val="clear" w:color="auto" w:fill="FFFFFF"/>
        </w:rPr>
        <w:t>4.13 Role Constructs as Predictors of Cynicism among Administrators at Kyambogo University</w:t>
      </w:r>
      <w:bookmarkEnd w:id="439"/>
    </w:p>
    <w:p w14:paraId="164C7B5F"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To address Cynicism as a burnout dimension at Kyambogo University, a multiple regression was conducted to determine the relationship between role conflict constructs and administrators’ cynicism at work. The predictor variables were demographic characteristics and role conflict constructs in relation to the cynicism burnout component. Prior to analysis, the assumptions of normality, homoscedasticity and multicollinearity were tested to a certain an association between role conflict constructs and cynicism among the administrators.</w:t>
      </w:r>
    </w:p>
    <w:p w14:paraId="0F25B6BE"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This assumption was met because the data closely followed the diagonal trend line and was not skewed (see Figure 34and 35). The assumption of homoscedasticity was met because data was randomly scattered in the plot (see Figure 36) and absence of </w:t>
      </w:r>
      <w:r w:rsidRPr="00553B3F">
        <w:rPr>
          <w:rFonts w:ascii="Trebuchet MS" w:eastAsia="SimSun" w:hAnsi="Trebuchet MS" w:cs="Times New Roman"/>
          <w:sz w:val="24"/>
          <w:szCs w:val="24"/>
        </w:rPr>
        <w:lastRenderedPageBreak/>
        <w:t xml:space="preserve">multicollinearity, was met because the variance inflation factors are below 3 (Table 32). </w:t>
      </w:r>
    </w:p>
    <w:p w14:paraId="34E0589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40" w:name="_Toc149654709"/>
      <w:bookmarkStart w:id="441" w:name="_Toc149655013"/>
      <w:r w:rsidRPr="00553B3F">
        <w:rPr>
          <w:rFonts w:ascii="Trebuchet MS" w:eastAsia="SimSun" w:hAnsi="Trebuchet MS" w:cs="Times New Roman"/>
          <w:b/>
          <w:color w:val="222222"/>
          <w:sz w:val="24"/>
          <w:szCs w:val="24"/>
          <w:shd w:val="clear" w:color="auto" w:fill="FFFFFF"/>
        </w:rPr>
        <w:t>Figure 32</w:t>
      </w:r>
      <w:bookmarkEnd w:id="440"/>
      <w:bookmarkEnd w:id="441"/>
    </w:p>
    <w:p w14:paraId="1DB349D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42" w:name="_Toc149655014"/>
      <w:r w:rsidRPr="00553B3F">
        <w:rPr>
          <w:rFonts w:ascii="Trebuchet MS" w:eastAsia="SimSun" w:hAnsi="Trebuchet MS" w:cs="Times New Roman"/>
          <w:b/>
          <w:i/>
          <w:color w:val="222222"/>
          <w:sz w:val="24"/>
          <w:szCs w:val="24"/>
          <w:shd w:val="clear" w:color="auto" w:fill="FFFFFF"/>
        </w:rPr>
        <w:t>Histogram of Role Constructs Predicting Cynicism administrators at Kyambogo University</w:t>
      </w:r>
      <w:bookmarkEnd w:id="442"/>
    </w:p>
    <w:p w14:paraId="02254ED3"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7B1E3217" wp14:editId="50749AAF">
            <wp:extent cx="3514725" cy="316484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6">
                      <a:extLst>
                        <a:ext uri="{28A0092B-C50C-407E-A947-70E740481C1C}">
                          <a14:useLocalDpi xmlns:a14="http://schemas.microsoft.com/office/drawing/2010/main" val="0"/>
                        </a:ext>
                      </a:extLst>
                    </a:blip>
                    <a:srcRect r="10889"/>
                    <a:stretch>
                      <a:fillRect/>
                    </a:stretch>
                  </pic:blipFill>
                  <pic:spPr bwMode="auto">
                    <a:xfrm>
                      <a:off x="0" y="0"/>
                      <a:ext cx="3514725" cy="3164840"/>
                    </a:xfrm>
                    <a:prstGeom prst="rect">
                      <a:avLst/>
                    </a:prstGeom>
                    <a:noFill/>
                    <a:ln>
                      <a:noFill/>
                    </a:ln>
                  </pic:spPr>
                </pic:pic>
              </a:graphicData>
            </a:graphic>
          </wp:inline>
        </w:drawing>
      </w:r>
    </w:p>
    <w:p w14:paraId="6C4D9638" w14:textId="77777777" w:rsidR="00795933" w:rsidRPr="00553B3F" w:rsidRDefault="00795933" w:rsidP="00206E7A">
      <w:pPr>
        <w:autoSpaceDE w:val="0"/>
        <w:autoSpaceDN w:val="0"/>
        <w:adjustRightInd w:val="0"/>
        <w:spacing w:before="240" w:after="0" w:line="360" w:lineRule="auto"/>
        <w:jc w:val="both"/>
        <w:outlineLvl w:val="1"/>
        <w:rPr>
          <w:rFonts w:ascii="Trebuchet MS" w:eastAsia="SimSun" w:hAnsi="Trebuchet MS" w:cs="Times New Roman"/>
          <w:b/>
          <w:color w:val="222222"/>
          <w:sz w:val="24"/>
          <w:szCs w:val="24"/>
          <w:shd w:val="clear" w:color="auto" w:fill="FFFFFF"/>
        </w:rPr>
      </w:pPr>
      <w:bookmarkStart w:id="443" w:name="_Toc149655015"/>
      <w:r w:rsidRPr="00553B3F">
        <w:rPr>
          <w:rFonts w:ascii="Trebuchet MS" w:eastAsia="SimSun" w:hAnsi="Trebuchet MS" w:cs="Times New Roman"/>
          <w:b/>
          <w:color w:val="222222"/>
          <w:sz w:val="24"/>
          <w:szCs w:val="24"/>
          <w:shd w:val="clear" w:color="auto" w:fill="FFFFFF"/>
        </w:rPr>
        <w:t>Figure 33</w:t>
      </w:r>
      <w:bookmarkEnd w:id="443"/>
    </w:p>
    <w:p w14:paraId="7788CA91" w14:textId="77777777" w:rsidR="00795933" w:rsidRPr="00553B3F" w:rsidRDefault="00795933" w:rsidP="00206E7A">
      <w:pPr>
        <w:autoSpaceDE w:val="0"/>
        <w:autoSpaceDN w:val="0"/>
        <w:adjustRightInd w:val="0"/>
        <w:spacing w:before="240" w:after="0" w:line="360" w:lineRule="auto"/>
        <w:jc w:val="both"/>
        <w:outlineLvl w:val="1"/>
        <w:rPr>
          <w:rFonts w:ascii="Trebuchet MS" w:eastAsia="SimSun" w:hAnsi="Trebuchet MS" w:cs="Times New Roman"/>
          <w:b/>
          <w:i/>
          <w:color w:val="222222"/>
          <w:sz w:val="24"/>
          <w:szCs w:val="24"/>
          <w:shd w:val="clear" w:color="auto" w:fill="FFFFFF"/>
        </w:rPr>
      </w:pPr>
      <w:bookmarkStart w:id="444" w:name="_Toc149655016"/>
      <w:r w:rsidRPr="00553B3F">
        <w:rPr>
          <w:rFonts w:ascii="Trebuchet MS" w:eastAsia="SimSun" w:hAnsi="Trebuchet MS" w:cs="Times New Roman"/>
          <w:b/>
          <w:i/>
          <w:color w:val="222222"/>
          <w:sz w:val="24"/>
          <w:szCs w:val="24"/>
          <w:shd w:val="clear" w:color="auto" w:fill="FFFFFF"/>
        </w:rPr>
        <w:t>Normal P-P Plot with Role Constructs Predicting Cynicism in Administrators at Kyambogo University</w:t>
      </w:r>
      <w:bookmarkEnd w:id="444"/>
    </w:p>
    <w:p w14:paraId="55D026EB"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45F0F02" wp14:editId="6DCF74A0">
            <wp:extent cx="2886075" cy="2276131"/>
            <wp:effectExtent l="1905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7">
                      <a:extLst>
                        <a:ext uri="{28A0092B-C50C-407E-A947-70E740481C1C}">
                          <a14:useLocalDpi xmlns:a14="http://schemas.microsoft.com/office/drawing/2010/main" val="0"/>
                        </a:ext>
                      </a:extLst>
                    </a:blip>
                    <a:srcRect l="14722" r="11655"/>
                    <a:stretch>
                      <a:fillRect/>
                    </a:stretch>
                  </pic:blipFill>
                  <pic:spPr bwMode="auto">
                    <a:xfrm>
                      <a:off x="0" y="0"/>
                      <a:ext cx="2886075" cy="2276131"/>
                    </a:xfrm>
                    <a:prstGeom prst="rect">
                      <a:avLst/>
                    </a:prstGeom>
                    <a:noFill/>
                    <a:ln>
                      <a:noFill/>
                    </a:ln>
                  </pic:spPr>
                </pic:pic>
              </a:graphicData>
            </a:graphic>
          </wp:inline>
        </w:drawing>
      </w:r>
    </w:p>
    <w:p w14:paraId="2D71E42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45" w:name="_Toc149655017"/>
      <w:r w:rsidRPr="00553B3F">
        <w:rPr>
          <w:rFonts w:ascii="Trebuchet MS" w:eastAsia="SimSun" w:hAnsi="Trebuchet MS" w:cs="Times New Roman"/>
          <w:b/>
          <w:color w:val="222222"/>
          <w:sz w:val="24"/>
          <w:szCs w:val="24"/>
          <w:shd w:val="clear" w:color="auto" w:fill="FFFFFF"/>
        </w:rPr>
        <w:lastRenderedPageBreak/>
        <w:t>Figure 34</w:t>
      </w:r>
      <w:bookmarkEnd w:id="445"/>
    </w:p>
    <w:p w14:paraId="054AA3C2"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46" w:name="_Toc149655018"/>
      <w:r w:rsidRPr="00553B3F">
        <w:rPr>
          <w:rFonts w:ascii="Trebuchet MS" w:eastAsia="SimSun" w:hAnsi="Trebuchet MS" w:cs="Times New Roman"/>
          <w:b/>
          <w:i/>
          <w:iCs/>
          <w:color w:val="222222"/>
          <w:sz w:val="24"/>
          <w:szCs w:val="24"/>
          <w:shd w:val="clear" w:color="auto" w:fill="FFFFFF"/>
        </w:rPr>
        <w:t xml:space="preserve">Residuals Scatter Plot to Test Homoscedasticity with Role Constructs Predicting </w:t>
      </w:r>
      <w:r w:rsidRPr="00553B3F">
        <w:rPr>
          <w:rFonts w:ascii="Trebuchet MS" w:eastAsia="SimSun" w:hAnsi="Trebuchet MS" w:cs="Times New Roman"/>
          <w:b/>
          <w:i/>
          <w:color w:val="222222"/>
          <w:sz w:val="24"/>
          <w:szCs w:val="24"/>
          <w:shd w:val="clear" w:color="auto" w:fill="FFFFFF"/>
        </w:rPr>
        <w:t>Cynicism in Administrators at Kyambogo University</w:t>
      </w:r>
      <w:bookmarkEnd w:id="446"/>
    </w:p>
    <w:p w14:paraId="1B78F90F"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4ABA011B" wp14:editId="5CC940B3">
            <wp:extent cx="3736975" cy="313309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736975" cy="3133090"/>
                    </a:xfrm>
                    <a:prstGeom prst="rect">
                      <a:avLst/>
                    </a:prstGeom>
                    <a:noFill/>
                    <a:ln>
                      <a:noFill/>
                    </a:ln>
                  </pic:spPr>
                </pic:pic>
              </a:graphicData>
            </a:graphic>
          </wp:inline>
        </w:drawing>
      </w:r>
    </w:p>
    <w:p w14:paraId="0AF7750A" w14:textId="77777777" w:rsidR="00795933" w:rsidRPr="00553B3F" w:rsidRDefault="00795933" w:rsidP="00553B3F">
      <w:pPr>
        <w:spacing w:after="0" w:line="480" w:lineRule="auto"/>
        <w:rPr>
          <w:rFonts w:ascii="Trebuchet MS" w:eastAsia="SimSun" w:hAnsi="Trebuchet MS" w:cs="Times New Roman"/>
          <w:sz w:val="24"/>
          <w:szCs w:val="24"/>
        </w:rPr>
      </w:pPr>
    </w:p>
    <w:p w14:paraId="5251CA23" w14:textId="77777777" w:rsidR="00795933" w:rsidRDefault="00795933" w:rsidP="00553B3F">
      <w:pPr>
        <w:spacing w:after="0" w:line="480" w:lineRule="auto"/>
        <w:jc w:val="both"/>
        <w:rPr>
          <w:rFonts w:ascii="Trebuchet MS" w:eastAsia="Times New Roman" w:hAnsi="Trebuchet MS" w:cs="Arial"/>
          <w:sz w:val="24"/>
          <w:szCs w:val="24"/>
        </w:rPr>
      </w:pPr>
      <w:r w:rsidRPr="00553B3F">
        <w:rPr>
          <w:rFonts w:ascii="Trebuchet MS" w:eastAsia="Times New Roman" w:hAnsi="Trebuchet MS" w:cs="Arial"/>
          <w:sz w:val="24"/>
          <w:szCs w:val="24"/>
        </w:rPr>
        <w:t>The results from the multiple regression analysis indicate that, collectively demographic factors were significant predictors of cynicism at Kyambogo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0.179 and P=0.020). In section 2 of the model role conflict constructs were combined with demographic factors hence change in R square to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xml:space="preserve">= 0.230 and P=0.209). Role constructs were therefore not significant predictors of cynicism </w:t>
      </w:r>
      <w:r w:rsidRPr="00553B3F">
        <w:rPr>
          <w:rFonts w:ascii="Trebuchet MS" w:eastAsia="Times New Roman" w:hAnsi="Trebuchet MS" w:cs="Times New Roman"/>
          <w:sz w:val="24"/>
          <w:szCs w:val="24"/>
        </w:rPr>
        <w:t xml:space="preserve">among administrators at Kyambogo </w:t>
      </w:r>
      <w:proofErr w:type="gramStart"/>
      <w:r w:rsidRPr="00553B3F">
        <w:rPr>
          <w:rFonts w:ascii="Trebuchet MS" w:eastAsia="Times New Roman" w:hAnsi="Trebuchet MS" w:cs="Times New Roman"/>
          <w:sz w:val="24"/>
          <w:szCs w:val="24"/>
        </w:rPr>
        <w:t>University</w:t>
      </w:r>
      <w:r w:rsidRPr="00553B3F">
        <w:rPr>
          <w:rFonts w:ascii="Trebuchet MS" w:eastAsia="Times New Roman" w:hAnsi="Trebuchet MS" w:cs="Arial"/>
          <w:sz w:val="24"/>
          <w:szCs w:val="24"/>
        </w:rPr>
        <w:t>(</w:t>
      </w:r>
      <w:proofErr w:type="gramEnd"/>
      <w:r w:rsidRPr="00553B3F">
        <w:rPr>
          <w:rFonts w:ascii="Trebuchet MS" w:eastAsia="Times New Roman" w:hAnsi="Trebuchet MS" w:cs="Arial"/>
          <w:sz w:val="24"/>
          <w:szCs w:val="24"/>
        </w:rPr>
        <w:t>See table 31).</w:t>
      </w:r>
    </w:p>
    <w:p w14:paraId="26C481D3" w14:textId="77777777" w:rsidR="00206E7A" w:rsidRDefault="00206E7A" w:rsidP="00553B3F">
      <w:pPr>
        <w:spacing w:after="0" w:line="480" w:lineRule="auto"/>
        <w:jc w:val="both"/>
        <w:rPr>
          <w:rFonts w:ascii="Trebuchet MS" w:eastAsia="Times New Roman" w:hAnsi="Trebuchet MS" w:cs="Arial"/>
          <w:sz w:val="24"/>
          <w:szCs w:val="24"/>
        </w:rPr>
      </w:pPr>
    </w:p>
    <w:p w14:paraId="5BB53EB6" w14:textId="77777777" w:rsidR="00206E7A" w:rsidRDefault="00206E7A" w:rsidP="00553B3F">
      <w:pPr>
        <w:spacing w:after="0" w:line="480" w:lineRule="auto"/>
        <w:jc w:val="both"/>
        <w:rPr>
          <w:rFonts w:ascii="Trebuchet MS" w:eastAsia="Times New Roman" w:hAnsi="Trebuchet MS" w:cs="Arial"/>
          <w:sz w:val="24"/>
          <w:szCs w:val="24"/>
        </w:rPr>
      </w:pPr>
    </w:p>
    <w:p w14:paraId="5333BBC2" w14:textId="77777777" w:rsidR="00206E7A" w:rsidRDefault="00206E7A" w:rsidP="00553B3F">
      <w:pPr>
        <w:spacing w:after="0" w:line="480" w:lineRule="auto"/>
        <w:jc w:val="both"/>
        <w:rPr>
          <w:rFonts w:ascii="Trebuchet MS" w:eastAsia="Times New Roman" w:hAnsi="Trebuchet MS" w:cs="Arial"/>
          <w:sz w:val="24"/>
          <w:szCs w:val="24"/>
        </w:rPr>
      </w:pPr>
    </w:p>
    <w:p w14:paraId="02B6F40C" w14:textId="77777777" w:rsidR="00206E7A" w:rsidRDefault="00206E7A" w:rsidP="00553B3F">
      <w:pPr>
        <w:spacing w:after="0" w:line="480" w:lineRule="auto"/>
        <w:jc w:val="both"/>
        <w:rPr>
          <w:rFonts w:ascii="Trebuchet MS" w:eastAsia="Times New Roman" w:hAnsi="Trebuchet MS" w:cs="Arial"/>
          <w:sz w:val="24"/>
          <w:szCs w:val="24"/>
        </w:rPr>
      </w:pPr>
    </w:p>
    <w:p w14:paraId="3FBD196C" w14:textId="77777777" w:rsidR="00206E7A" w:rsidRPr="00553B3F" w:rsidRDefault="00206E7A" w:rsidP="00553B3F">
      <w:pPr>
        <w:spacing w:after="0" w:line="480" w:lineRule="auto"/>
        <w:jc w:val="both"/>
        <w:rPr>
          <w:rFonts w:ascii="Trebuchet MS" w:eastAsia="Times New Roman" w:hAnsi="Trebuchet MS" w:cs="Arial"/>
          <w:sz w:val="24"/>
          <w:szCs w:val="24"/>
        </w:rPr>
      </w:pPr>
    </w:p>
    <w:p w14:paraId="54850C6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47" w:name="_Toc149652779"/>
      <w:bookmarkStart w:id="448" w:name="_Toc149655019"/>
      <w:r w:rsidRPr="00553B3F">
        <w:rPr>
          <w:rFonts w:ascii="Trebuchet MS" w:eastAsia="SimSun" w:hAnsi="Trebuchet MS" w:cs="Times New Roman"/>
          <w:b/>
          <w:color w:val="222222"/>
          <w:sz w:val="24"/>
          <w:szCs w:val="24"/>
          <w:shd w:val="clear" w:color="auto" w:fill="FFFFFF"/>
        </w:rPr>
        <w:lastRenderedPageBreak/>
        <w:t xml:space="preserve">Table </w:t>
      </w:r>
      <w:proofErr w:type="gramStart"/>
      <w:r w:rsidRPr="00553B3F">
        <w:rPr>
          <w:rFonts w:ascii="Trebuchet MS" w:eastAsia="SimSun" w:hAnsi="Trebuchet MS" w:cs="Times New Roman"/>
          <w:b/>
          <w:color w:val="222222"/>
          <w:sz w:val="24"/>
          <w:szCs w:val="24"/>
          <w:shd w:val="clear" w:color="auto" w:fill="FFFFFF"/>
        </w:rPr>
        <w:t>31:</w:t>
      </w:r>
      <w:r w:rsidRPr="00553B3F">
        <w:rPr>
          <w:rFonts w:ascii="Trebuchet MS" w:eastAsia="SimSun" w:hAnsi="Trebuchet MS" w:cs="Times New Roman"/>
          <w:b/>
          <w:i/>
          <w:color w:val="222222"/>
          <w:sz w:val="24"/>
          <w:szCs w:val="24"/>
          <w:shd w:val="clear" w:color="auto" w:fill="FFFFFF"/>
        </w:rPr>
        <w:t>N</w:t>
      </w:r>
      <w:proofErr w:type="gramEnd"/>
      <w:r w:rsidRPr="00553B3F">
        <w:rPr>
          <w:rFonts w:ascii="Trebuchet MS" w:eastAsia="SimSun" w:hAnsi="Trebuchet MS" w:cs="Times New Roman"/>
          <w:b/>
          <w:i/>
          <w:color w:val="222222"/>
          <w:sz w:val="24"/>
          <w:szCs w:val="24"/>
          <w:shd w:val="clear" w:color="auto" w:fill="FFFFFF"/>
        </w:rPr>
        <w:t>=81</w:t>
      </w:r>
      <w:bookmarkEnd w:id="447"/>
      <w:bookmarkEnd w:id="448"/>
    </w:p>
    <w:p w14:paraId="0F39461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49" w:name="_Toc149652780"/>
      <w:bookmarkStart w:id="450" w:name="_Toc149655020"/>
      <w:r w:rsidRPr="00553B3F">
        <w:rPr>
          <w:rFonts w:ascii="Trebuchet MS" w:eastAsia="SimSun" w:hAnsi="Trebuchet MS" w:cs="Times New Roman"/>
          <w:b/>
          <w:i/>
          <w:color w:val="222222"/>
          <w:sz w:val="24"/>
          <w:szCs w:val="24"/>
          <w:shd w:val="clear" w:color="auto" w:fill="FFFFFF"/>
        </w:rPr>
        <w:t>Role Constructs to Cynicism among Administrators at Kyambogo University</w:t>
      </w:r>
      <w:bookmarkEnd w:id="449"/>
      <w:bookmarkEnd w:id="450"/>
    </w:p>
    <w:tbl>
      <w:tblPr>
        <w:tblW w:w="95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48"/>
        <w:gridCol w:w="772"/>
        <w:gridCol w:w="940"/>
        <w:gridCol w:w="1130"/>
        <w:gridCol w:w="1260"/>
        <w:gridCol w:w="1170"/>
        <w:gridCol w:w="810"/>
        <w:gridCol w:w="720"/>
        <w:gridCol w:w="810"/>
        <w:gridCol w:w="1080"/>
      </w:tblGrid>
      <w:tr w:rsidR="00795933" w:rsidRPr="00553B3F" w14:paraId="5E05B68D" w14:textId="77777777" w:rsidTr="00371BFC">
        <w:trPr>
          <w:cantSplit/>
        </w:trPr>
        <w:tc>
          <w:tcPr>
            <w:tcW w:w="9540" w:type="dxa"/>
            <w:gridSpan w:val="10"/>
            <w:tcBorders>
              <w:top w:val="single" w:sz="4" w:space="0" w:color="auto"/>
              <w:bottom w:val="single" w:sz="4" w:space="0" w:color="auto"/>
            </w:tcBorders>
            <w:shd w:val="clear" w:color="auto" w:fill="FFFFFF"/>
            <w:vAlign w:val="center"/>
          </w:tcPr>
          <w:p w14:paraId="23430AE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3050D222" w14:textId="77777777" w:rsidTr="00371BFC">
        <w:trPr>
          <w:cantSplit/>
        </w:trPr>
        <w:tc>
          <w:tcPr>
            <w:tcW w:w="848" w:type="dxa"/>
            <w:vMerge w:val="restart"/>
            <w:tcBorders>
              <w:top w:val="single" w:sz="4" w:space="0" w:color="auto"/>
            </w:tcBorders>
            <w:shd w:val="clear" w:color="auto" w:fill="FFFFFF"/>
            <w:vAlign w:val="bottom"/>
          </w:tcPr>
          <w:p w14:paraId="1C39246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72" w:type="dxa"/>
            <w:vMerge w:val="restart"/>
            <w:tcBorders>
              <w:top w:val="single" w:sz="4" w:space="0" w:color="auto"/>
            </w:tcBorders>
            <w:shd w:val="clear" w:color="auto" w:fill="FFFFFF"/>
            <w:vAlign w:val="bottom"/>
          </w:tcPr>
          <w:p w14:paraId="573558F4"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40" w:type="dxa"/>
            <w:vMerge w:val="restart"/>
            <w:tcBorders>
              <w:top w:val="single" w:sz="4" w:space="0" w:color="auto"/>
            </w:tcBorders>
            <w:shd w:val="clear" w:color="auto" w:fill="FFFFFF"/>
            <w:vAlign w:val="bottom"/>
          </w:tcPr>
          <w:p w14:paraId="34A27FE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130" w:type="dxa"/>
            <w:vMerge w:val="restart"/>
            <w:tcBorders>
              <w:top w:val="single" w:sz="4" w:space="0" w:color="auto"/>
            </w:tcBorders>
            <w:shd w:val="clear" w:color="auto" w:fill="FFFFFF"/>
            <w:vAlign w:val="bottom"/>
          </w:tcPr>
          <w:p w14:paraId="5912878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260" w:type="dxa"/>
            <w:vMerge w:val="restart"/>
            <w:tcBorders>
              <w:top w:val="single" w:sz="4" w:space="0" w:color="auto"/>
            </w:tcBorders>
            <w:shd w:val="clear" w:color="auto" w:fill="FFFFFF"/>
            <w:vAlign w:val="bottom"/>
          </w:tcPr>
          <w:p w14:paraId="36E63D7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590" w:type="dxa"/>
            <w:gridSpan w:val="5"/>
            <w:tcBorders>
              <w:top w:val="single" w:sz="4" w:space="0" w:color="auto"/>
            </w:tcBorders>
            <w:shd w:val="clear" w:color="auto" w:fill="FFFFFF"/>
            <w:vAlign w:val="bottom"/>
          </w:tcPr>
          <w:p w14:paraId="39D15FB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5C653888" w14:textId="77777777" w:rsidTr="00371BFC">
        <w:trPr>
          <w:cantSplit/>
        </w:trPr>
        <w:tc>
          <w:tcPr>
            <w:tcW w:w="848" w:type="dxa"/>
            <w:vMerge/>
            <w:tcBorders>
              <w:bottom w:val="single" w:sz="4" w:space="0" w:color="auto"/>
            </w:tcBorders>
            <w:shd w:val="clear" w:color="auto" w:fill="FFFFFF"/>
            <w:vAlign w:val="bottom"/>
          </w:tcPr>
          <w:p w14:paraId="279A2B1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72" w:type="dxa"/>
            <w:vMerge/>
            <w:tcBorders>
              <w:bottom w:val="single" w:sz="4" w:space="0" w:color="auto"/>
            </w:tcBorders>
            <w:shd w:val="clear" w:color="auto" w:fill="FFFFFF"/>
            <w:vAlign w:val="bottom"/>
          </w:tcPr>
          <w:p w14:paraId="607492F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40" w:type="dxa"/>
            <w:vMerge/>
            <w:tcBorders>
              <w:bottom w:val="single" w:sz="4" w:space="0" w:color="auto"/>
            </w:tcBorders>
            <w:shd w:val="clear" w:color="auto" w:fill="FFFFFF"/>
            <w:vAlign w:val="bottom"/>
          </w:tcPr>
          <w:p w14:paraId="7336AD4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30" w:type="dxa"/>
            <w:vMerge/>
            <w:tcBorders>
              <w:bottom w:val="single" w:sz="4" w:space="0" w:color="auto"/>
            </w:tcBorders>
            <w:shd w:val="clear" w:color="auto" w:fill="FFFFFF"/>
            <w:vAlign w:val="bottom"/>
          </w:tcPr>
          <w:p w14:paraId="13A2425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260" w:type="dxa"/>
            <w:vMerge/>
            <w:tcBorders>
              <w:bottom w:val="single" w:sz="4" w:space="0" w:color="auto"/>
            </w:tcBorders>
            <w:shd w:val="clear" w:color="auto" w:fill="FFFFFF"/>
            <w:vAlign w:val="bottom"/>
          </w:tcPr>
          <w:p w14:paraId="52D7599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tcBorders>
              <w:bottom w:val="single" w:sz="4" w:space="0" w:color="auto"/>
            </w:tcBorders>
            <w:shd w:val="clear" w:color="auto" w:fill="FFFFFF"/>
            <w:vAlign w:val="bottom"/>
          </w:tcPr>
          <w:p w14:paraId="2A9413B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810" w:type="dxa"/>
            <w:tcBorders>
              <w:bottom w:val="single" w:sz="4" w:space="0" w:color="auto"/>
            </w:tcBorders>
            <w:shd w:val="clear" w:color="auto" w:fill="FFFFFF"/>
            <w:vAlign w:val="bottom"/>
          </w:tcPr>
          <w:p w14:paraId="0DC495D1"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720" w:type="dxa"/>
            <w:tcBorders>
              <w:bottom w:val="single" w:sz="4" w:space="0" w:color="auto"/>
            </w:tcBorders>
            <w:shd w:val="clear" w:color="auto" w:fill="FFFFFF"/>
            <w:vAlign w:val="bottom"/>
          </w:tcPr>
          <w:p w14:paraId="49B439F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810" w:type="dxa"/>
            <w:tcBorders>
              <w:bottom w:val="single" w:sz="4" w:space="0" w:color="auto"/>
            </w:tcBorders>
            <w:shd w:val="clear" w:color="auto" w:fill="FFFFFF"/>
            <w:vAlign w:val="bottom"/>
          </w:tcPr>
          <w:p w14:paraId="22204D5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080" w:type="dxa"/>
            <w:tcBorders>
              <w:bottom w:val="single" w:sz="4" w:space="0" w:color="auto"/>
            </w:tcBorders>
            <w:shd w:val="clear" w:color="auto" w:fill="FFFFFF"/>
            <w:vAlign w:val="bottom"/>
          </w:tcPr>
          <w:p w14:paraId="4C43B43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2D71F137" w14:textId="77777777" w:rsidTr="00371BFC">
        <w:trPr>
          <w:cantSplit/>
        </w:trPr>
        <w:tc>
          <w:tcPr>
            <w:tcW w:w="848" w:type="dxa"/>
            <w:tcBorders>
              <w:top w:val="single" w:sz="4" w:space="0" w:color="auto"/>
              <w:bottom w:val="nil"/>
            </w:tcBorders>
            <w:shd w:val="clear" w:color="auto" w:fill="FFFFFF"/>
          </w:tcPr>
          <w:p w14:paraId="3236AD1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72" w:type="dxa"/>
            <w:tcBorders>
              <w:top w:val="single" w:sz="4" w:space="0" w:color="auto"/>
              <w:bottom w:val="nil"/>
            </w:tcBorders>
            <w:shd w:val="clear" w:color="auto" w:fill="FFFFFF"/>
            <w:vAlign w:val="center"/>
          </w:tcPr>
          <w:p w14:paraId="769B5C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.423</w:t>
            </w:r>
            <w:r w:rsidRPr="00553B3F">
              <w:rPr>
                <w:rFonts w:ascii="Trebuchet MS" w:eastAsia="Times New Roman" w:hAnsi="Trebuchet MS" w:cs="Arial"/>
                <w:color w:val="000000"/>
                <w:sz w:val="24"/>
                <w:szCs w:val="24"/>
                <w:vertAlign w:val="superscript"/>
              </w:rPr>
              <w:t>a</w:t>
            </w:r>
          </w:p>
        </w:tc>
        <w:tc>
          <w:tcPr>
            <w:tcW w:w="940" w:type="dxa"/>
            <w:tcBorders>
              <w:top w:val="single" w:sz="4" w:space="0" w:color="auto"/>
              <w:bottom w:val="nil"/>
            </w:tcBorders>
            <w:shd w:val="clear" w:color="auto" w:fill="FFFFFF"/>
            <w:vAlign w:val="center"/>
          </w:tcPr>
          <w:p w14:paraId="414960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.179</w:t>
            </w:r>
          </w:p>
        </w:tc>
        <w:tc>
          <w:tcPr>
            <w:tcW w:w="1130" w:type="dxa"/>
            <w:tcBorders>
              <w:top w:val="single" w:sz="4" w:space="0" w:color="auto"/>
              <w:bottom w:val="nil"/>
            </w:tcBorders>
            <w:shd w:val="clear" w:color="auto" w:fill="FFFFFF"/>
            <w:vAlign w:val="center"/>
          </w:tcPr>
          <w:p w14:paraId="370C69F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w:t>
            </w:r>
          </w:p>
        </w:tc>
        <w:tc>
          <w:tcPr>
            <w:tcW w:w="1260" w:type="dxa"/>
            <w:tcBorders>
              <w:top w:val="single" w:sz="4" w:space="0" w:color="auto"/>
              <w:bottom w:val="nil"/>
            </w:tcBorders>
            <w:shd w:val="clear" w:color="auto" w:fill="FFFFFF"/>
            <w:vAlign w:val="center"/>
          </w:tcPr>
          <w:p w14:paraId="7248DC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.18068</w:t>
            </w:r>
          </w:p>
        </w:tc>
        <w:tc>
          <w:tcPr>
            <w:tcW w:w="1170" w:type="dxa"/>
            <w:tcBorders>
              <w:top w:val="single" w:sz="4" w:space="0" w:color="auto"/>
              <w:bottom w:val="nil"/>
            </w:tcBorders>
            <w:shd w:val="clear" w:color="auto" w:fill="FFFFFF"/>
            <w:vAlign w:val="center"/>
          </w:tcPr>
          <w:p w14:paraId="703388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.179</w:t>
            </w:r>
          </w:p>
        </w:tc>
        <w:tc>
          <w:tcPr>
            <w:tcW w:w="810" w:type="dxa"/>
            <w:tcBorders>
              <w:top w:val="single" w:sz="4" w:space="0" w:color="auto"/>
              <w:bottom w:val="nil"/>
            </w:tcBorders>
            <w:shd w:val="clear" w:color="auto" w:fill="FFFFFF"/>
            <w:vAlign w:val="center"/>
          </w:tcPr>
          <w:p w14:paraId="04152F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2.693</w:t>
            </w:r>
          </w:p>
        </w:tc>
        <w:tc>
          <w:tcPr>
            <w:tcW w:w="720" w:type="dxa"/>
            <w:tcBorders>
              <w:top w:val="single" w:sz="4" w:space="0" w:color="auto"/>
              <w:bottom w:val="nil"/>
            </w:tcBorders>
            <w:shd w:val="clear" w:color="auto" w:fill="FFFFFF"/>
            <w:vAlign w:val="center"/>
          </w:tcPr>
          <w:p w14:paraId="3BBF4B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810" w:type="dxa"/>
            <w:tcBorders>
              <w:top w:val="single" w:sz="4" w:space="0" w:color="auto"/>
              <w:bottom w:val="nil"/>
            </w:tcBorders>
            <w:shd w:val="clear" w:color="auto" w:fill="FFFFFF"/>
            <w:vAlign w:val="center"/>
          </w:tcPr>
          <w:p w14:paraId="34C906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w:t>
            </w:r>
          </w:p>
        </w:tc>
        <w:tc>
          <w:tcPr>
            <w:tcW w:w="1080" w:type="dxa"/>
            <w:tcBorders>
              <w:top w:val="single" w:sz="4" w:space="0" w:color="auto"/>
              <w:bottom w:val="nil"/>
            </w:tcBorders>
            <w:shd w:val="clear" w:color="auto" w:fill="FFFFFF"/>
            <w:vAlign w:val="center"/>
          </w:tcPr>
          <w:p w14:paraId="1F196CD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r>
      <w:tr w:rsidR="00795933" w:rsidRPr="00553B3F" w14:paraId="74F4D3A7" w14:textId="77777777" w:rsidTr="00371BFC">
        <w:trPr>
          <w:cantSplit/>
        </w:trPr>
        <w:tc>
          <w:tcPr>
            <w:tcW w:w="848" w:type="dxa"/>
            <w:tcBorders>
              <w:top w:val="nil"/>
              <w:bottom w:val="single" w:sz="4" w:space="0" w:color="auto"/>
            </w:tcBorders>
            <w:shd w:val="clear" w:color="auto" w:fill="FFFFFF"/>
          </w:tcPr>
          <w:p w14:paraId="073F94C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72" w:type="dxa"/>
            <w:tcBorders>
              <w:top w:val="nil"/>
              <w:bottom w:val="single" w:sz="4" w:space="0" w:color="auto"/>
            </w:tcBorders>
            <w:shd w:val="clear" w:color="auto" w:fill="FFFFFF"/>
            <w:vAlign w:val="center"/>
          </w:tcPr>
          <w:p w14:paraId="2D3BB9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.479</w:t>
            </w:r>
            <w:r w:rsidRPr="00553B3F">
              <w:rPr>
                <w:rFonts w:ascii="Trebuchet MS" w:eastAsia="Times New Roman" w:hAnsi="Trebuchet MS" w:cs="Arial"/>
                <w:color w:val="000000"/>
                <w:sz w:val="24"/>
                <w:szCs w:val="24"/>
                <w:vertAlign w:val="superscript"/>
              </w:rPr>
              <w:t>b</w:t>
            </w:r>
          </w:p>
        </w:tc>
        <w:tc>
          <w:tcPr>
            <w:tcW w:w="940" w:type="dxa"/>
            <w:tcBorders>
              <w:top w:val="nil"/>
              <w:bottom w:val="single" w:sz="4" w:space="0" w:color="auto"/>
            </w:tcBorders>
            <w:shd w:val="clear" w:color="auto" w:fill="FFFFFF"/>
            <w:vAlign w:val="center"/>
          </w:tcPr>
          <w:p w14:paraId="674D7B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.230</w:t>
            </w:r>
          </w:p>
        </w:tc>
        <w:tc>
          <w:tcPr>
            <w:tcW w:w="1130" w:type="dxa"/>
            <w:tcBorders>
              <w:top w:val="nil"/>
              <w:bottom w:val="single" w:sz="4" w:space="0" w:color="auto"/>
            </w:tcBorders>
            <w:shd w:val="clear" w:color="auto" w:fill="FFFFFF"/>
            <w:vAlign w:val="center"/>
          </w:tcPr>
          <w:p w14:paraId="227A78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.132</w:t>
            </w:r>
          </w:p>
        </w:tc>
        <w:tc>
          <w:tcPr>
            <w:tcW w:w="1260" w:type="dxa"/>
            <w:tcBorders>
              <w:top w:val="nil"/>
              <w:bottom w:val="single" w:sz="4" w:space="0" w:color="auto"/>
            </w:tcBorders>
            <w:shd w:val="clear" w:color="auto" w:fill="FFFFFF"/>
            <w:vAlign w:val="center"/>
          </w:tcPr>
          <w:p w14:paraId="4F66532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.17869</w:t>
            </w:r>
          </w:p>
        </w:tc>
        <w:tc>
          <w:tcPr>
            <w:tcW w:w="1170" w:type="dxa"/>
            <w:tcBorders>
              <w:top w:val="nil"/>
              <w:bottom w:val="single" w:sz="4" w:space="0" w:color="auto"/>
            </w:tcBorders>
            <w:shd w:val="clear" w:color="auto" w:fill="FFFFFF"/>
            <w:vAlign w:val="center"/>
          </w:tcPr>
          <w:p w14:paraId="2391D57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.051</w:t>
            </w:r>
          </w:p>
        </w:tc>
        <w:tc>
          <w:tcPr>
            <w:tcW w:w="810" w:type="dxa"/>
            <w:tcBorders>
              <w:top w:val="nil"/>
              <w:bottom w:val="single" w:sz="4" w:space="0" w:color="auto"/>
            </w:tcBorders>
            <w:shd w:val="clear" w:color="auto" w:fill="FFFFFF"/>
            <w:vAlign w:val="center"/>
          </w:tcPr>
          <w:p w14:paraId="2CB61FB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1.552</w:t>
            </w:r>
          </w:p>
        </w:tc>
        <w:tc>
          <w:tcPr>
            <w:tcW w:w="720" w:type="dxa"/>
            <w:tcBorders>
              <w:top w:val="nil"/>
              <w:bottom w:val="single" w:sz="4" w:space="0" w:color="auto"/>
            </w:tcBorders>
            <w:shd w:val="clear" w:color="auto" w:fill="FFFFFF"/>
            <w:vAlign w:val="center"/>
          </w:tcPr>
          <w:p w14:paraId="61EAF31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810" w:type="dxa"/>
            <w:tcBorders>
              <w:top w:val="nil"/>
              <w:bottom w:val="single" w:sz="4" w:space="0" w:color="auto"/>
            </w:tcBorders>
            <w:shd w:val="clear" w:color="auto" w:fill="FFFFFF"/>
            <w:vAlign w:val="center"/>
          </w:tcPr>
          <w:p w14:paraId="0D7C83C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w:t>
            </w:r>
          </w:p>
        </w:tc>
        <w:tc>
          <w:tcPr>
            <w:tcW w:w="1080" w:type="dxa"/>
            <w:tcBorders>
              <w:top w:val="nil"/>
              <w:bottom w:val="single" w:sz="4" w:space="0" w:color="auto"/>
            </w:tcBorders>
            <w:shd w:val="clear" w:color="auto" w:fill="FFFFFF"/>
            <w:vAlign w:val="center"/>
          </w:tcPr>
          <w:p w14:paraId="7CD791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.209</w:t>
            </w:r>
          </w:p>
        </w:tc>
      </w:tr>
      <w:tr w:rsidR="00795933" w:rsidRPr="00553B3F" w14:paraId="1C172A74" w14:textId="77777777" w:rsidTr="00371BFC">
        <w:trPr>
          <w:cantSplit/>
        </w:trPr>
        <w:tc>
          <w:tcPr>
            <w:tcW w:w="9540" w:type="dxa"/>
            <w:gridSpan w:val="10"/>
            <w:tcBorders>
              <w:top w:val="single" w:sz="4" w:space="0" w:color="auto"/>
              <w:bottom w:val="nil"/>
            </w:tcBorders>
            <w:shd w:val="clear" w:color="auto" w:fill="FFFFFF"/>
          </w:tcPr>
          <w:p w14:paraId="6F68A1E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Age of the respondent, Highest level of education, Gender of respondents, Marital status of the respondents</w:t>
            </w:r>
          </w:p>
        </w:tc>
      </w:tr>
      <w:tr w:rsidR="00795933" w:rsidRPr="00553B3F" w14:paraId="6C730246" w14:textId="77777777" w:rsidTr="00371BFC">
        <w:trPr>
          <w:cantSplit/>
        </w:trPr>
        <w:tc>
          <w:tcPr>
            <w:tcW w:w="9540" w:type="dxa"/>
            <w:gridSpan w:val="10"/>
            <w:tcBorders>
              <w:top w:val="nil"/>
            </w:tcBorders>
            <w:shd w:val="clear" w:color="auto" w:fill="FFFFFF"/>
          </w:tcPr>
          <w:p w14:paraId="3FC4656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Section being worked in, Length of service in the university, Age of the respondent, Highest level of education, Gender of respondents, Marital status of the respondents, Average- time based, Average behavior, Average strain based</w:t>
            </w:r>
          </w:p>
        </w:tc>
      </w:tr>
      <w:tr w:rsidR="00795933" w:rsidRPr="00553B3F" w14:paraId="778A0711" w14:textId="77777777" w:rsidTr="00371BFC">
        <w:trPr>
          <w:cantSplit/>
        </w:trPr>
        <w:tc>
          <w:tcPr>
            <w:tcW w:w="9540" w:type="dxa"/>
            <w:gridSpan w:val="10"/>
            <w:shd w:val="clear" w:color="auto" w:fill="FFFFFF"/>
          </w:tcPr>
          <w:p w14:paraId="132B19D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c. Dependent Variable: </w:t>
            </w:r>
            <w:proofErr w:type="spellStart"/>
            <w:r w:rsidRPr="00553B3F">
              <w:rPr>
                <w:rFonts w:ascii="Trebuchet MS" w:eastAsia="Times New Roman" w:hAnsi="Trebuchet MS" w:cs="Arial"/>
                <w:color w:val="000000"/>
                <w:sz w:val="24"/>
                <w:szCs w:val="24"/>
              </w:rPr>
              <w:t>CYFinal</w:t>
            </w:r>
            <w:proofErr w:type="spellEnd"/>
          </w:p>
        </w:tc>
      </w:tr>
    </w:tbl>
    <w:p w14:paraId="053E147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b/>
          <w:bCs/>
          <w:sz w:val="24"/>
          <w:szCs w:val="24"/>
        </w:rPr>
      </w:pPr>
      <w:r w:rsidRPr="00553B3F">
        <w:rPr>
          <w:rFonts w:ascii="Trebuchet MS" w:eastAsia="Times New Roman" w:hAnsi="Trebuchet MS" w:cs="Arial"/>
          <w:b/>
          <w:bCs/>
          <w:sz w:val="24"/>
          <w:szCs w:val="24"/>
        </w:rPr>
        <w:t>Source: Primary Data (2022)</w:t>
      </w:r>
    </w:p>
    <w:p w14:paraId="39A39AF4"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table 31, show R Square value of 0.179 which can be interpreted that demographic factors of </w:t>
      </w:r>
      <w:r w:rsidRPr="00553B3F">
        <w:rPr>
          <w:rFonts w:ascii="Trebuchet MS" w:eastAsia="Times New Roman" w:hAnsi="Trebuchet MS" w:cs="Arial"/>
          <w:color w:val="010205"/>
          <w:sz w:val="24"/>
          <w:szCs w:val="24"/>
        </w:rPr>
        <w:t xml:space="preserve">Section being worked in, Length of service in the university, Age of the respondent, Highest level of education, Gender of respondents and Marital status of the </w:t>
      </w:r>
      <w:r w:rsidR="00206E7A" w:rsidRPr="00553B3F">
        <w:rPr>
          <w:rFonts w:ascii="Trebuchet MS" w:eastAsia="Times New Roman" w:hAnsi="Trebuchet MS" w:cs="Arial"/>
          <w:color w:val="010205"/>
          <w:sz w:val="24"/>
          <w:szCs w:val="24"/>
        </w:rPr>
        <w:t>respondents</w:t>
      </w:r>
      <w:r w:rsidR="00206E7A" w:rsidRPr="00553B3F">
        <w:rPr>
          <w:rFonts w:ascii="Trebuchet MS" w:eastAsia="Times New Roman" w:hAnsi="Trebuchet MS" w:cs="Arial"/>
          <w:sz w:val="24"/>
          <w:szCs w:val="24"/>
        </w:rPr>
        <w:t xml:space="preserve"> grouped</w:t>
      </w:r>
      <w:r w:rsidRPr="00553B3F">
        <w:rPr>
          <w:rFonts w:ascii="Trebuchet MS" w:eastAsia="Times New Roman" w:hAnsi="Trebuchet MS" w:cs="Times New Roman"/>
          <w:sz w:val="24"/>
          <w:szCs w:val="24"/>
        </w:rPr>
        <w:t xml:space="preserve"> scores account for 17.9% of the variance in cynicism among administrators at Kyambogo university. Hence, demographic factors were a statistically significant predictor of cynicism among administrators (P=0.020). When </w:t>
      </w:r>
      <w:r w:rsidRPr="00553B3F">
        <w:rPr>
          <w:rFonts w:ascii="Trebuchet MS" w:eastAsia="Times New Roman" w:hAnsi="Trebuchet MS" w:cs="Arial"/>
          <w:color w:val="010205"/>
          <w:sz w:val="24"/>
          <w:szCs w:val="24"/>
        </w:rPr>
        <w:t xml:space="preserve">role constructs (Average- time based, Average </w:t>
      </w:r>
      <w:proofErr w:type="spellStart"/>
      <w:r w:rsidRPr="00553B3F">
        <w:rPr>
          <w:rFonts w:ascii="Trebuchet MS" w:eastAsia="Times New Roman" w:hAnsi="Trebuchet MS" w:cs="Arial"/>
          <w:color w:val="010205"/>
          <w:sz w:val="24"/>
          <w:szCs w:val="24"/>
        </w:rPr>
        <w:t>behaviour</w:t>
      </w:r>
      <w:proofErr w:type="spellEnd"/>
      <w:r w:rsidRPr="00553B3F">
        <w:rPr>
          <w:rFonts w:ascii="Trebuchet MS" w:eastAsia="Times New Roman" w:hAnsi="Trebuchet MS" w:cs="Arial"/>
          <w:color w:val="010205"/>
          <w:sz w:val="24"/>
          <w:szCs w:val="24"/>
        </w:rPr>
        <w:t xml:space="preserve">, Average </w:t>
      </w:r>
      <w:r w:rsidRPr="00553B3F">
        <w:rPr>
          <w:rFonts w:ascii="Trebuchet MS" w:eastAsia="Times New Roman" w:hAnsi="Trebuchet MS" w:cs="Arial"/>
          <w:color w:val="010205"/>
          <w:sz w:val="24"/>
          <w:szCs w:val="24"/>
        </w:rPr>
        <w:lastRenderedPageBreak/>
        <w:t xml:space="preserve">strain based) were introduced in model 2, </w:t>
      </w:r>
      <w:r w:rsidRPr="00553B3F">
        <w:rPr>
          <w:rFonts w:ascii="Trebuchet MS" w:eastAsia="Times New Roman" w:hAnsi="Trebuchet MS" w:cs="Times New Roman"/>
          <w:sz w:val="24"/>
          <w:szCs w:val="24"/>
        </w:rPr>
        <w:t>the value of R Square increased to 0.230 (23.0%) of the variance in cynicism among administrators. The total R square change of both models indicates a variation in cynicism among administrators at Kyambogo University by 5.1% above and beyond that which was accounted for by demographic factors. The adjustment in model 2 indicates that role constructs and demographic factors group scores are statistically insignificant predictors of cynicism among administrators (P=0.209).</w:t>
      </w:r>
    </w:p>
    <w:p w14:paraId="547C634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1" w:name="_Toc149652781"/>
      <w:bookmarkStart w:id="452" w:name="_Toc149655021"/>
      <w:r w:rsidRPr="00553B3F">
        <w:rPr>
          <w:rFonts w:ascii="Trebuchet MS" w:eastAsia="SimSun" w:hAnsi="Trebuchet MS" w:cs="Times New Roman"/>
          <w:b/>
          <w:color w:val="222222"/>
          <w:sz w:val="24"/>
          <w:szCs w:val="24"/>
          <w:shd w:val="clear" w:color="auto" w:fill="FFFFFF"/>
        </w:rPr>
        <w:t xml:space="preserve">Table </w:t>
      </w:r>
      <w:proofErr w:type="gramStart"/>
      <w:r w:rsidRPr="00553B3F">
        <w:rPr>
          <w:rFonts w:ascii="Trebuchet MS" w:eastAsia="SimSun" w:hAnsi="Trebuchet MS" w:cs="Times New Roman"/>
          <w:b/>
          <w:color w:val="222222"/>
          <w:sz w:val="24"/>
          <w:szCs w:val="24"/>
          <w:shd w:val="clear" w:color="auto" w:fill="FFFFFF"/>
        </w:rPr>
        <w:t>32:</w:t>
      </w:r>
      <w:r w:rsidRPr="00553B3F">
        <w:rPr>
          <w:rFonts w:ascii="Trebuchet MS" w:eastAsia="SimSun" w:hAnsi="Trebuchet MS" w:cs="Times New Roman"/>
          <w:b/>
          <w:i/>
          <w:color w:val="222222"/>
          <w:sz w:val="24"/>
          <w:szCs w:val="24"/>
          <w:shd w:val="clear" w:color="auto" w:fill="FFFFFF"/>
        </w:rPr>
        <w:t>N</w:t>
      </w:r>
      <w:proofErr w:type="gramEnd"/>
      <w:r w:rsidRPr="00553B3F">
        <w:rPr>
          <w:rFonts w:ascii="Trebuchet MS" w:eastAsia="SimSun" w:hAnsi="Trebuchet MS" w:cs="Times New Roman"/>
          <w:b/>
          <w:i/>
          <w:color w:val="222222"/>
          <w:sz w:val="24"/>
          <w:szCs w:val="24"/>
          <w:shd w:val="clear" w:color="auto" w:fill="FFFFFF"/>
        </w:rPr>
        <w:t>=81</w:t>
      </w:r>
      <w:bookmarkEnd w:id="451"/>
      <w:bookmarkEnd w:id="452"/>
    </w:p>
    <w:p w14:paraId="42FA4096"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53" w:name="_Toc149652782"/>
      <w:bookmarkStart w:id="454" w:name="_Toc149655022"/>
      <w:r w:rsidRPr="00553B3F">
        <w:rPr>
          <w:rFonts w:ascii="Trebuchet MS" w:eastAsia="SimSun" w:hAnsi="Trebuchet MS" w:cs="Times New Roman"/>
          <w:b/>
          <w:i/>
          <w:color w:val="222222"/>
          <w:sz w:val="24"/>
          <w:szCs w:val="24"/>
          <w:shd w:val="clear" w:color="auto" w:fill="FFFFFF"/>
        </w:rPr>
        <w:t>Coefficients for predicting Cynicism at Kyambogo University</w:t>
      </w:r>
      <w:bookmarkEnd w:id="453"/>
      <w:bookmarkEnd w:id="454"/>
    </w:p>
    <w:tbl>
      <w:tblPr>
        <w:tblW w:w="9630"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70"/>
        <w:gridCol w:w="2880"/>
        <w:gridCol w:w="900"/>
        <w:gridCol w:w="990"/>
        <w:gridCol w:w="1530"/>
        <w:gridCol w:w="900"/>
        <w:gridCol w:w="630"/>
        <w:gridCol w:w="810"/>
        <w:gridCol w:w="720"/>
      </w:tblGrid>
      <w:tr w:rsidR="00795933" w:rsidRPr="00553B3F" w14:paraId="4E5CA474" w14:textId="77777777" w:rsidTr="00371BFC">
        <w:trPr>
          <w:cantSplit/>
        </w:trPr>
        <w:tc>
          <w:tcPr>
            <w:tcW w:w="9630" w:type="dxa"/>
            <w:gridSpan w:val="9"/>
            <w:tcBorders>
              <w:bottom w:val="nil"/>
            </w:tcBorders>
            <w:shd w:val="clear" w:color="auto" w:fill="FFFFFF"/>
            <w:vAlign w:val="center"/>
          </w:tcPr>
          <w:p w14:paraId="158C9C8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54B69DD8" w14:textId="77777777" w:rsidTr="00371BFC">
        <w:trPr>
          <w:cantSplit/>
        </w:trPr>
        <w:tc>
          <w:tcPr>
            <w:tcW w:w="3150" w:type="dxa"/>
            <w:gridSpan w:val="2"/>
            <w:vMerge w:val="restart"/>
            <w:tcBorders>
              <w:top w:val="nil"/>
              <w:bottom w:val="nil"/>
            </w:tcBorders>
            <w:shd w:val="clear" w:color="auto" w:fill="FFFFFF"/>
            <w:vAlign w:val="bottom"/>
          </w:tcPr>
          <w:p w14:paraId="531DDAB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890" w:type="dxa"/>
            <w:gridSpan w:val="2"/>
            <w:tcBorders>
              <w:top w:val="nil"/>
              <w:bottom w:val="nil"/>
            </w:tcBorders>
            <w:shd w:val="clear" w:color="auto" w:fill="FFFFFF"/>
            <w:vAlign w:val="bottom"/>
          </w:tcPr>
          <w:p w14:paraId="3B5BAF5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530" w:type="dxa"/>
            <w:tcBorders>
              <w:top w:val="nil"/>
              <w:bottom w:val="nil"/>
            </w:tcBorders>
            <w:shd w:val="clear" w:color="auto" w:fill="FFFFFF"/>
            <w:vAlign w:val="bottom"/>
          </w:tcPr>
          <w:p w14:paraId="47634E5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900" w:type="dxa"/>
            <w:vMerge w:val="restart"/>
            <w:tcBorders>
              <w:top w:val="nil"/>
              <w:bottom w:val="nil"/>
            </w:tcBorders>
            <w:shd w:val="clear" w:color="auto" w:fill="FFFFFF"/>
            <w:vAlign w:val="bottom"/>
          </w:tcPr>
          <w:p w14:paraId="47C0307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630" w:type="dxa"/>
            <w:vMerge w:val="restart"/>
            <w:tcBorders>
              <w:top w:val="nil"/>
              <w:bottom w:val="nil"/>
            </w:tcBorders>
            <w:shd w:val="clear" w:color="auto" w:fill="FFFFFF"/>
            <w:vAlign w:val="bottom"/>
          </w:tcPr>
          <w:p w14:paraId="3311656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530" w:type="dxa"/>
            <w:gridSpan w:val="2"/>
            <w:tcBorders>
              <w:top w:val="nil"/>
              <w:bottom w:val="nil"/>
            </w:tcBorders>
            <w:shd w:val="clear" w:color="auto" w:fill="FFFFFF"/>
            <w:vAlign w:val="bottom"/>
          </w:tcPr>
          <w:p w14:paraId="3D6B33F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1B191FF8" w14:textId="77777777" w:rsidTr="00371BFC">
        <w:trPr>
          <w:cantSplit/>
        </w:trPr>
        <w:tc>
          <w:tcPr>
            <w:tcW w:w="3150" w:type="dxa"/>
            <w:gridSpan w:val="2"/>
            <w:vMerge/>
            <w:tcBorders>
              <w:top w:val="nil"/>
              <w:bottom w:val="single" w:sz="4" w:space="0" w:color="auto"/>
            </w:tcBorders>
            <w:shd w:val="clear" w:color="auto" w:fill="FFFFFF"/>
            <w:vAlign w:val="bottom"/>
          </w:tcPr>
          <w:p w14:paraId="7CD249F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tcBorders>
              <w:top w:val="nil"/>
              <w:bottom w:val="single" w:sz="4" w:space="0" w:color="auto"/>
            </w:tcBorders>
            <w:shd w:val="clear" w:color="auto" w:fill="FFFFFF"/>
            <w:vAlign w:val="bottom"/>
          </w:tcPr>
          <w:p w14:paraId="2A6DB65F"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top w:val="nil"/>
              <w:bottom w:val="single" w:sz="4" w:space="0" w:color="auto"/>
            </w:tcBorders>
            <w:shd w:val="clear" w:color="auto" w:fill="FFFFFF"/>
            <w:vAlign w:val="bottom"/>
          </w:tcPr>
          <w:p w14:paraId="4DFA225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530" w:type="dxa"/>
            <w:tcBorders>
              <w:top w:val="nil"/>
              <w:bottom w:val="single" w:sz="4" w:space="0" w:color="auto"/>
            </w:tcBorders>
            <w:shd w:val="clear" w:color="auto" w:fill="FFFFFF"/>
            <w:vAlign w:val="bottom"/>
          </w:tcPr>
          <w:p w14:paraId="1005516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900" w:type="dxa"/>
            <w:vMerge/>
            <w:tcBorders>
              <w:top w:val="nil"/>
              <w:bottom w:val="single" w:sz="4" w:space="0" w:color="auto"/>
            </w:tcBorders>
            <w:shd w:val="clear" w:color="auto" w:fill="FFFFFF"/>
            <w:vAlign w:val="bottom"/>
          </w:tcPr>
          <w:p w14:paraId="3710D3C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630" w:type="dxa"/>
            <w:vMerge/>
            <w:tcBorders>
              <w:top w:val="nil"/>
              <w:bottom w:val="single" w:sz="4" w:space="0" w:color="auto"/>
            </w:tcBorders>
            <w:shd w:val="clear" w:color="auto" w:fill="FFFFFF"/>
            <w:vAlign w:val="bottom"/>
          </w:tcPr>
          <w:p w14:paraId="1B9960B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810" w:type="dxa"/>
            <w:tcBorders>
              <w:top w:val="nil"/>
              <w:bottom w:val="single" w:sz="4" w:space="0" w:color="auto"/>
            </w:tcBorders>
            <w:shd w:val="clear" w:color="auto" w:fill="FFFFFF"/>
            <w:vAlign w:val="bottom"/>
          </w:tcPr>
          <w:p w14:paraId="661F599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720" w:type="dxa"/>
            <w:tcBorders>
              <w:top w:val="nil"/>
              <w:bottom w:val="single" w:sz="4" w:space="0" w:color="auto"/>
            </w:tcBorders>
            <w:shd w:val="clear" w:color="auto" w:fill="FFFFFF"/>
            <w:vAlign w:val="bottom"/>
          </w:tcPr>
          <w:p w14:paraId="5BBDCAC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5AC54A7E" w14:textId="77777777" w:rsidTr="00371BFC">
        <w:trPr>
          <w:cantSplit/>
        </w:trPr>
        <w:tc>
          <w:tcPr>
            <w:tcW w:w="270" w:type="dxa"/>
            <w:vMerge w:val="restart"/>
            <w:tcBorders>
              <w:top w:val="single" w:sz="4" w:space="0" w:color="auto"/>
            </w:tcBorders>
            <w:shd w:val="clear" w:color="auto" w:fill="FFFFFF"/>
          </w:tcPr>
          <w:p w14:paraId="2DEC213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880" w:type="dxa"/>
            <w:tcBorders>
              <w:top w:val="single" w:sz="4" w:space="0" w:color="auto"/>
            </w:tcBorders>
            <w:shd w:val="clear" w:color="auto" w:fill="FFFFFF"/>
          </w:tcPr>
          <w:p w14:paraId="56C4318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900" w:type="dxa"/>
            <w:tcBorders>
              <w:top w:val="single" w:sz="4" w:space="0" w:color="auto"/>
            </w:tcBorders>
            <w:shd w:val="clear" w:color="auto" w:fill="FFFFFF"/>
            <w:vAlign w:val="center"/>
          </w:tcPr>
          <w:p w14:paraId="3FADA28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.638</w:t>
            </w:r>
          </w:p>
        </w:tc>
        <w:tc>
          <w:tcPr>
            <w:tcW w:w="990" w:type="dxa"/>
            <w:tcBorders>
              <w:top w:val="single" w:sz="4" w:space="0" w:color="auto"/>
            </w:tcBorders>
            <w:shd w:val="clear" w:color="auto" w:fill="FFFFFF"/>
            <w:vAlign w:val="center"/>
          </w:tcPr>
          <w:p w14:paraId="0340C04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.175</w:t>
            </w:r>
          </w:p>
        </w:tc>
        <w:tc>
          <w:tcPr>
            <w:tcW w:w="1530" w:type="dxa"/>
            <w:tcBorders>
              <w:top w:val="single" w:sz="4" w:space="0" w:color="auto"/>
            </w:tcBorders>
            <w:shd w:val="clear" w:color="auto" w:fill="FFFFFF"/>
            <w:vAlign w:val="center"/>
          </w:tcPr>
          <w:p w14:paraId="661D3636"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00" w:type="dxa"/>
            <w:tcBorders>
              <w:top w:val="single" w:sz="4" w:space="0" w:color="auto"/>
            </w:tcBorders>
            <w:shd w:val="clear" w:color="auto" w:fill="FFFFFF"/>
            <w:vAlign w:val="center"/>
          </w:tcPr>
          <w:p w14:paraId="09B5AE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3.645</w:t>
            </w:r>
          </w:p>
        </w:tc>
        <w:tc>
          <w:tcPr>
            <w:tcW w:w="630" w:type="dxa"/>
            <w:tcBorders>
              <w:top w:val="single" w:sz="4" w:space="0" w:color="auto"/>
            </w:tcBorders>
            <w:shd w:val="clear" w:color="auto" w:fill="FFFFFF"/>
            <w:vAlign w:val="center"/>
          </w:tcPr>
          <w:p w14:paraId="19EDAEE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810" w:type="dxa"/>
            <w:tcBorders>
              <w:top w:val="single" w:sz="4" w:space="0" w:color="auto"/>
            </w:tcBorders>
            <w:shd w:val="clear" w:color="auto" w:fill="FFFFFF"/>
            <w:vAlign w:val="center"/>
          </w:tcPr>
          <w:p w14:paraId="4E5B73F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tcBorders>
              <w:top w:val="single" w:sz="4" w:space="0" w:color="auto"/>
            </w:tcBorders>
            <w:shd w:val="clear" w:color="auto" w:fill="FFFFFF"/>
            <w:vAlign w:val="center"/>
          </w:tcPr>
          <w:p w14:paraId="257D80D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046E5ACC" w14:textId="77777777" w:rsidTr="00371BFC">
        <w:trPr>
          <w:cantSplit/>
        </w:trPr>
        <w:tc>
          <w:tcPr>
            <w:tcW w:w="270" w:type="dxa"/>
            <w:vMerge/>
            <w:shd w:val="clear" w:color="auto" w:fill="FFFFFF"/>
          </w:tcPr>
          <w:p w14:paraId="5DC7A40E"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880" w:type="dxa"/>
            <w:shd w:val="clear" w:color="auto" w:fill="FFFFFF"/>
          </w:tcPr>
          <w:p w14:paraId="4EED969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900" w:type="dxa"/>
            <w:shd w:val="clear" w:color="auto" w:fill="FFFFFF"/>
            <w:vAlign w:val="center"/>
          </w:tcPr>
          <w:p w14:paraId="0BB6C8B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990" w:type="dxa"/>
            <w:shd w:val="clear" w:color="auto" w:fill="FFFFFF"/>
            <w:vAlign w:val="center"/>
          </w:tcPr>
          <w:p w14:paraId="7E3FE9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530" w:type="dxa"/>
            <w:shd w:val="clear" w:color="auto" w:fill="FFFFFF"/>
            <w:vAlign w:val="center"/>
          </w:tcPr>
          <w:p w14:paraId="74DE80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.183</w:t>
            </w:r>
          </w:p>
        </w:tc>
        <w:tc>
          <w:tcPr>
            <w:tcW w:w="900" w:type="dxa"/>
            <w:shd w:val="clear" w:color="auto" w:fill="FFFFFF"/>
            <w:vAlign w:val="center"/>
          </w:tcPr>
          <w:p w14:paraId="16F8A56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1.623</w:t>
            </w:r>
          </w:p>
        </w:tc>
        <w:tc>
          <w:tcPr>
            <w:tcW w:w="630" w:type="dxa"/>
            <w:shd w:val="clear" w:color="auto" w:fill="FFFFFF"/>
            <w:vAlign w:val="center"/>
          </w:tcPr>
          <w:p w14:paraId="5BED69C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.109</w:t>
            </w:r>
          </w:p>
        </w:tc>
        <w:tc>
          <w:tcPr>
            <w:tcW w:w="810" w:type="dxa"/>
            <w:shd w:val="clear" w:color="auto" w:fill="FFFFFF"/>
            <w:vAlign w:val="center"/>
          </w:tcPr>
          <w:p w14:paraId="3E00EF6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.872</w:t>
            </w:r>
          </w:p>
        </w:tc>
        <w:tc>
          <w:tcPr>
            <w:tcW w:w="720" w:type="dxa"/>
            <w:shd w:val="clear" w:color="auto" w:fill="FFFFFF"/>
            <w:vAlign w:val="center"/>
          </w:tcPr>
          <w:p w14:paraId="44EE48D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1.147</w:t>
            </w:r>
          </w:p>
        </w:tc>
      </w:tr>
      <w:tr w:rsidR="00795933" w:rsidRPr="00553B3F" w14:paraId="0A71B3CD" w14:textId="77777777" w:rsidTr="00371BFC">
        <w:trPr>
          <w:cantSplit/>
        </w:trPr>
        <w:tc>
          <w:tcPr>
            <w:tcW w:w="270" w:type="dxa"/>
            <w:vMerge/>
            <w:shd w:val="clear" w:color="auto" w:fill="FFFFFF"/>
          </w:tcPr>
          <w:p w14:paraId="189DF80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7F41466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900" w:type="dxa"/>
            <w:shd w:val="clear" w:color="auto" w:fill="FFFFFF"/>
            <w:vAlign w:val="center"/>
          </w:tcPr>
          <w:p w14:paraId="06362A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-.052</w:t>
            </w:r>
          </w:p>
        </w:tc>
        <w:tc>
          <w:tcPr>
            <w:tcW w:w="990" w:type="dxa"/>
            <w:shd w:val="clear" w:color="auto" w:fill="FFFFFF"/>
            <w:vAlign w:val="center"/>
          </w:tcPr>
          <w:p w14:paraId="671C22D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530" w:type="dxa"/>
            <w:shd w:val="clear" w:color="auto" w:fill="FFFFFF"/>
            <w:vAlign w:val="center"/>
          </w:tcPr>
          <w:p w14:paraId="3D70B6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-.137</w:t>
            </w:r>
          </w:p>
        </w:tc>
        <w:tc>
          <w:tcPr>
            <w:tcW w:w="900" w:type="dxa"/>
            <w:shd w:val="clear" w:color="auto" w:fill="FFFFFF"/>
            <w:vAlign w:val="center"/>
          </w:tcPr>
          <w:p w14:paraId="280C4E3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-1.158</w:t>
            </w:r>
          </w:p>
        </w:tc>
        <w:tc>
          <w:tcPr>
            <w:tcW w:w="630" w:type="dxa"/>
            <w:shd w:val="clear" w:color="auto" w:fill="FFFFFF"/>
            <w:vAlign w:val="center"/>
          </w:tcPr>
          <w:p w14:paraId="7B20E7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.251</w:t>
            </w:r>
          </w:p>
        </w:tc>
        <w:tc>
          <w:tcPr>
            <w:tcW w:w="810" w:type="dxa"/>
            <w:shd w:val="clear" w:color="auto" w:fill="FFFFFF"/>
            <w:vAlign w:val="center"/>
          </w:tcPr>
          <w:p w14:paraId="384BAB9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.796</w:t>
            </w:r>
          </w:p>
        </w:tc>
        <w:tc>
          <w:tcPr>
            <w:tcW w:w="720" w:type="dxa"/>
            <w:shd w:val="clear" w:color="auto" w:fill="FFFFFF"/>
            <w:vAlign w:val="center"/>
          </w:tcPr>
          <w:p w14:paraId="4A03AF8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1.257</w:t>
            </w:r>
          </w:p>
        </w:tc>
      </w:tr>
      <w:tr w:rsidR="00795933" w:rsidRPr="00553B3F" w14:paraId="1CB0F483" w14:textId="77777777" w:rsidTr="00371BFC">
        <w:trPr>
          <w:cantSplit/>
        </w:trPr>
        <w:tc>
          <w:tcPr>
            <w:tcW w:w="270" w:type="dxa"/>
            <w:vMerge/>
            <w:shd w:val="clear" w:color="auto" w:fill="FFFFFF"/>
          </w:tcPr>
          <w:p w14:paraId="470B663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B5CFBF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900" w:type="dxa"/>
            <w:shd w:val="clear" w:color="auto" w:fill="FFFFFF"/>
            <w:vAlign w:val="center"/>
          </w:tcPr>
          <w:p w14:paraId="5939E3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-.133</w:t>
            </w:r>
          </w:p>
        </w:tc>
        <w:tc>
          <w:tcPr>
            <w:tcW w:w="990" w:type="dxa"/>
            <w:shd w:val="clear" w:color="auto" w:fill="FFFFFF"/>
            <w:vAlign w:val="center"/>
          </w:tcPr>
          <w:p w14:paraId="1CD00FE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.061</w:t>
            </w:r>
          </w:p>
        </w:tc>
        <w:tc>
          <w:tcPr>
            <w:tcW w:w="1530" w:type="dxa"/>
            <w:shd w:val="clear" w:color="auto" w:fill="FFFFFF"/>
            <w:vAlign w:val="center"/>
          </w:tcPr>
          <w:p w14:paraId="74FDE7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-.272</w:t>
            </w:r>
          </w:p>
        </w:tc>
        <w:tc>
          <w:tcPr>
            <w:tcW w:w="900" w:type="dxa"/>
            <w:shd w:val="clear" w:color="auto" w:fill="FFFFFF"/>
            <w:vAlign w:val="center"/>
          </w:tcPr>
          <w:p w14:paraId="4BA165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-2.191</w:t>
            </w:r>
          </w:p>
        </w:tc>
        <w:tc>
          <w:tcPr>
            <w:tcW w:w="630" w:type="dxa"/>
            <w:shd w:val="clear" w:color="auto" w:fill="FFFFFF"/>
            <w:vAlign w:val="center"/>
          </w:tcPr>
          <w:p w14:paraId="09CE17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.032</w:t>
            </w:r>
          </w:p>
        </w:tc>
        <w:tc>
          <w:tcPr>
            <w:tcW w:w="810" w:type="dxa"/>
            <w:shd w:val="clear" w:color="auto" w:fill="FFFFFF"/>
            <w:vAlign w:val="center"/>
          </w:tcPr>
          <w:p w14:paraId="4270C3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720" w:type="dxa"/>
            <w:shd w:val="clear" w:color="auto" w:fill="FFFFFF"/>
            <w:vAlign w:val="center"/>
          </w:tcPr>
          <w:p w14:paraId="7B057D9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1.385</w:t>
            </w:r>
          </w:p>
        </w:tc>
      </w:tr>
      <w:tr w:rsidR="00795933" w:rsidRPr="00553B3F" w14:paraId="668B0003" w14:textId="77777777" w:rsidTr="00371BFC">
        <w:trPr>
          <w:cantSplit/>
        </w:trPr>
        <w:tc>
          <w:tcPr>
            <w:tcW w:w="270" w:type="dxa"/>
            <w:vMerge/>
            <w:shd w:val="clear" w:color="auto" w:fill="FFFFFF"/>
          </w:tcPr>
          <w:p w14:paraId="4BA0FE76"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7A4EC98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900" w:type="dxa"/>
            <w:shd w:val="clear" w:color="auto" w:fill="FFFFFF"/>
            <w:vAlign w:val="center"/>
          </w:tcPr>
          <w:p w14:paraId="3B9670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-.030</w:t>
            </w:r>
          </w:p>
        </w:tc>
        <w:tc>
          <w:tcPr>
            <w:tcW w:w="990" w:type="dxa"/>
            <w:shd w:val="clear" w:color="auto" w:fill="FFFFFF"/>
            <w:vAlign w:val="center"/>
          </w:tcPr>
          <w:p w14:paraId="1560EF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.051</w:t>
            </w:r>
          </w:p>
        </w:tc>
        <w:tc>
          <w:tcPr>
            <w:tcW w:w="1530" w:type="dxa"/>
            <w:shd w:val="clear" w:color="auto" w:fill="FFFFFF"/>
            <w:vAlign w:val="center"/>
          </w:tcPr>
          <w:p w14:paraId="42D4EF0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c>
          <w:tcPr>
            <w:tcW w:w="900" w:type="dxa"/>
            <w:shd w:val="clear" w:color="auto" w:fill="FFFFFF"/>
            <w:vAlign w:val="center"/>
          </w:tcPr>
          <w:p w14:paraId="7DE240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-.587</w:t>
            </w:r>
          </w:p>
        </w:tc>
        <w:tc>
          <w:tcPr>
            <w:tcW w:w="630" w:type="dxa"/>
            <w:shd w:val="clear" w:color="auto" w:fill="FFFFFF"/>
            <w:vAlign w:val="center"/>
          </w:tcPr>
          <w:p w14:paraId="6BE086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.559</w:t>
            </w:r>
          </w:p>
        </w:tc>
        <w:tc>
          <w:tcPr>
            <w:tcW w:w="810" w:type="dxa"/>
            <w:shd w:val="clear" w:color="auto" w:fill="FFFFFF"/>
            <w:vAlign w:val="center"/>
          </w:tcPr>
          <w:p w14:paraId="1F8A54C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.734</w:t>
            </w:r>
          </w:p>
        </w:tc>
        <w:tc>
          <w:tcPr>
            <w:tcW w:w="720" w:type="dxa"/>
            <w:shd w:val="clear" w:color="auto" w:fill="FFFFFF"/>
            <w:vAlign w:val="center"/>
          </w:tcPr>
          <w:p w14:paraId="18E3644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1.363</w:t>
            </w:r>
          </w:p>
        </w:tc>
      </w:tr>
      <w:tr w:rsidR="00795933" w:rsidRPr="00553B3F" w14:paraId="49D56AA8" w14:textId="77777777" w:rsidTr="00371BFC">
        <w:trPr>
          <w:cantSplit/>
        </w:trPr>
        <w:tc>
          <w:tcPr>
            <w:tcW w:w="270" w:type="dxa"/>
            <w:vMerge/>
            <w:shd w:val="clear" w:color="auto" w:fill="FFFFFF"/>
          </w:tcPr>
          <w:p w14:paraId="7D8C5578"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0BB7C96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900" w:type="dxa"/>
            <w:shd w:val="clear" w:color="auto" w:fill="FFFFFF"/>
            <w:vAlign w:val="center"/>
          </w:tcPr>
          <w:p w14:paraId="24B5D14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-.016</w:t>
            </w:r>
          </w:p>
        </w:tc>
        <w:tc>
          <w:tcPr>
            <w:tcW w:w="990" w:type="dxa"/>
            <w:shd w:val="clear" w:color="auto" w:fill="FFFFFF"/>
            <w:vAlign w:val="center"/>
          </w:tcPr>
          <w:p w14:paraId="6E2A635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1530" w:type="dxa"/>
            <w:shd w:val="clear" w:color="auto" w:fill="FFFFFF"/>
            <w:vAlign w:val="center"/>
          </w:tcPr>
          <w:p w14:paraId="6B32C7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-.079</w:t>
            </w:r>
          </w:p>
        </w:tc>
        <w:tc>
          <w:tcPr>
            <w:tcW w:w="900" w:type="dxa"/>
            <w:shd w:val="clear" w:color="auto" w:fill="FFFFFF"/>
            <w:vAlign w:val="center"/>
          </w:tcPr>
          <w:p w14:paraId="160BC0C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-.665</w:t>
            </w:r>
          </w:p>
        </w:tc>
        <w:tc>
          <w:tcPr>
            <w:tcW w:w="630" w:type="dxa"/>
            <w:shd w:val="clear" w:color="auto" w:fill="FFFFFF"/>
            <w:vAlign w:val="center"/>
          </w:tcPr>
          <w:p w14:paraId="5BEE5D0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.508</w:t>
            </w:r>
          </w:p>
        </w:tc>
        <w:tc>
          <w:tcPr>
            <w:tcW w:w="810" w:type="dxa"/>
            <w:shd w:val="clear" w:color="auto" w:fill="FFFFFF"/>
            <w:vAlign w:val="center"/>
          </w:tcPr>
          <w:p w14:paraId="627439E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.779</w:t>
            </w:r>
          </w:p>
        </w:tc>
        <w:tc>
          <w:tcPr>
            <w:tcW w:w="720" w:type="dxa"/>
            <w:shd w:val="clear" w:color="auto" w:fill="FFFFFF"/>
            <w:vAlign w:val="center"/>
          </w:tcPr>
          <w:p w14:paraId="1FDF052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1.284</w:t>
            </w:r>
          </w:p>
        </w:tc>
      </w:tr>
      <w:tr w:rsidR="00795933" w:rsidRPr="00553B3F" w14:paraId="5AFE4AD7" w14:textId="77777777" w:rsidTr="00371BFC">
        <w:trPr>
          <w:cantSplit/>
        </w:trPr>
        <w:tc>
          <w:tcPr>
            <w:tcW w:w="270" w:type="dxa"/>
            <w:vMerge/>
            <w:shd w:val="clear" w:color="auto" w:fill="FFFFFF"/>
          </w:tcPr>
          <w:p w14:paraId="1B697F6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394A74F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900" w:type="dxa"/>
            <w:shd w:val="clear" w:color="auto" w:fill="FFFFFF"/>
            <w:vAlign w:val="center"/>
          </w:tcPr>
          <w:p w14:paraId="787688B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-.082</w:t>
            </w:r>
          </w:p>
        </w:tc>
        <w:tc>
          <w:tcPr>
            <w:tcW w:w="990" w:type="dxa"/>
            <w:shd w:val="clear" w:color="auto" w:fill="FFFFFF"/>
            <w:vAlign w:val="center"/>
          </w:tcPr>
          <w:p w14:paraId="7668A66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530" w:type="dxa"/>
            <w:shd w:val="clear" w:color="auto" w:fill="FFFFFF"/>
            <w:vAlign w:val="center"/>
          </w:tcPr>
          <w:p w14:paraId="27C4C5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-.214</w:t>
            </w:r>
          </w:p>
        </w:tc>
        <w:tc>
          <w:tcPr>
            <w:tcW w:w="900" w:type="dxa"/>
            <w:shd w:val="clear" w:color="auto" w:fill="FFFFFF"/>
            <w:vAlign w:val="center"/>
          </w:tcPr>
          <w:p w14:paraId="42D6410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-1.797</w:t>
            </w:r>
          </w:p>
        </w:tc>
        <w:tc>
          <w:tcPr>
            <w:tcW w:w="630" w:type="dxa"/>
            <w:shd w:val="clear" w:color="auto" w:fill="FFFFFF"/>
            <w:vAlign w:val="center"/>
          </w:tcPr>
          <w:p w14:paraId="308AB63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.076</w:t>
            </w:r>
          </w:p>
        </w:tc>
        <w:tc>
          <w:tcPr>
            <w:tcW w:w="810" w:type="dxa"/>
            <w:shd w:val="clear" w:color="auto" w:fill="FFFFFF"/>
            <w:vAlign w:val="center"/>
          </w:tcPr>
          <w:p w14:paraId="547D26A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.785</w:t>
            </w:r>
          </w:p>
        </w:tc>
        <w:tc>
          <w:tcPr>
            <w:tcW w:w="720" w:type="dxa"/>
            <w:shd w:val="clear" w:color="auto" w:fill="FFFFFF"/>
            <w:vAlign w:val="center"/>
          </w:tcPr>
          <w:p w14:paraId="6041E51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1.275</w:t>
            </w:r>
          </w:p>
        </w:tc>
      </w:tr>
      <w:tr w:rsidR="00795933" w:rsidRPr="00553B3F" w14:paraId="6CC45616" w14:textId="77777777" w:rsidTr="00371BFC">
        <w:trPr>
          <w:cantSplit/>
        </w:trPr>
        <w:tc>
          <w:tcPr>
            <w:tcW w:w="270" w:type="dxa"/>
            <w:vMerge w:val="restart"/>
            <w:shd w:val="clear" w:color="auto" w:fill="FFFFFF"/>
          </w:tcPr>
          <w:p w14:paraId="688A0FB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lastRenderedPageBreak/>
              <w:t>2</w:t>
            </w:r>
          </w:p>
        </w:tc>
        <w:tc>
          <w:tcPr>
            <w:tcW w:w="2880" w:type="dxa"/>
            <w:shd w:val="clear" w:color="auto" w:fill="FFFFFF"/>
          </w:tcPr>
          <w:p w14:paraId="138ACC9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900" w:type="dxa"/>
            <w:shd w:val="clear" w:color="auto" w:fill="FFFFFF"/>
            <w:vAlign w:val="center"/>
          </w:tcPr>
          <w:p w14:paraId="4ED8355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.623</w:t>
            </w:r>
          </w:p>
        </w:tc>
        <w:tc>
          <w:tcPr>
            <w:tcW w:w="990" w:type="dxa"/>
            <w:shd w:val="clear" w:color="auto" w:fill="FFFFFF"/>
            <w:vAlign w:val="center"/>
          </w:tcPr>
          <w:p w14:paraId="57824A8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w:t>
            </w:r>
          </w:p>
        </w:tc>
        <w:tc>
          <w:tcPr>
            <w:tcW w:w="1530" w:type="dxa"/>
            <w:shd w:val="clear" w:color="auto" w:fill="FFFFFF"/>
            <w:vAlign w:val="center"/>
          </w:tcPr>
          <w:p w14:paraId="3C72F32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900" w:type="dxa"/>
            <w:shd w:val="clear" w:color="auto" w:fill="FFFFFF"/>
            <w:vAlign w:val="center"/>
          </w:tcPr>
          <w:p w14:paraId="20E77A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3.077</w:t>
            </w:r>
          </w:p>
        </w:tc>
        <w:tc>
          <w:tcPr>
            <w:tcW w:w="630" w:type="dxa"/>
            <w:shd w:val="clear" w:color="auto" w:fill="FFFFFF"/>
            <w:vAlign w:val="center"/>
          </w:tcPr>
          <w:p w14:paraId="6B4CF4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810" w:type="dxa"/>
            <w:shd w:val="clear" w:color="auto" w:fill="FFFFFF"/>
            <w:vAlign w:val="center"/>
          </w:tcPr>
          <w:p w14:paraId="024078BC"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720" w:type="dxa"/>
            <w:shd w:val="clear" w:color="auto" w:fill="FFFFFF"/>
            <w:vAlign w:val="center"/>
          </w:tcPr>
          <w:p w14:paraId="7E6466A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6CF333D5" w14:textId="77777777" w:rsidTr="00371BFC">
        <w:trPr>
          <w:cantSplit/>
        </w:trPr>
        <w:tc>
          <w:tcPr>
            <w:tcW w:w="270" w:type="dxa"/>
            <w:vMerge/>
            <w:shd w:val="clear" w:color="auto" w:fill="FFFFFF"/>
          </w:tcPr>
          <w:p w14:paraId="43278D5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880" w:type="dxa"/>
            <w:shd w:val="clear" w:color="auto" w:fill="FFFFFF"/>
          </w:tcPr>
          <w:p w14:paraId="5F662C7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900" w:type="dxa"/>
            <w:shd w:val="clear" w:color="auto" w:fill="FFFFFF"/>
            <w:vAlign w:val="center"/>
          </w:tcPr>
          <w:p w14:paraId="6DC5376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.004</w:t>
            </w:r>
          </w:p>
        </w:tc>
        <w:tc>
          <w:tcPr>
            <w:tcW w:w="990" w:type="dxa"/>
            <w:shd w:val="clear" w:color="auto" w:fill="FFFFFF"/>
            <w:vAlign w:val="center"/>
          </w:tcPr>
          <w:p w14:paraId="41EB90F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1530" w:type="dxa"/>
            <w:shd w:val="clear" w:color="auto" w:fill="FFFFFF"/>
            <w:vAlign w:val="center"/>
          </w:tcPr>
          <w:p w14:paraId="0525E5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.158</w:t>
            </w:r>
          </w:p>
        </w:tc>
        <w:tc>
          <w:tcPr>
            <w:tcW w:w="900" w:type="dxa"/>
            <w:shd w:val="clear" w:color="auto" w:fill="FFFFFF"/>
            <w:vAlign w:val="center"/>
          </w:tcPr>
          <w:p w14:paraId="19DA4E9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1.394</w:t>
            </w:r>
          </w:p>
        </w:tc>
        <w:tc>
          <w:tcPr>
            <w:tcW w:w="630" w:type="dxa"/>
            <w:shd w:val="clear" w:color="auto" w:fill="FFFFFF"/>
            <w:vAlign w:val="center"/>
          </w:tcPr>
          <w:p w14:paraId="67065A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.168</w:t>
            </w:r>
          </w:p>
        </w:tc>
        <w:tc>
          <w:tcPr>
            <w:tcW w:w="810" w:type="dxa"/>
            <w:shd w:val="clear" w:color="auto" w:fill="FFFFFF"/>
            <w:vAlign w:val="center"/>
          </w:tcPr>
          <w:p w14:paraId="79C760A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.840</w:t>
            </w:r>
          </w:p>
        </w:tc>
        <w:tc>
          <w:tcPr>
            <w:tcW w:w="720" w:type="dxa"/>
            <w:shd w:val="clear" w:color="auto" w:fill="FFFFFF"/>
            <w:vAlign w:val="center"/>
          </w:tcPr>
          <w:p w14:paraId="70D315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1.190</w:t>
            </w:r>
          </w:p>
        </w:tc>
      </w:tr>
      <w:tr w:rsidR="00795933" w:rsidRPr="00553B3F" w14:paraId="411D4C40" w14:textId="77777777" w:rsidTr="00371BFC">
        <w:trPr>
          <w:cantSplit/>
        </w:trPr>
        <w:tc>
          <w:tcPr>
            <w:tcW w:w="270" w:type="dxa"/>
            <w:vMerge/>
            <w:shd w:val="clear" w:color="auto" w:fill="FFFFFF"/>
          </w:tcPr>
          <w:p w14:paraId="4918762D"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4A7A89A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900" w:type="dxa"/>
            <w:shd w:val="clear" w:color="auto" w:fill="FFFFFF"/>
            <w:vAlign w:val="center"/>
          </w:tcPr>
          <w:p w14:paraId="5A003F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-.053</w:t>
            </w:r>
          </w:p>
        </w:tc>
        <w:tc>
          <w:tcPr>
            <w:tcW w:w="990" w:type="dxa"/>
            <w:shd w:val="clear" w:color="auto" w:fill="FFFFFF"/>
            <w:vAlign w:val="center"/>
          </w:tcPr>
          <w:p w14:paraId="5690542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.045</w:t>
            </w:r>
          </w:p>
        </w:tc>
        <w:tc>
          <w:tcPr>
            <w:tcW w:w="1530" w:type="dxa"/>
            <w:shd w:val="clear" w:color="auto" w:fill="FFFFFF"/>
            <w:vAlign w:val="center"/>
          </w:tcPr>
          <w:p w14:paraId="79F87F4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w:t>
            </w:r>
          </w:p>
        </w:tc>
        <w:tc>
          <w:tcPr>
            <w:tcW w:w="900" w:type="dxa"/>
            <w:shd w:val="clear" w:color="auto" w:fill="FFFFFF"/>
            <w:vAlign w:val="center"/>
          </w:tcPr>
          <w:p w14:paraId="4D36D7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-1.169</w:t>
            </w:r>
          </w:p>
        </w:tc>
        <w:tc>
          <w:tcPr>
            <w:tcW w:w="630" w:type="dxa"/>
            <w:shd w:val="clear" w:color="auto" w:fill="FFFFFF"/>
            <w:vAlign w:val="center"/>
          </w:tcPr>
          <w:p w14:paraId="4C0293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.246</w:t>
            </w:r>
          </w:p>
        </w:tc>
        <w:tc>
          <w:tcPr>
            <w:tcW w:w="810" w:type="dxa"/>
            <w:shd w:val="clear" w:color="auto" w:fill="FFFFFF"/>
            <w:vAlign w:val="center"/>
          </w:tcPr>
          <w:p w14:paraId="19D59AF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.782</w:t>
            </w:r>
          </w:p>
        </w:tc>
        <w:tc>
          <w:tcPr>
            <w:tcW w:w="720" w:type="dxa"/>
            <w:shd w:val="clear" w:color="auto" w:fill="FFFFFF"/>
            <w:vAlign w:val="center"/>
          </w:tcPr>
          <w:p w14:paraId="32A6B9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1.279</w:t>
            </w:r>
          </w:p>
        </w:tc>
      </w:tr>
      <w:tr w:rsidR="00795933" w:rsidRPr="00553B3F" w14:paraId="2B9E60E8" w14:textId="77777777" w:rsidTr="00371BFC">
        <w:trPr>
          <w:cantSplit/>
        </w:trPr>
        <w:tc>
          <w:tcPr>
            <w:tcW w:w="270" w:type="dxa"/>
            <w:vMerge/>
            <w:shd w:val="clear" w:color="auto" w:fill="FFFFFF"/>
          </w:tcPr>
          <w:p w14:paraId="1C030D1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3C19FD0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900" w:type="dxa"/>
            <w:shd w:val="clear" w:color="auto" w:fill="FFFFFF"/>
            <w:vAlign w:val="center"/>
          </w:tcPr>
          <w:p w14:paraId="4C0CCE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-.154</w:t>
            </w:r>
          </w:p>
        </w:tc>
        <w:tc>
          <w:tcPr>
            <w:tcW w:w="990" w:type="dxa"/>
            <w:shd w:val="clear" w:color="auto" w:fill="FFFFFF"/>
            <w:vAlign w:val="center"/>
          </w:tcPr>
          <w:p w14:paraId="226B750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.062</w:t>
            </w:r>
          </w:p>
        </w:tc>
        <w:tc>
          <w:tcPr>
            <w:tcW w:w="1530" w:type="dxa"/>
            <w:shd w:val="clear" w:color="auto" w:fill="FFFFFF"/>
            <w:vAlign w:val="center"/>
          </w:tcPr>
          <w:p w14:paraId="0F763F7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-.314</w:t>
            </w:r>
          </w:p>
        </w:tc>
        <w:tc>
          <w:tcPr>
            <w:tcW w:w="900" w:type="dxa"/>
            <w:shd w:val="clear" w:color="auto" w:fill="FFFFFF"/>
            <w:vAlign w:val="center"/>
          </w:tcPr>
          <w:p w14:paraId="466DF7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-2.487</w:t>
            </w:r>
          </w:p>
        </w:tc>
        <w:tc>
          <w:tcPr>
            <w:tcW w:w="630" w:type="dxa"/>
            <w:shd w:val="clear" w:color="auto" w:fill="FFFFFF"/>
            <w:vAlign w:val="center"/>
          </w:tcPr>
          <w:p w14:paraId="03B4FF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.015</w:t>
            </w:r>
          </w:p>
        </w:tc>
        <w:tc>
          <w:tcPr>
            <w:tcW w:w="810" w:type="dxa"/>
            <w:shd w:val="clear" w:color="auto" w:fill="FFFFFF"/>
            <w:vAlign w:val="center"/>
          </w:tcPr>
          <w:p w14:paraId="51BA594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.680</w:t>
            </w:r>
          </w:p>
        </w:tc>
        <w:tc>
          <w:tcPr>
            <w:tcW w:w="720" w:type="dxa"/>
            <w:shd w:val="clear" w:color="auto" w:fill="FFFFFF"/>
            <w:vAlign w:val="center"/>
          </w:tcPr>
          <w:p w14:paraId="750067E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1.470</w:t>
            </w:r>
          </w:p>
        </w:tc>
      </w:tr>
      <w:tr w:rsidR="00795933" w:rsidRPr="00553B3F" w14:paraId="6279DDA2" w14:textId="77777777" w:rsidTr="00371BFC">
        <w:trPr>
          <w:cantSplit/>
        </w:trPr>
        <w:tc>
          <w:tcPr>
            <w:tcW w:w="270" w:type="dxa"/>
            <w:vMerge/>
            <w:shd w:val="clear" w:color="auto" w:fill="FFFFFF"/>
          </w:tcPr>
          <w:p w14:paraId="75F87E6B"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5916BC6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900" w:type="dxa"/>
            <w:shd w:val="clear" w:color="auto" w:fill="FFFFFF"/>
            <w:vAlign w:val="center"/>
          </w:tcPr>
          <w:p w14:paraId="58471D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-.012</w:t>
            </w:r>
          </w:p>
        </w:tc>
        <w:tc>
          <w:tcPr>
            <w:tcW w:w="990" w:type="dxa"/>
            <w:shd w:val="clear" w:color="auto" w:fill="FFFFFF"/>
            <w:vAlign w:val="center"/>
          </w:tcPr>
          <w:p w14:paraId="3B53EAC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.052</w:t>
            </w:r>
          </w:p>
        </w:tc>
        <w:tc>
          <w:tcPr>
            <w:tcW w:w="1530" w:type="dxa"/>
            <w:shd w:val="clear" w:color="auto" w:fill="FFFFFF"/>
            <w:vAlign w:val="center"/>
          </w:tcPr>
          <w:p w14:paraId="1D61F0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900" w:type="dxa"/>
            <w:shd w:val="clear" w:color="auto" w:fill="FFFFFF"/>
            <w:vAlign w:val="center"/>
          </w:tcPr>
          <w:p w14:paraId="514B27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-.231</w:t>
            </w:r>
          </w:p>
        </w:tc>
        <w:tc>
          <w:tcPr>
            <w:tcW w:w="630" w:type="dxa"/>
            <w:shd w:val="clear" w:color="auto" w:fill="FFFFFF"/>
            <w:vAlign w:val="center"/>
          </w:tcPr>
          <w:p w14:paraId="4B4038A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.818</w:t>
            </w:r>
          </w:p>
        </w:tc>
        <w:tc>
          <w:tcPr>
            <w:tcW w:w="810" w:type="dxa"/>
            <w:shd w:val="clear" w:color="auto" w:fill="FFFFFF"/>
            <w:vAlign w:val="center"/>
          </w:tcPr>
          <w:p w14:paraId="79C9507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720" w:type="dxa"/>
            <w:shd w:val="clear" w:color="auto" w:fill="FFFFFF"/>
            <w:vAlign w:val="center"/>
          </w:tcPr>
          <w:p w14:paraId="3B2055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69E60B46" w14:textId="77777777" w:rsidTr="00371BFC">
        <w:trPr>
          <w:cantSplit/>
        </w:trPr>
        <w:tc>
          <w:tcPr>
            <w:tcW w:w="270" w:type="dxa"/>
            <w:vMerge/>
            <w:shd w:val="clear" w:color="auto" w:fill="FFFFFF"/>
          </w:tcPr>
          <w:p w14:paraId="7838820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2AE1B2F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900" w:type="dxa"/>
            <w:shd w:val="clear" w:color="auto" w:fill="FFFFFF"/>
            <w:vAlign w:val="center"/>
          </w:tcPr>
          <w:p w14:paraId="2F9AA46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990" w:type="dxa"/>
            <w:shd w:val="clear" w:color="auto" w:fill="FFFFFF"/>
            <w:vAlign w:val="center"/>
          </w:tcPr>
          <w:p w14:paraId="5AA145D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.026</w:t>
            </w:r>
          </w:p>
        </w:tc>
        <w:tc>
          <w:tcPr>
            <w:tcW w:w="1530" w:type="dxa"/>
            <w:shd w:val="clear" w:color="auto" w:fill="FFFFFF"/>
            <w:vAlign w:val="center"/>
          </w:tcPr>
          <w:p w14:paraId="7800A40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-.087</w:t>
            </w:r>
          </w:p>
        </w:tc>
        <w:tc>
          <w:tcPr>
            <w:tcW w:w="900" w:type="dxa"/>
            <w:shd w:val="clear" w:color="auto" w:fill="FFFFFF"/>
            <w:vAlign w:val="center"/>
          </w:tcPr>
          <w:p w14:paraId="4BA10AA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-.701</w:t>
            </w:r>
          </w:p>
        </w:tc>
        <w:tc>
          <w:tcPr>
            <w:tcW w:w="630" w:type="dxa"/>
            <w:shd w:val="clear" w:color="auto" w:fill="FFFFFF"/>
            <w:vAlign w:val="center"/>
          </w:tcPr>
          <w:p w14:paraId="7C22F41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.486</w:t>
            </w:r>
          </w:p>
        </w:tc>
        <w:tc>
          <w:tcPr>
            <w:tcW w:w="810" w:type="dxa"/>
            <w:shd w:val="clear" w:color="auto" w:fill="FFFFFF"/>
            <w:vAlign w:val="center"/>
          </w:tcPr>
          <w:p w14:paraId="63FB42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.707</w:t>
            </w:r>
          </w:p>
        </w:tc>
        <w:tc>
          <w:tcPr>
            <w:tcW w:w="720" w:type="dxa"/>
            <w:shd w:val="clear" w:color="auto" w:fill="FFFFFF"/>
            <w:vAlign w:val="center"/>
          </w:tcPr>
          <w:p w14:paraId="3940115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1.414</w:t>
            </w:r>
          </w:p>
        </w:tc>
      </w:tr>
      <w:tr w:rsidR="00795933" w:rsidRPr="00553B3F" w14:paraId="5E75422B" w14:textId="77777777" w:rsidTr="00371BFC">
        <w:trPr>
          <w:cantSplit/>
        </w:trPr>
        <w:tc>
          <w:tcPr>
            <w:tcW w:w="270" w:type="dxa"/>
            <w:vMerge/>
            <w:shd w:val="clear" w:color="auto" w:fill="FFFFFF"/>
          </w:tcPr>
          <w:p w14:paraId="394B600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BAF15E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900" w:type="dxa"/>
            <w:shd w:val="clear" w:color="auto" w:fill="FFFFFF"/>
            <w:vAlign w:val="center"/>
          </w:tcPr>
          <w:p w14:paraId="26E8FFD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-.098</w:t>
            </w:r>
          </w:p>
        </w:tc>
        <w:tc>
          <w:tcPr>
            <w:tcW w:w="990" w:type="dxa"/>
            <w:shd w:val="clear" w:color="auto" w:fill="FFFFFF"/>
            <w:vAlign w:val="center"/>
          </w:tcPr>
          <w:p w14:paraId="53AB8D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.046</w:t>
            </w:r>
          </w:p>
        </w:tc>
        <w:tc>
          <w:tcPr>
            <w:tcW w:w="1530" w:type="dxa"/>
            <w:shd w:val="clear" w:color="auto" w:fill="FFFFFF"/>
            <w:vAlign w:val="center"/>
          </w:tcPr>
          <w:p w14:paraId="7758DDF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-.256</w:t>
            </w:r>
          </w:p>
        </w:tc>
        <w:tc>
          <w:tcPr>
            <w:tcW w:w="900" w:type="dxa"/>
            <w:shd w:val="clear" w:color="auto" w:fill="FFFFFF"/>
            <w:vAlign w:val="center"/>
          </w:tcPr>
          <w:p w14:paraId="274978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-2.116</w:t>
            </w:r>
          </w:p>
        </w:tc>
        <w:tc>
          <w:tcPr>
            <w:tcW w:w="630" w:type="dxa"/>
            <w:shd w:val="clear" w:color="auto" w:fill="FFFFFF"/>
            <w:vAlign w:val="center"/>
          </w:tcPr>
          <w:p w14:paraId="48A9191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.038</w:t>
            </w:r>
          </w:p>
        </w:tc>
        <w:tc>
          <w:tcPr>
            <w:tcW w:w="810" w:type="dxa"/>
            <w:shd w:val="clear" w:color="auto" w:fill="FFFFFF"/>
            <w:vAlign w:val="center"/>
          </w:tcPr>
          <w:p w14:paraId="1A335C1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.743</w:t>
            </w:r>
          </w:p>
        </w:tc>
        <w:tc>
          <w:tcPr>
            <w:tcW w:w="720" w:type="dxa"/>
            <w:shd w:val="clear" w:color="auto" w:fill="FFFFFF"/>
            <w:vAlign w:val="center"/>
          </w:tcPr>
          <w:p w14:paraId="3F5FEF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1.347</w:t>
            </w:r>
          </w:p>
        </w:tc>
      </w:tr>
      <w:tr w:rsidR="00795933" w:rsidRPr="00553B3F" w14:paraId="5A2C8156" w14:textId="77777777" w:rsidTr="00371BFC">
        <w:trPr>
          <w:cantSplit/>
        </w:trPr>
        <w:tc>
          <w:tcPr>
            <w:tcW w:w="270" w:type="dxa"/>
            <w:vMerge/>
            <w:shd w:val="clear" w:color="auto" w:fill="FFFFFF"/>
          </w:tcPr>
          <w:p w14:paraId="53785EE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4BDEE59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900" w:type="dxa"/>
            <w:shd w:val="clear" w:color="auto" w:fill="FFFFFF"/>
            <w:vAlign w:val="center"/>
          </w:tcPr>
          <w:p w14:paraId="4119D7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-.025</w:t>
            </w:r>
          </w:p>
        </w:tc>
        <w:tc>
          <w:tcPr>
            <w:tcW w:w="990" w:type="dxa"/>
            <w:shd w:val="clear" w:color="auto" w:fill="FFFFFF"/>
            <w:vAlign w:val="center"/>
          </w:tcPr>
          <w:p w14:paraId="17674B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.047</w:t>
            </w:r>
          </w:p>
        </w:tc>
        <w:tc>
          <w:tcPr>
            <w:tcW w:w="1530" w:type="dxa"/>
            <w:shd w:val="clear" w:color="auto" w:fill="FFFFFF"/>
            <w:vAlign w:val="center"/>
          </w:tcPr>
          <w:p w14:paraId="70D5877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-.064</w:t>
            </w:r>
          </w:p>
        </w:tc>
        <w:tc>
          <w:tcPr>
            <w:tcW w:w="900" w:type="dxa"/>
            <w:shd w:val="clear" w:color="auto" w:fill="FFFFFF"/>
            <w:vAlign w:val="center"/>
          </w:tcPr>
          <w:p w14:paraId="4ABBC7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-.544</w:t>
            </w:r>
          </w:p>
        </w:tc>
        <w:tc>
          <w:tcPr>
            <w:tcW w:w="630" w:type="dxa"/>
            <w:shd w:val="clear" w:color="auto" w:fill="FFFFFF"/>
            <w:vAlign w:val="center"/>
          </w:tcPr>
          <w:p w14:paraId="20DEE57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.588</w:t>
            </w:r>
          </w:p>
        </w:tc>
        <w:tc>
          <w:tcPr>
            <w:tcW w:w="810" w:type="dxa"/>
            <w:shd w:val="clear" w:color="auto" w:fill="FFFFFF"/>
            <w:vAlign w:val="center"/>
          </w:tcPr>
          <w:p w14:paraId="2214B3A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.791</w:t>
            </w:r>
          </w:p>
        </w:tc>
        <w:tc>
          <w:tcPr>
            <w:tcW w:w="720" w:type="dxa"/>
            <w:shd w:val="clear" w:color="auto" w:fill="FFFFFF"/>
            <w:vAlign w:val="center"/>
          </w:tcPr>
          <w:p w14:paraId="0F3E0A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1.263</w:t>
            </w:r>
          </w:p>
        </w:tc>
      </w:tr>
      <w:tr w:rsidR="00795933" w:rsidRPr="00553B3F" w14:paraId="6FD61646" w14:textId="77777777" w:rsidTr="00371BFC">
        <w:trPr>
          <w:cantSplit/>
        </w:trPr>
        <w:tc>
          <w:tcPr>
            <w:tcW w:w="270" w:type="dxa"/>
            <w:vMerge/>
            <w:shd w:val="clear" w:color="auto" w:fill="FFFFFF"/>
          </w:tcPr>
          <w:p w14:paraId="786AAF0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2FCAC51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900" w:type="dxa"/>
            <w:shd w:val="clear" w:color="auto" w:fill="FFFFFF"/>
            <w:vAlign w:val="center"/>
          </w:tcPr>
          <w:p w14:paraId="10F7D9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.169</w:t>
            </w:r>
          </w:p>
        </w:tc>
        <w:tc>
          <w:tcPr>
            <w:tcW w:w="990" w:type="dxa"/>
            <w:shd w:val="clear" w:color="auto" w:fill="FFFFFF"/>
            <w:vAlign w:val="center"/>
          </w:tcPr>
          <w:p w14:paraId="0F6F1E8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.083</w:t>
            </w:r>
          </w:p>
        </w:tc>
        <w:tc>
          <w:tcPr>
            <w:tcW w:w="1530" w:type="dxa"/>
            <w:shd w:val="clear" w:color="auto" w:fill="FFFFFF"/>
            <w:vAlign w:val="center"/>
          </w:tcPr>
          <w:p w14:paraId="34F2EFF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.376</w:t>
            </w:r>
          </w:p>
        </w:tc>
        <w:tc>
          <w:tcPr>
            <w:tcW w:w="900" w:type="dxa"/>
            <w:shd w:val="clear" w:color="auto" w:fill="FFFFFF"/>
            <w:vAlign w:val="center"/>
          </w:tcPr>
          <w:p w14:paraId="66EBD4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2.037</w:t>
            </w:r>
          </w:p>
        </w:tc>
        <w:tc>
          <w:tcPr>
            <w:tcW w:w="630" w:type="dxa"/>
            <w:shd w:val="clear" w:color="auto" w:fill="FFFFFF"/>
            <w:vAlign w:val="center"/>
          </w:tcPr>
          <w:p w14:paraId="0049FE4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.045</w:t>
            </w:r>
          </w:p>
        </w:tc>
        <w:tc>
          <w:tcPr>
            <w:tcW w:w="810" w:type="dxa"/>
            <w:shd w:val="clear" w:color="auto" w:fill="FFFFFF"/>
            <w:vAlign w:val="center"/>
          </w:tcPr>
          <w:p w14:paraId="31ACF46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.319</w:t>
            </w:r>
          </w:p>
        </w:tc>
        <w:tc>
          <w:tcPr>
            <w:tcW w:w="720" w:type="dxa"/>
            <w:shd w:val="clear" w:color="auto" w:fill="FFFFFF"/>
            <w:vAlign w:val="center"/>
          </w:tcPr>
          <w:p w14:paraId="53293B5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3.136</w:t>
            </w:r>
          </w:p>
        </w:tc>
      </w:tr>
      <w:tr w:rsidR="00795933" w:rsidRPr="00553B3F" w14:paraId="59AC76E1" w14:textId="77777777" w:rsidTr="00371BFC">
        <w:trPr>
          <w:cantSplit/>
        </w:trPr>
        <w:tc>
          <w:tcPr>
            <w:tcW w:w="270" w:type="dxa"/>
            <w:vMerge/>
            <w:shd w:val="clear" w:color="auto" w:fill="FFFFFF"/>
          </w:tcPr>
          <w:p w14:paraId="032178F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36294C4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  based</w:t>
            </w:r>
          </w:p>
        </w:tc>
        <w:tc>
          <w:tcPr>
            <w:tcW w:w="900" w:type="dxa"/>
            <w:shd w:val="clear" w:color="auto" w:fill="FFFFFF"/>
            <w:vAlign w:val="center"/>
          </w:tcPr>
          <w:p w14:paraId="695F34E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-.099</w:t>
            </w:r>
          </w:p>
        </w:tc>
        <w:tc>
          <w:tcPr>
            <w:tcW w:w="990" w:type="dxa"/>
            <w:shd w:val="clear" w:color="auto" w:fill="FFFFFF"/>
            <w:vAlign w:val="center"/>
          </w:tcPr>
          <w:p w14:paraId="047C6F5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.088</w:t>
            </w:r>
          </w:p>
        </w:tc>
        <w:tc>
          <w:tcPr>
            <w:tcW w:w="1530" w:type="dxa"/>
            <w:shd w:val="clear" w:color="auto" w:fill="FFFFFF"/>
            <w:vAlign w:val="center"/>
          </w:tcPr>
          <w:p w14:paraId="34C8EB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-.203</w:t>
            </w:r>
          </w:p>
        </w:tc>
        <w:tc>
          <w:tcPr>
            <w:tcW w:w="900" w:type="dxa"/>
            <w:shd w:val="clear" w:color="auto" w:fill="FFFFFF"/>
            <w:vAlign w:val="center"/>
          </w:tcPr>
          <w:p w14:paraId="1AF2CD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-1.133</w:t>
            </w:r>
          </w:p>
        </w:tc>
        <w:tc>
          <w:tcPr>
            <w:tcW w:w="630" w:type="dxa"/>
            <w:shd w:val="clear" w:color="auto" w:fill="FFFFFF"/>
            <w:vAlign w:val="center"/>
          </w:tcPr>
          <w:p w14:paraId="6FB526A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.261</w:t>
            </w:r>
          </w:p>
        </w:tc>
        <w:tc>
          <w:tcPr>
            <w:tcW w:w="810" w:type="dxa"/>
            <w:shd w:val="clear" w:color="auto" w:fill="FFFFFF"/>
            <w:vAlign w:val="center"/>
          </w:tcPr>
          <w:p w14:paraId="139904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.339</w:t>
            </w:r>
          </w:p>
        </w:tc>
        <w:tc>
          <w:tcPr>
            <w:tcW w:w="720" w:type="dxa"/>
            <w:shd w:val="clear" w:color="auto" w:fill="FFFFFF"/>
            <w:vAlign w:val="center"/>
          </w:tcPr>
          <w:p w14:paraId="705DCD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2.947</w:t>
            </w:r>
          </w:p>
        </w:tc>
      </w:tr>
      <w:tr w:rsidR="00795933" w:rsidRPr="00553B3F" w14:paraId="29E0D507" w14:textId="77777777" w:rsidTr="00371BFC">
        <w:trPr>
          <w:cantSplit/>
        </w:trPr>
        <w:tc>
          <w:tcPr>
            <w:tcW w:w="9630" w:type="dxa"/>
            <w:gridSpan w:val="9"/>
            <w:shd w:val="clear" w:color="auto" w:fill="FFFFFF"/>
          </w:tcPr>
          <w:p w14:paraId="48596E1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CYFinal</w:t>
            </w:r>
            <w:proofErr w:type="spellEnd"/>
          </w:p>
        </w:tc>
      </w:tr>
    </w:tbl>
    <w:p w14:paraId="3159264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Source Primary Data (2022)</w:t>
      </w:r>
    </w:p>
    <w:p w14:paraId="441DC56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b/>
          <w:sz w:val="24"/>
          <w:szCs w:val="24"/>
        </w:rPr>
      </w:pPr>
    </w:p>
    <w:p w14:paraId="452C1F25" w14:textId="77777777" w:rsidR="00795933" w:rsidRPr="00553B3F" w:rsidRDefault="00795933" w:rsidP="00553B3F">
      <w:pPr>
        <w:spacing w:after="160" w:line="480" w:lineRule="auto"/>
        <w:jc w:val="both"/>
        <w:rPr>
          <w:rFonts w:ascii="Trebuchet MS" w:eastAsia="Times New Roman" w:hAnsi="Trebuchet MS" w:cs="Arial"/>
          <w:color w:val="264A60"/>
          <w:sz w:val="24"/>
          <w:szCs w:val="24"/>
        </w:rPr>
      </w:pPr>
      <w:r w:rsidRPr="00553B3F">
        <w:rPr>
          <w:rFonts w:ascii="Trebuchet MS" w:eastAsia="Calibri" w:hAnsi="Trebuchet MS" w:cs="Arial"/>
          <w:sz w:val="24"/>
          <w:szCs w:val="24"/>
        </w:rPr>
        <w:t>The findings in table 32above show that the Sig column contains the p-values for each of the independent variables. The hypothesis being tested for each is that the coefficient (B) is 0 after controlling for the other variables. For example, other factors are relaxed when assessing the relationship between the contribution of one role construct and cynicism. In the first section of the model, Marital Status of the respondents (P = 0.032) was the only statistically significant predictor of cynicism among administrators at Kyambogo University.</w:t>
      </w:r>
    </w:p>
    <w:p w14:paraId="48B3B6E4" w14:textId="77777777" w:rsidR="00795933" w:rsidRPr="00553B3F" w:rsidRDefault="00795933" w:rsidP="00553B3F">
      <w:pPr>
        <w:spacing w:after="160" w:line="480" w:lineRule="auto"/>
        <w:jc w:val="both"/>
        <w:rPr>
          <w:rFonts w:ascii="Trebuchet MS" w:eastAsia="Times New Roman" w:hAnsi="Trebuchet MS" w:cs="Times New Roman"/>
          <w:b/>
          <w:bCs/>
          <w:sz w:val="24"/>
          <w:szCs w:val="24"/>
        </w:rPr>
      </w:pPr>
      <w:r w:rsidRPr="00553B3F">
        <w:rPr>
          <w:rFonts w:ascii="Trebuchet MS" w:eastAsia="Calibri" w:hAnsi="Trebuchet MS" w:cs="Arial"/>
          <w:sz w:val="24"/>
          <w:szCs w:val="24"/>
        </w:rPr>
        <w:t xml:space="preserve">In the second section, marital Status of the respondents (P = 0.015), section being worked in (P= 0.038) and strain (P=0.045) were statistically significant predictors. </w:t>
      </w:r>
      <w:r w:rsidRPr="00553B3F">
        <w:rPr>
          <w:rFonts w:ascii="Trebuchet MS" w:eastAsia="Calibri" w:hAnsi="Trebuchet MS" w:cs="Arial"/>
          <w:sz w:val="24"/>
          <w:szCs w:val="24"/>
        </w:rPr>
        <w:lastRenderedPageBreak/>
        <w:t xml:space="preserve">The remainder of other demographic factors and role constructs </w:t>
      </w:r>
      <w:r w:rsidRPr="00553B3F">
        <w:rPr>
          <w:rFonts w:ascii="Trebuchet MS" w:eastAsia="Times New Roman" w:hAnsi="Trebuchet MS" w:cs="Arial"/>
          <w:color w:val="010205"/>
          <w:sz w:val="24"/>
          <w:szCs w:val="24"/>
        </w:rPr>
        <w:t>were not statistically significant in predicting cynicism (P&gt;0.05).</w:t>
      </w:r>
    </w:p>
    <w:p w14:paraId="317C2A9C"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5" w:name="_Toc149655023"/>
      <w:r w:rsidRPr="00553B3F">
        <w:rPr>
          <w:rFonts w:ascii="Trebuchet MS" w:eastAsia="SimSun" w:hAnsi="Trebuchet MS" w:cs="Times New Roman"/>
          <w:b/>
          <w:color w:val="222222"/>
          <w:sz w:val="24"/>
          <w:szCs w:val="24"/>
          <w:shd w:val="clear" w:color="auto" w:fill="FFFFFF"/>
        </w:rPr>
        <w:t xml:space="preserve">4.14 Role Constructs as Predictors of Professional </w:t>
      </w:r>
      <w:r w:rsidR="00206E7A" w:rsidRPr="00553B3F">
        <w:rPr>
          <w:rFonts w:ascii="Trebuchet MS" w:eastAsia="SimSun" w:hAnsi="Trebuchet MS" w:cs="Times New Roman"/>
          <w:b/>
          <w:color w:val="222222"/>
          <w:sz w:val="24"/>
          <w:szCs w:val="24"/>
          <w:shd w:val="clear" w:color="auto" w:fill="FFFFFF"/>
        </w:rPr>
        <w:t>Efficacy in</w:t>
      </w:r>
      <w:r w:rsidRPr="00553B3F">
        <w:rPr>
          <w:rFonts w:ascii="Trebuchet MS" w:eastAsia="SimSun" w:hAnsi="Trebuchet MS" w:cs="Times New Roman"/>
          <w:b/>
          <w:color w:val="222222"/>
          <w:sz w:val="24"/>
          <w:szCs w:val="24"/>
          <w:shd w:val="clear" w:color="auto" w:fill="FFFFFF"/>
        </w:rPr>
        <w:t xml:space="preserve"> Kyambogo Administrators</w:t>
      </w:r>
      <w:bookmarkEnd w:id="455"/>
    </w:p>
    <w:p w14:paraId="037B7E17"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A multiple regression was conducted to determine the relationship between role conflict constructs and professional efficacy among administrators at Kyambogo University. The predictor variables were demographic characteristics and role conflict constructs in relation to the professional efficacy burnout component. Previous to the analysis, the assumptions of normality, homoscedasticity and multicollinearity were tested with an association between role conflict constructs and cynicism among academic administrators.</w:t>
      </w:r>
    </w:p>
    <w:p w14:paraId="33A0DC8C" w14:textId="77777777" w:rsidR="00795933" w:rsidRPr="00553B3F" w:rsidRDefault="00795933" w:rsidP="00553B3F">
      <w:pPr>
        <w:spacing w:after="0" w:line="480" w:lineRule="auto"/>
        <w:rPr>
          <w:rFonts w:ascii="Trebuchet MS" w:eastAsia="SimSun" w:hAnsi="Trebuchet MS" w:cs="Times New Roman"/>
          <w:sz w:val="24"/>
          <w:szCs w:val="24"/>
        </w:rPr>
      </w:pPr>
    </w:p>
    <w:p w14:paraId="3D39B66F" w14:textId="77777777" w:rsidR="00795933" w:rsidRPr="00553B3F" w:rsidRDefault="00795933" w:rsidP="00553B3F">
      <w:pPr>
        <w:spacing w:after="0" w:line="480" w:lineRule="auto"/>
        <w:jc w:val="both"/>
        <w:rPr>
          <w:rFonts w:ascii="Trebuchet MS" w:eastAsia="SimSun" w:hAnsi="Trebuchet MS" w:cs="Times New Roman"/>
          <w:sz w:val="24"/>
          <w:szCs w:val="24"/>
        </w:rPr>
      </w:pPr>
      <w:r w:rsidRPr="00553B3F">
        <w:rPr>
          <w:rFonts w:ascii="Trebuchet MS" w:eastAsia="SimSun" w:hAnsi="Trebuchet MS" w:cs="Times New Roman"/>
          <w:sz w:val="24"/>
          <w:szCs w:val="24"/>
        </w:rPr>
        <w:t xml:space="preserve">Normality was visually examined with a normal probability plot and histogram. The assumption was met because the data closely followed the diagonal trend line and the data used was symmetric or evenly spread (see Figure 37and 38). The assumption of homoscedasticity was met due to the random scatter of data in the plot (see Figure 39) and absence of multicollinearity, was met because the variance inflation factors are below 3 (Table 34). </w:t>
      </w:r>
    </w:p>
    <w:p w14:paraId="6A18966A" w14:textId="77777777" w:rsidR="00795933" w:rsidRDefault="00795933" w:rsidP="00553B3F">
      <w:pPr>
        <w:spacing w:after="0" w:line="480" w:lineRule="auto"/>
        <w:jc w:val="both"/>
        <w:rPr>
          <w:rFonts w:ascii="Trebuchet MS" w:eastAsia="SimSun" w:hAnsi="Trebuchet MS" w:cs="Times New Roman"/>
          <w:sz w:val="24"/>
          <w:szCs w:val="24"/>
        </w:rPr>
      </w:pPr>
    </w:p>
    <w:p w14:paraId="4C4F5565" w14:textId="77777777" w:rsidR="00206E7A" w:rsidRDefault="00206E7A" w:rsidP="00553B3F">
      <w:pPr>
        <w:spacing w:after="0" w:line="480" w:lineRule="auto"/>
        <w:jc w:val="both"/>
        <w:rPr>
          <w:rFonts w:ascii="Trebuchet MS" w:eastAsia="SimSun" w:hAnsi="Trebuchet MS" w:cs="Times New Roman"/>
          <w:sz w:val="24"/>
          <w:szCs w:val="24"/>
        </w:rPr>
      </w:pPr>
    </w:p>
    <w:p w14:paraId="1A8BEB52" w14:textId="77777777" w:rsidR="00206E7A" w:rsidRDefault="00206E7A" w:rsidP="00553B3F">
      <w:pPr>
        <w:spacing w:after="0" w:line="480" w:lineRule="auto"/>
        <w:jc w:val="both"/>
        <w:rPr>
          <w:rFonts w:ascii="Trebuchet MS" w:eastAsia="SimSun" w:hAnsi="Trebuchet MS" w:cs="Times New Roman"/>
          <w:sz w:val="24"/>
          <w:szCs w:val="24"/>
        </w:rPr>
      </w:pPr>
    </w:p>
    <w:p w14:paraId="04CF6449" w14:textId="77777777" w:rsidR="00206E7A" w:rsidRDefault="00206E7A" w:rsidP="00553B3F">
      <w:pPr>
        <w:spacing w:after="0" w:line="480" w:lineRule="auto"/>
        <w:jc w:val="both"/>
        <w:rPr>
          <w:rFonts w:ascii="Trebuchet MS" w:eastAsia="SimSun" w:hAnsi="Trebuchet MS" w:cs="Times New Roman"/>
          <w:sz w:val="24"/>
          <w:szCs w:val="24"/>
        </w:rPr>
      </w:pPr>
    </w:p>
    <w:p w14:paraId="2347008A" w14:textId="77777777" w:rsidR="00206E7A" w:rsidRDefault="00206E7A" w:rsidP="00553B3F">
      <w:pPr>
        <w:spacing w:after="0" w:line="480" w:lineRule="auto"/>
        <w:jc w:val="both"/>
        <w:rPr>
          <w:rFonts w:ascii="Trebuchet MS" w:eastAsia="SimSun" w:hAnsi="Trebuchet MS" w:cs="Times New Roman"/>
          <w:sz w:val="24"/>
          <w:szCs w:val="24"/>
        </w:rPr>
      </w:pPr>
    </w:p>
    <w:p w14:paraId="75EC7490" w14:textId="77777777" w:rsidR="00206E7A" w:rsidRPr="00553B3F" w:rsidRDefault="00206E7A" w:rsidP="00553B3F">
      <w:pPr>
        <w:spacing w:after="0" w:line="480" w:lineRule="auto"/>
        <w:jc w:val="both"/>
        <w:rPr>
          <w:rFonts w:ascii="Trebuchet MS" w:eastAsia="SimSun" w:hAnsi="Trebuchet MS" w:cs="Times New Roman"/>
          <w:sz w:val="24"/>
          <w:szCs w:val="24"/>
        </w:rPr>
      </w:pPr>
    </w:p>
    <w:p w14:paraId="0B40AEA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6" w:name="_Toc149655024"/>
      <w:r w:rsidRPr="00553B3F">
        <w:rPr>
          <w:rFonts w:ascii="Trebuchet MS" w:eastAsia="SimSun" w:hAnsi="Trebuchet MS" w:cs="Times New Roman"/>
          <w:b/>
          <w:color w:val="222222"/>
          <w:sz w:val="24"/>
          <w:szCs w:val="24"/>
          <w:shd w:val="clear" w:color="auto" w:fill="FFFFFF"/>
        </w:rPr>
        <w:lastRenderedPageBreak/>
        <w:t>Figure 35</w:t>
      </w:r>
      <w:bookmarkEnd w:id="456"/>
    </w:p>
    <w:p w14:paraId="4B7802C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57" w:name="_Toc149655025"/>
      <w:r w:rsidRPr="00553B3F">
        <w:rPr>
          <w:rFonts w:ascii="Trebuchet MS" w:eastAsia="SimSun" w:hAnsi="Trebuchet MS" w:cs="Times New Roman"/>
          <w:b/>
          <w:i/>
          <w:color w:val="222222"/>
          <w:sz w:val="24"/>
          <w:szCs w:val="24"/>
          <w:shd w:val="clear" w:color="auto" w:fill="FFFFFF"/>
        </w:rPr>
        <w:t>Histogram of Role Constructs Predicting Professional Efficacy among Administrators at Kyambogo University.</w:t>
      </w:r>
      <w:bookmarkEnd w:id="457"/>
    </w:p>
    <w:p w14:paraId="560F26D1"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FC3EF57" wp14:editId="0AC1AE0E">
            <wp:extent cx="3172460" cy="2830830"/>
            <wp:effectExtent l="0" t="0" r="8890" b="762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9">
                      <a:extLst>
                        <a:ext uri="{28A0092B-C50C-407E-A947-70E740481C1C}">
                          <a14:useLocalDpi xmlns:a14="http://schemas.microsoft.com/office/drawing/2010/main" val="0"/>
                        </a:ext>
                      </a:extLst>
                    </a:blip>
                    <a:srcRect r="10582"/>
                    <a:stretch>
                      <a:fillRect/>
                    </a:stretch>
                  </pic:blipFill>
                  <pic:spPr bwMode="auto">
                    <a:xfrm>
                      <a:off x="0" y="0"/>
                      <a:ext cx="3172460" cy="2830830"/>
                    </a:xfrm>
                    <a:prstGeom prst="rect">
                      <a:avLst/>
                    </a:prstGeom>
                    <a:noFill/>
                    <a:ln>
                      <a:noFill/>
                    </a:ln>
                  </pic:spPr>
                </pic:pic>
              </a:graphicData>
            </a:graphic>
          </wp:inline>
        </w:drawing>
      </w:r>
    </w:p>
    <w:p w14:paraId="1E51054E"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8" w:name="_Toc149655026"/>
      <w:r w:rsidRPr="00553B3F">
        <w:rPr>
          <w:rFonts w:ascii="Trebuchet MS" w:eastAsia="SimSun" w:hAnsi="Trebuchet MS" w:cs="Times New Roman"/>
          <w:b/>
          <w:color w:val="222222"/>
          <w:sz w:val="24"/>
          <w:szCs w:val="24"/>
          <w:shd w:val="clear" w:color="auto" w:fill="FFFFFF"/>
        </w:rPr>
        <w:t>Figure 36 Normal P-P plot with role constructs predicting Professional Efficacy among Administrators at Kyambogo University</w:t>
      </w:r>
      <w:bookmarkEnd w:id="458"/>
    </w:p>
    <w:p w14:paraId="254551F6"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433F1392" wp14:editId="65DEA2A0">
            <wp:extent cx="3238500" cy="2626494"/>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0">
                      <a:extLst>
                        <a:ext uri="{28A0092B-C50C-407E-A947-70E740481C1C}">
                          <a14:useLocalDpi xmlns:a14="http://schemas.microsoft.com/office/drawing/2010/main" val="0"/>
                        </a:ext>
                      </a:extLst>
                    </a:blip>
                    <a:srcRect l="15112" r="10634"/>
                    <a:stretch>
                      <a:fillRect/>
                    </a:stretch>
                  </pic:blipFill>
                  <pic:spPr bwMode="auto">
                    <a:xfrm>
                      <a:off x="0" y="0"/>
                      <a:ext cx="3238500" cy="2626494"/>
                    </a:xfrm>
                    <a:prstGeom prst="rect">
                      <a:avLst/>
                    </a:prstGeom>
                    <a:noFill/>
                    <a:ln>
                      <a:noFill/>
                    </a:ln>
                  </pic:spPr>
                </pic:pic>
              </a:graphicData>
            </a:graphic>
          </wp:inline>
        </w:drawing>
      </w:r>
    </w:p>
    <w:p w14:paraId="6F660EED"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59" w:name="_Toc149655027"/>
    </w:p>
    <w:p w14:paraId="39577BA8" w14:textId="77777777" w:rsidR="00206E7A" w:rsidRDefault="00206E7A"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p>
    <w:p w14:paraId="6C2FA2B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lastRenderedPageBreak/>
        <w:t>Figure 37</w:t>
      </w:r>
      <w:bookmarkEnd w:id="459"/>
    </w:p>
    <w:p w14:paraId="7A811EC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60" w:name="_Toc149655028"/>
      <w:r w:rsidRPr="00553B3F">
        <w:rPr>
          <w:rFonts w:ascii="Trebuchet MS" w:eastAsia="SimSun" w:hAnsi="Trebuchet MS" w:cs="Times New Roman"/>
          <w:b/>
          <w:i/>
          <w:iCs/>
          <w:color w:val="222222"/>
          <w:sz w:val="24"/>
          <w:szCs w:val="24"/>
          <w:shd w:val="clear" w:color="auto" w:fill="FFFFFF"/>
        </w:rPr>
        <w:t xml:space="preserve">Residuals Scatter Plot to Test Homoscedasticity with Role Constructs Predicting </w:t>
      </w:r>
      <w:r w:rsidRPr="00553B3F">
        <w:rPr>
          <w:rFonts w:ascii="Trebuchet MS" w:eastAsia="SimSun" w:hAnsi="Trebuchet MS" w:cs="Times New Roman"/>
          <w:b/>
          <w:i/>
          <w:color w:val="222222"/>
          <w:sz w:val="24"/>
          <w:szCs w:val="24"/>
          <w:shd w:val="clear" w:color="auto" w:fill="FFFFFF"/>
        </w:rPr>
        <w:t>Professional Efficacy among Administrators at Kyambogo University</w:t>
      </w:r>
      <w:bookmarkEnd w:id="460"/>
    </w:p>
    <w:p w14:paraId="4687181B" w14:textId="77777777" w:rsidR="00795933" w:rsidRPr="00553B3F" w:rsidRDefault="00795933" w:rsidP="00553B3F">
      <w:pPr>
        <w:autoSpaceDE w:val="0"/>
        <w:autoSpaceDN w:val="0"/>
        <w:adjustRightInd w:val="0"/>
        <w:spacing w:after="0" w:line="480" w:lineRule="auto"/>
        <w:jc w:val="center"/>
        <w:rPr>
          <w:rFonts w:ascii="Trebuchet MS" w:eastAsia="Times New Roman" w:hAnsi="Trebuchet MS" w:cs="Times New Roman"/>
          <w:sz w:val="24"/>
          <w:szCs w:val="24"/>
        </w:rPr>
      </w:pPr>
      <w:r w:rsidRPr="00553B3F">
        <w:rPr>
          <w:rFonts w:ascii="Trebuchet MS" w:eastAsia="Times New Roman" w:hAnsi="Trebuchet MS" w:cs="Times New Roman"/>
          <w:noProof/>
          <w:sz w:val="24"/>
          <w:szCs w:val="24"/>
        </w:rPr>
        <w:drawing>
          <wp:inline distT="0" distB="0" distL="0" distR="0" wp14:anchorId="2911C51E" wp14:editId="29C3E671">
            <wp:extent cx="3991610" cy="3307715"/>
            <wp:effectExtent l="0" t="0" r="8890" b="6985"/>
            <wp:docPr id="38"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91610" cy="3307715"/>
                    </a:xfrm>
                    <a:prstGeom prst="rect">
                      <a:avLst/>
                    </a:prstGeom>
                    <a:noFill/>
                    <a:ln>
                      <a:noFill/>
                    </a:ln>
                  </pic:spPr>
                </pic:pic>
              </a:graphicData>
            </a:graphic>
          </wp:inline>
        </w:drawing>
      </w:r>
    </w:p>
    <w:p w14:paraId="47B48CD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p w14:paraId="748CD7F1" w14:textId="77777777" w:rsidR="00795933" w:rsidRPr="00553B3F" w:rsidRDefault="00795933" w:rsidP="00553B3F">
      <w:pPr>
        <w:spacing w:after="0" w:line="480" w:lineRule="auto"/>
        <w:jc w:val="both"/>
        <w:rPr>
          <w:rFonts w:ascii="Trebuchet MS" w:eastAsia="Times New Roman" w:hAnsi="Trebuchet MS" w:cs="Arial"/>
          <w:sz w:val="24"/>
          <w:szCs w:val="24"/>
        </w:rPr>
      </w:pPr>
      <w:r w:rsidRPr="00553B3F">
        <w:rPr>
          <w:rFonts w:ascii="Trebuchet MS" w:eastAsia="Times New Roman" w:hAnsi="Trebuchet MS" w:cs="Arial"/>
          <w:sz w:val="24"/>
          <w:szCs w:val="24"/>
        </w:rPr>
        <w:t>Results of the multiple regression analysis indicate that, collectively demographic factors were significant predictors of professional efficacy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0.143 and P=0.068). However in section 2 of the model role conflict constructs were combined with demographic factors and significant results were noticed (R</w:t>
      </w:r>
      <w:r w:rsidRPr="00553B3F">
        <w:rPr>
          <w:rFonts w:ascii="Trebuchet MS" w:eastAsia="Times New Roman" w:hAnsi="Trebuchet MS" w:cs="Arial"/>
          <w:sz w:val="24"/>
          <w:szCs w:val="24"/>
          <w:vertAlign w:val="superscript"/>
        </w:rPr>
        <w:t xml:space="preserve">2 </w:t>
      </w:r>
      <w:r w:rsidRPr="00553B3F">
        <w:rPr>
          <w:rFonts w:ascii="Trebuchet MS" w:eastAsia="Times New Roman" w:hAnsi="Trebuchet MS" w:cs="Arial"/>
          <w:sz w:val="24"/>
          <w:szCs w:val="24"/>
        </w:rPr>
        <w:t xml:space="preserve">= 0.378 and P=0.000). Role constructs were statistically significant in predicting professional efficacy </w:t>
      </w:r>
      <w:r w:rsidRPr="00553B3F">
        <w:rPr>
          <w:rFonts w:ascii="Trebuchet MS" w:eastAsia="Times New Roman" w:hAnsi="Trebuchet MS" w:cs="Times New Roman"/>
          <w:sz w:val="24"/>
          <w:szCs w:val="24"/>
        </w:rPr>
        <w:t xml:space="preserve">among administrators at Kyambogo University </w:t>
      </w:r>
      <w:r w:rsidRPr="00553B3F">
        <w:rPr>
          <w:rFonts w:ascii="Trebuchet MS" w:eastAsia="Times New Roman" w:hAnsi="Trebuchet MS" w:cs="Arial"/>
          <w:sz w:val="24"/>
          <w:szCs w:val="24"/>
        </w:rPr>
        <w:t>(See table 33).</w:t>
      </w:r>
    </w:p>
    <w:p w14:paraId="5A453AB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br w:type="page"/>
      </w:r>
      <w:bookmarkStart w:id="461" w:name="_Toc149652784"/>
      <w:bookmarkStart w:id="462" w:name="_Toc149655029"/>
      <w:r w:rsidRPr="00553B3F">
        <w:rPr>
          <w:rFonts w:ascii="Trebuchet MS" w:eastAsia="SimSun" w:hAnsi="Trebuchet MS" w:cs="Times New Roman"/>
          <w:b/>
          <w:color w:val="222222"/>
          <w:sz w:val="24"/>
          <w:szCs w:val="24"/>
          <w:shd w:val="clear" w:color="auto" w:fill="FFFFFF"/>
        </w:rPr>
        <w:lastRenderedPageBreak/>
        <w:t xml:space="preserve">Table 33: </w:t>
      </w:r>
      <w:r w:rsidRPr="00553B3F">
        <w:rPr>
          <w:rFonts w:ascii="Trebuchet MS" w:eastAsia="SimSun" w:hAnsi="Trebuchet MS" w:cs="Times New Roman"/>
          <w:b/>
          <w:i/>
          <w:color w:val="222222"/>
          <w:sz w:val="24"/>
          <w:szCs w:val="24"/>
          <w:shd w:val="clear" w:color="auto" w:fill="FFFFFF"/>
        </w:rPr>
        <w:t>N=81</w:t>
      </w:r>
      <w:bookmarkEnd w:id="461"/>
      <w:bookmarkEnd w:id="462"/>
    </w:p>
    <w:p w14:paraId="2CE9D280"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63" w:name="_Toc149652785"/>
      <w:bookmarkStart w:id="464" w:name="_Toc149655030"/>
      <w:r w:rsidRPr="00553B3F">
        <w:rPr>
          <w:rFonts w:ascii="Trebuchet MS" w:eastAsia="SimSun" w:hAnsi="Trebuchet MS" w:cs="Times New Roman"/>
          <w:b/>
          <w:i/>
          <w:color w:val="222222"/>
          <w:sz w:val="24"/>
          <w:szCs w:val="24"/>
          <w:shd w:val="clear" w:color="auto" w:fill="FFFFFF"/>
        </w:rPr>
        <w:t>Role Constructs and Professional Efficacy among Administrators at Kyambogo University</w:t>
      </w:r>
      <w:bookmarkEnd w:id="463"/>
      <w:bookmarkEnd w:id="464"/>
    </w:p>
    <w:tbl>
      <w:tblPr>
        <w:tblW w:w="9090" w:type="dxa"/>
        <w:tblLayout w:type="fixed"/>
        <w:tblCellMar>
          <w:left w:w="0" w:type="dxa"/>
          <w:right w:w="0" w:type="dxa"/>
        </w:tblCellMar>
        <w:tblLook w:val="0000" w:firstRow="0" w:lastRow="0" w:firstColumn="0" w:lastColumn="0" w:noHBand="0" w:noVBand="0"/>
      </w:tblPr>
      <w:tblGrid>
        <w:gridCol w:w="810"/>
        <w:gridCol w:w="720"/>
        <w:gridCol w:w="900"/>
        <w:gridCol w:w="1080"/>
        <w:gridCol w:w="1170"/>
        <w:gridCol w:w="1080"/>
        <w:gridCol w:w="990"/>
        <w:gridCol w:w="630"/>
        <w:gridCol w:w="630"/>
        <w:gridCol w:w="1080"/>
      </w:tblGrid>
      <w:tr w:rsidR="00795933" w:rsidRPr="00553B3F" w14:paraId="44F7AE88" w14:textId="77777777" w:rsidTr="00371BFC">
        <w:trPr>
          <w:cantSplit/>
        </w:trPr>
        <w:tc>
          <w:tcPr>
            <w:tcW w:w="9090" w:type="dxa"/>
            <w:gridSpan w:val="10"/>
            <w:tcBorders>
              <w:top w:val="single" w:sz="4" w:space="0" w:color="auto"/>
              <w:bottom w:val="single" w:sz="4" w:space="0" w:color="auto"/>
            </w:tcBorders>
            <w:shd w:val="clear" w:color="auto" w:fill="FFFFFF"/>
            <w:vAlign w:val="center"/>
          </w:tcPr>
          <w:p w14:paraId="213D3A70"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b/>
                <w:bCs/>
                <w:color w:val="000000"/>
                <w:sz w:val="24"/>
                <w:szCs w:val="24"/>
              </w:rPr>
              <w:t>Model Summary</w:t>
            </w:r>
          </w:p>
        </w:tc>
      </w:tr>
      <w:tr w:rsidR="00795933" w:rsidRPr="00553B3F" w14:paraId="67328A00" w14:textId="77777777" w:rsidTr="00371BFC">
        <w:trPr>
          <w:cantSplit/>
        </w:trPr>
        <w:tc>
          <w:tcPr>
            <w:tcW w:w="810" w:type="dxa"/>
            <w:vMerge w:val="restart"/>
            <w:tcBorders>
              <w:top w:val="single" w:sz="4" w:space="0" w:color="auto"/>
            </w:tcBorders>
            <w:shd w:val="clear" w:color="auto" w:fill="FFFFFF"/>
            <w:vAlign w:val="bottom"/>
          </w:tcPr>
          <w:p w14:paraId="6CEF7B0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720" w:type="dxa"/>
            <w:vMerge w:val="restart"/>
            <w:tcBorders>
              <w:top w:val="single" w:sz="4" w:space="0" w:color="auto"/>
            </w:tcBorders>
            <w:shd w:val="clear" w:color="auto" w:fill="FFFFFF"/>
            <w:vAlign w:val="bottom"/>
          </w:tcPr>
          <w:p w14:paraId="3A50DE9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w:t>
            </w:r>
          </w:p>
        </w:tc>
        <w:tc>
          <w:tcPr>
            <w:tcW w:w="900" w:type="dxa"/>
            <w:vMerge w:val="restart"/>
            <w:tcBorders>
              <w:top w:val="single" w:sz="4" w:space="0" w:color="auto"/>
            </w:tcBorders>
            <w:shd w:val="clear" w:color="auto" w:fill="FFFFFF"/>
            <w:vAlign w:val="bottom"/>
          </w:tcPr>
          <w:p w14:paraId="4B792A17"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w:t>
            </w:r>
          </w:p>
        </w:tc>
        <w:tc>
          <w:tcPr>
            <w:tcW w:w="1080" w:type="dxa"/>
            <w:vMerge w:val="restart"/>
            <w:tcBorders>
              <w:top w:val="single" w:sz="4" w:space="0" w:color="auto"/>
            </w:tcBorders>
            <w:shd w:val="clear" w:color="auto" w:fill="FFFFFF"/>
            <w:vAlign w:val="bottom"/>
          </w:tcPr>
          <w:p w14:paraId="02509445"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Adjusted R Square</w:t>
            </w:r>
          </w:p>
        </w:tc>
        <w:tc>
          <w:tcPr>
            <w:tcW w:w="1170" w:type="dxa"/>
            <w:vMerge w:val="restart"/>
            <w:tcBorders>
              <w:top w:val="single" w:sz="4" w:space="0" w:color="auto"/>
            </w:tcBorders>
            <w:shd w:val="clear" w:color="auto" w:fill="FFFFFF"/>
            <w:vAlign w:val="bottom"/>
          </w:tcPr>
          <w:p w14:paraId="6854BB5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 of the Estimate</w:t>
            </w:r>
          </w:p>
        </w:tc>
        <w:tc>
          <w:tcPr>
            <w:tcW w:w="4410" w:type="dxa"/>
            <w:gridSpan w:val="5"/>
            <w:tcBorders>
              <w:top w:val="single" w:sz="4" w:space="0" w:color="auto"/>
            </w:tcBorders>
            <w:shd w:val="clear" w:color="auto" w:fill="FFFFFF"/>
            <w:vAlign w:val="bottom"/>
          </w:tcPr>
          <w:p w14:paraId="15A49D4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Change Statistics</w:t>
            </w:r>
          </w:p>
        </w:tc>
      </w:tr>
      <w:tr w:rsidR="00795933" w:rsidRPr="00553B3F" w14:paraId="003F0A40" w14:textId="77777777" w:rsidTr="00371BFC">
        <w:trPr>
          <w:cantSplit/>
        </w:trPr>
        <w:tc>
          <w:tcPr>
            <w:tcW w:w="810" w:type="dxa"/>
            <w:vMerge/>
            <w:tcBorders>
              <w:bottom w:val="single" w:sz="4" w:space="0" w:color="auto"/>
            </w:tcBorders>
            <w:shd w:val="clear" w:color="auto" w:fill="FFFFFF"/>
            <w:vAlign w:val="bottom"/>
          </w:tcPr>
          <w:p w14:paraId="18E520B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bottom w:val="single" w:sz="4" w:space="0" w:color="auto"/>
            </w:tcBorders>
            <w:shd w:val="clear" w:color="auto" w:fill="FFFFFF"/>
            <w:vAlign w:val="bottom"/>
          </w:tcPr>
          <w:p w14:paraId="2924792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vMerge/>
            <w:tcBorders>
              <w:bottom w:val="single" w:sz="4" w:space="0" w:color="auto"/>
            </w:tcBorders>
            <w:shd w:val="clear" w:color="auto" w:fill="FFFFFF"/>
            <w:vAlign w:val="bottom"/>
          </w:tcPr>
          <w:p w14:paraId="774885E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vMerge/>
            <w:tcBorders>
              <w:bottom w:val="single" w:sz="4" w:space="0" w:color="auto"/>
            </w:tcBorders>
            <w:shd w:val="clear" w:color="auto" w:fill="FFFFFF"/>
            <w:vAlign w:val="bottom"/>
          </w:tcPr>
          <w:p w14:paraId="34454290"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170" w:type="dxa"/>
            <w:vMerge/>
            <w:tcBorders>
              <w:bottom w:val="single" w:sz="4" w:space="0" w:color="auto"/>
            </w:tcBorders>
            <w:shd w:val="clear" w:color="auto" w:fill="FFFFFF"/>
            <w:vAlign w:val="bottom"/>
          </w:tcPr>
          <w:p w14:paraId="601753C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1080" w:type="dxa"/>
            <w:tcBorders>
              <w:bottom w:val="single" w:sz="4" w:space="0" w:color="auto"/>
            </w:tcBorders>
            <w:shd w:val="clear" w:color="auto" w:fill="FFFFFF"/>
            <w:vAlign w:val="bottom"/>
          </w:tcPr>
          <w:p w14:paraId="79F5950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R Square Change</w:t>
            </w:r>
          </w:p>
        </w:tc>
        <w:tc>
          <w:tcPr>
            <w:tcW w:w="990" w:type="dxa"/>
            <w:tcBorders>
              <w:bottom w:val="single" w:sz="4" w:space="0" w:color="auto"/>
            </w:tcBorders>
            <w:shd w:val="clear" w:color="auto" w:fill="FFFFFF"/>
            <w:vAlign w:val="bottom"/>
          </w:tcPr>
          <w:p w14:paraId="5D629C3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F Change</w:t>
            </w:r>
          </w:p>
        </w:tc>
        <w:tc>
          <w:tcPr>
            <w:tcW w:w="630" w:type="dxa"/>
            <w:tcBorders>
              <w:bottom w:val="single" w:sz="4" w:space="0" w:color="auto"/>
            </w:tcBorders>
            <w:shd w:val="clear" w:color="auto" w:fill="FFFFFF"/>
            <w:vAlign w:val="bottom"/>
          </w:tcPr>
          <w:p w14:paraId="2B10854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df1</w:t>
            </w:r>
          </w:p>
        </w:tc>
        <w:tc>
          <w:tcPr>
            <w:tcW w:w="630" w:type="dxa"/>
            <w:tcBorders>
              <w:bottom w:val="single" w:sz="4" w:space="0" w:color="auto"/>
            </w:tcBorders>
            <w:shd w:val="clear" w:color="auto" w:fill="FFFFFF"/>
            <w:vAlign w:val="bottom"/>
          </w:tcPr>
          <w:p w14:paraId="33D6130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df2</w:t>
            </w:r>
          </w:p>
        </w:tc>
        <w:tc>
          <w:tcPr>
            <w:tcW w:w="1080" w:type="dxa"/>
            <w:tcBorders>
              <w:bottom w:val="single" w:sz="4" w:space="0" w:color="auto"/>
            </w:tcBorders>
            <w:shd w:val="clear" w:color="auto" w:fill="FFFFFF"/>
            <w:vAlign w:val="bottom"/>
          </w:tcPr>
          <w:p w14:paraId="36A5587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 F Change</w:t>
            </w:r>
          </w:p>
        </w:tc>
      </w:tr>
      <w:tr w:rsidR="00795933" w:rsidRPr="00553B3F" w14:paraId="510324F3" w14:textId="77777777" w:rsidTr="00371BFC">
        <w:trPr>
          <w:cantSplit/>
        </w:trPr>
        <w:tc>
          <w:tcPr>
            <w:tcW w:w="810" w:type="dxa"/>
            <w:tcBorders>
              <w:top w:val="single" w:sz="4" w:space="0" w:color="auto"/>
            </w:tcBorders>
            <w:shd w:val="clear" w:color="auto" w:fill="FFFFFF"/>
          </w:tcPr>
          <w:p w14:paraId="0D78DDE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720" w:type="dxa"/>
            <w:tcBorders>
              <w:top w:val="single" w:sz="4" w:space="0" w:color="auto"/>
            </w:tcBorders>
            <w:shd w:val="clear" w:color="auto" w:fill="FFFFFF"/>
            <w:vAlign w:val="center"/>
          </w:tcPr>
          <w:p w14:paraId="70E546D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.378</w:t>
            </w:r>
            <w:r w:rsidRPr="00553B3F">
              <w:rPr>
                <w:rFonts w:ascii="Trebuchet MS" w:eastAsia="Times New Roman" w:hAnsi="Trebuchet MS" w:cs="Arial"/>
                <w:color w:val="000000"/>
                <w:sz w:val="24"/>
                <w:szCs w:val="24"/>
                <w:vertAlign w:val="superscript"/>
              </w:rPr>
              <w:t>a</w:t>
            </w:r>
          </w:p>
        </w:tc>
        <w:tc>
          <w:tcPr>
            <w:tcW w:w="900" w:type="dxa"/>
            <w:tcBorders>
              <w:top w:val="single" w:sz="4" w:space="0" w:color="auto"/>
            </w:tcBorders>
            <w:shd w:val="clear" w:color="auto" w:fill="FFFFFF"/>
            <w:vAlign w:val="center"/>
          </w:tcPr>
          <w:p w14:paraId="26DBE4E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.143</w:t>
            </w:r>
          </w:p>
        </w:tc>
        <w:tc>
          <w:tcPr>
            <w:tcW w:w="1080" w:type="dxa"/>
            <w:tcBorders>
              <w:top w:val="single" w:sz="4" w:space="0" w:color="auto"/>
            </w:tcBorders>
            <w:shd w:val="clear" w:color="auto" w:fill="FFFFFF"/>
            <w:vAlign w:val="center"/>
          </w:tcPr>
          <w:p w14:paraId="5CEA524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.074</w:t>
            </w:r>
          </w:p>
        </w:tc>
        <w:tc>
          <w:tcPr>
            <w:tcW w:w="1170" w:type="dxa"/>
            <w:tcBorders>
              <w:top w:val="single" w:sz="4" w:space="0" w:color="auto"/>
            </w:tcBorders>
            <w:shd w:val="clear" w:color="auto" w:fill="FFFFFF"/>
            <w:vAlign w:val="center"/>
          </w:tcPr>
          <w:p w14:paraId="24645DF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.06674</w:t>
            </w:r>
          </w:p>
        </w:tc>
        <w:tc>
          <w:tcPr>
            <w:tcW w:w="1080" w:type="dxa"/>
            <w:tcBorders>
              <w:top w:val="single" w:sz="4" w:space="0" w:color="auto"/>
            </w:tcBorders>
            <w:shd w:val="clear" w:color="auto" w:fill="FFFFFF"/>
            <w:vAlign w:val="center"/>
          </w:tcPr>
          <w:p w14:paraId="3976A3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.143</w:t>
            </w:r>
          </w:p>
        </w:tc>
        <w:tc>
          <w:tcPr>
            <w:tcW w:w="990" w:type="dxa"/>
            <w:tcBorders>
              <w:top w:val="single" w:sz="4" w:space="0" w:color="auto"/>
            </w:tcBorders>
            <w:shd w:val="clear" w:color="auto" w:fill="FFFFFF"/>
            <w:vAlign w:val="center"/>
          </w:tcPr>
          <w:p w14:paraId="175B0CE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2.059</w:t>
            </w:r>
          </w:p>
        </w:tc>
        <w:tc>
          <w:tcPr>
            <w:tcW w:w="630" w:type="dxa"/>
            <w:tcBorders>
              <w:top w:val="single" w:sz="4" w:space="0" w:color="auto"/>
            </w:tcBorders>
            <w:shd w:val="clear" w:color="auto" w:fill="FFFFFF"/>
            <w:vAlign w:val="center"/>
          </w:tcPr>
          <w:p w14:paraId="1B0A130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w:t>
            </w:r>
          </w:p>
        </w:tc>
        <w:tc>
          <w:tcPr>
            <w:tcW w:w="630" w:type="dxa"/>
            <w:tcBorders>
              <w:top w:val="single" w:sz="4" w:space="0" w:color="auto"/>
            </w:tcBorders>
            <w:shd w:val="clear" w:color="auto" w:fill="FFFFFF"/>
            <w:vAlign w:val="center"/>
          </w:tcPr>
          <w:p w14:paraId="6C8957C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w:t>
            </w:r>
          </w:p>
        </w:tc>
        <w:tc>
          <w:tcPr>
            <w:tcW w:w="1080" w:type="dxa"/>
            <w:tcBorders>
              <w:top w:val="single" w:sz="4" w:space="0" w:color="auto"/>
            </w:tcBorders>
            <w:shd w:val="clear" w:color="auto" w:fill="FFFFFF"/>
            <w:vAlign w:val="center"/>
          </w:tcPr>
          <w:p w14:paraId="6BF92B6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.068</w:t>
            </w:r>
          </w:p>
        </w:tc>
      </w:tr>
      <w:tr w:rsidR="00795933" w:rsidRPr="00553B3F" w14:paraId="69DDA008" w14:textId="77777777" w:rsidTr="00371BFC">
        <w:trPr>
          <w:cantSplit/>
        </w:trPr>
        <w:tc>
          <w:tcPr>
            <w:tcW w:w="810" w:type="dxa"/>
            <w:tcBorders>
              <w:bottom w:val="single" w:sz="4" w:space="0" w:color="auto"/>
            </w:tcBorders>
            <w:shd w:val="clear" w:color="auto" w:fill="FFFFFF"/>
          </w:tcPr>
          <w:p w14:paraId="00AD54F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720" w:type="dxa"/>
            <w:tcBorders>
              <w:bottom w:val="single" w:sz="4" w:space="0" w:color="auto"/>
            </w:tcBorders>
            <w:shd w:val="clear" w:color="auto" w:fill="FFFFFF"/>
            <w:vAlign w:val="center"/>
          </w:tcPr>
          <w:p w14:paraId="14A18E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.615</w:t>
            </w:r>
            <w:r w:rsidRPr="00553B3F">
              <w:rPr>
                <w:rFonts w:ascii="Trebuchet MS" w:eastAsia="Times New Roman" w:hAnsi="Trebuchet MS" w:cs="Arial"/>
                <w:color w:val="000000"/>
                <w:sz w:val="24"/>
                <w:szCs w:val="24"/>
                <w:vertAlign w:val="superscript"/>
              </w:rPr>
              <w:t>b</w:t>
            </w:r>
          </w:p>
        </w:tc>
        <w:tc>
          <w:tcPr>
            <w:tcW w:w="900" w:type="dxa"/>
            <w:tcBorders>
              <w:bottom w:val="single" w:sz="4" w:space="0" w:color="auto"/>
            </w:tcBorders>
            <w:shd w:val="clear" w:color="auto" w:fill="FFFFFF"/>
            <w:vAlign w:val="center"/>
          </w:tcPr>
          <w:p w14:paraId="14D1830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.378</w:t>
            </w:r>
          </w:p>
        </w:tc>
        <w:tc>
          <w:tcPr>
            <w:tcW w:w="1080" w:type="dxa"/>
            <w:tcBorders>
              <w:bottom w:val="single" w:sz="4" w:space="0" w:color="auto"/>
            </w:tcBorders>
            <w:shd w:val="clear" w:color="auto" w:fill="FFFFFF"/>
            <w:vAlign w:val="center"/>
          </w:tcPr>
          <w:p w14:paraId="449C472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.299</w:t>
            </w:r>
          </w:p>
        </w:tc>
        <w:tc>
          <w:tcPr>
            <w:tcW w:w="1170" w:type="dxa"/>
            <w:tcBorders>
              <w:bottom w:val="single" w:sz="4" w:space="0" w:color="auto"/>
            </w:tcBorders>
            <w:shd w:val="clear" w:color="auto" w:fill="FFFFFF"/>
            <w:vAlign w:val="center"/>
          </w:tcPr>
          <w:p w14:paraId="3A6337D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.05804</w:t>
            </w:r>
          </w:p>
        </w:tc>
        <w:tc>
          <w:tcPr>
            <w:tcW w:w="1080" w:type="dxa"/>
            <w:tcBorders>
              <w:bottom w:val="single" w:sz="4" w:space="0" w:color="auto"/>
            </w:tcBorders>
            <w:shd w:val="clear" w:color="auto" w:fill="FFFFFF"/>
            <w:vAlign w:val="center"/>
          </w:tcPr>
          <w:p w14:paraId="0B6214F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.235</w:t>
            </w:r>
          </w:p>
        </w:tc>
        <w:tc>
          <w:tcPr>
            <w:tcW w:w="990" w:type="dxa"/>
            <w:tcBorders>
              <w:bottom w:val="single" w:sz="4" w:space="0" w:color="auto"/>
            </w:tcBorders>
            <w:shd w:val="clear" w:color="auto" w:fill="FFFFFF"/>
            <w:vAlign w:val="center"/>
          </w:tcPr>
          <w:p w14:paraId="4CCB03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8.947</w:t>
            </w:r>
          </w:p>
        </w:tc>
        <w:tc>
          <w:tcPr>
            <w:tcW w:w="630" w:type="dxa"/>
            <w:tcBorders>
              <w:bottom w:val="single" w:sz="4" w:space="0" w:color="auto"/>
            </w:tcBorders>
            <w:shd w:val="clear" w:color="auto" w:fill="FFFFFF"/>
            <w:vAlign w:val="center"/>
          </w:tcPr>
          <w:p w14:paraId="235BA32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w:t>
            </w:r>
          </w:p>
        </w:tc>
        <w:tc>
          <w:tcPr>
            <w:tcW w:w="630" w:type="dxa"/>
            <w:tcBorders>
              <w:bottom w:val="single" w:sz="4" w:space="0" w:color="auto"/>
            </w:tcBorders>
            <w:shd w:val="clear" w:color="auto" w:fill="FFFFFF"/>
            <w:vAlign w:val="center"/>
          </w:tcPr>
          <w:p w14:paraId="0D90120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w:t>
            </w:r>
          </w:p>
        </w:tc>
        <w:tc>
          <w:tcPr>
            <w:tcW w:w="1080" w:type="dxa"/>
            <w:tcBorders>
              <w:bottom w:val="single" w:sz="4" w:space="0" w:color="auto"/>
            </w:tcBorders>
            <w:shd w:val="clear" w:color="auto" w:fill="FFFFFF"/>
            <w:vAlign w:val="center"/>
          </w:tcPr>
          <w:p w14:paraId="6B1042C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r>
      <w:tr w:rsidR="00795933" w:rsidRPr="00553B3F" w14:paraId="258A11E7" w14:textId="77777777" w:rsidTr="00371BFC">
        <w:trPr>
          <w:cantSplit/>
        </w:trPr>
        <w:tc>
          <w:tcPr>
            <w:tcW w:w="9090" w:type="dxa"/>
            <w:gridSpan w:val="10"/>
            <w:tcBorders>
              <w:top w:val="single" w:sz="4" w:space="0" w:color="auto"/>
            </w:tcBorders>
            <w:shd w:val="clear" w:color="auto" w:fill="FFFFFF"/>
          </w:tcPr>
          <w:p w14:paraId="76513C7A"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 Predictors: (Constant), Section being worked in, Length of service in the university, Age of the respondent, Highest level of education, Gender of respondents, Marital status of the respondents</w:t>
            </w:r>
          </w:p>
        </w:tc>
      </w:tr>
      <w:tr w:rsidR="00795933" w:rsidRPr="00553B3F" w14:paraId="1ABF1DEA" w14:textId="77777777" w:rsidTr="00371BFC">
        <w:trPr>
          <w:cantSplit/>
        </w:trPr>
        <w:tc>
          <w:tcPr>
            <w:tcW w:w="9090" w:type="dxa"/>
            <w:gridSpan w:val="10"/>
            <w:shd w:val="clear" w:color="auto" w:fill="FFFFFF"/>
          </w:tcPr>
          <w:p w14:paraId="3CDD8EE1"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 Predictors: (Constant), Section being worked in, Length of service in the university, Age of the respondent, Highest level of education, Gender of respondents, Marital status of the respondents, Average- time based, Average behavior, Average strain based</w:t>
            </w:r>
          </w:p>
        </w:tc>
      </w:tr>
      <w:tr w:rsidR="00795933" w:rsidRPr="00553B3F" w14:paraId="5013882E" w14:textId="77777777" w:rsidTr="00371BFC">
        <w:trPr>
          <w:cantSplit/>
        </w:trPr>
        <w:tc>
          <w:tcPr>
            <w:tcW w:w="9090" w:type="dxa"/>
            <w:gridSpan w:val="10"/>
            <w:tcBorders>
              <w:bottom w:val="single" w:sz="4" w:space="0" w:color="auto"/>
            </w:tcBorders>
            <w:shd w:val="clear" w:color="auto" w:fill="FFFFFF"/>
          </w:tcPr>
          <w:p w14:paraId="30EB5B1F" w14:textId="77777777" w:rsidR="00795933" w:rsidRPr="00553B3F" w:rsidRDefault="00795933" w:rsidP="00553B3F">
            <w:pPr>
              <w:autoSpaceDE w:val="0"/>
              <w:autoSpaceDN w:val="0"/>
              <w:adjustRightInd w:val="0"/>
              <w:spacing w:after="0" w:line="480" w:lineRule="auto"/>
              <w:ind w:left="60" w:right="60"/>
              <w:jc w:val="both"/>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 Dependent Variable</w:t>
            </w:r>
          </w:p>
        </w:tc>
      </w:tr>
    </w:tbl>
    <w:p w14:paraId="185C3756"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Arial"/>
          <w:b/>
          <w:bCs/>
          <w:color w:val="010205"/>
          <w:sz w:val="24"/>
          <w:szCs w:val="24"/>
        </w:rPr>
      </w:pPr>
      <w:r w:rsidRPr="00553B3F">
        <w:rPr>
          <w:rFonts w:ascii="Trebuchet MS" w:eastAsia="Times New Roman" w:hAnsi="Trebuchet MS" w:cs="Arial"/>
          <w:b/>
          <w:bCs/>
          <w:color w:val="010205"/>
          <w:sz w:val="24"/>
          <w:szCs w:val="24"/>
        </w:rPr>
        <w:t>Source: Primary Data (2022)</w:t>
      </w:r>
    </w:p>
    <w:p w14:paraId="24C3A3ED"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Arial"/>
          <w:b/>
          <w:bCs/>
          <w:color w:val="010205"/>
          <w:sz w:val="24"/>
          <w:szCs w:val="24"/>
        </w:rPr>
      </w:pPr>
    </w:p>
    <w:p w14:paraId="00749218"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Results from table 33, show R Square value of 0.143 which means that Section being worked in, Length of service at the university, Age of the respondent, Highest level of education, Gender of respondents and Marital status of the respondents grouped scores account for 14.3% of the variance in professional efficacy among administrators at Kyambogo University. </w:t>
      </w:r>
    </w:p>
    <w:p w14:paraId="131551C7" w14:textId="77777777" w:rsidR="00795933" w:rsidRPr="00553B3F" w:rsidRDefault="00795933" w:rsidP="00553B3F">
      <w:pPr>
        <w:spacing w:after="0" w:line="480" w:lineRule="auto"/>
        <w:rPr>
          <w:rFonts w:ascii="Trebuchet MS" w:eastAsia="SimSun" w:hAnsi="Trebuchet MS" w:cs="Times New Roman"/>
          <w:sz w:val="24"/>
          <w:szCs w:val="24"/>
        </w:rPr>
      </w:pPr>
    </w:p>
    <w:p w14:paraId="33EEF578" w14:textId="77777777" w:rsidR="00795933" w:rsidRPr="00553B3F" w:rsidRDefault="00795933" w:rsidP="00553B3F">
      <w:pPr>
        <w:autoSpaceDE w:val="0"/>
        <w:autoSpaceDN w:val="0"/>
        <w:adjustRightInd w:val="0"/>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When Average behavior, Average-time based, Average strain based were added in model 2, the value for R Square increased to 0.378 implying that 37.8% of the variance in professional efficacy at work is accounted for by the demographic and role conflict constructs. The total R square change of both models indicates a difference, meaning that the addition of role constructs contributes 23.5% additional variance in professional efficacy at work accounted for, above and beyond that which was accounted for by demographic factors. The role constructs were strong predictors of professional efficacy (P=0.000) among administrators at Kyambogo University. </w:t>
      </w:r>
    </w:p>
    <w:p w14:paraId="714BC81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65" w:name="_Toc149652786"/>
      <w:bookmarkStart w:id="466" w:name="_Toc149655031"/>
      <w:r w:rsidRPr="00553B3F">
        <w:rPr>
          <w:rFonts w:ascii="Trebuchet MS" w:eastAsia="SimSun" w:hAnsi="Trebuchet MS" w:cs="Times New Roman"/>
          <w:b/>
          <w:color w:val="222222"/>
          <w:sz w:val="24"/>
          <w:szCs w:val="24"/>
          <w:shd w:val="clear" w:color="auto" w:fill="FFFFFF"/>
        </w:rPr>
        <w:t xml:space="preserve">Table 34: </w:t>
      </w:r>
      <w:r w:rsidRPr="00553B3F">
        <w:rPr>
          <w:rFonts w:ascii="Trebuchet MS" w:eastAsia="SimSun" w:hAnsi="Trebuchet MS" w:cs="Times New Roman"/>
          <w:b/>
          <w:i/>
          <w:color w:val="222222"/>
          <w:sz w:val="24"/>
          <w:szCs w:val="24"/>
          <w:shd w:val="clear" w:color="auto" w:fill="FFFFFF"/>
        </w:rPr>
        <w:t>N=81</w:t>
      </w:r>
      <w:bookmarkEnd w:id="465"/>
      <w:bookmarkEnd w:id="466"/>
    </w:p>
    <w:p w14:paraId="0347BAC4"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i/>
          <w:color w:val="222222"/>
          <w:sz w:val="24"/>
          <w:szCs w:val="24"/>
          <w:shd w:val="clear" w:color="auto" w:fill="FFFFFF"/>
        </w:rPr>
      </w:pPr>
      <w:bookmarkStart w:id="467" w:name="_Toc149652787"/>
      <w:bookmarkStart w:id="468" w:name="_Toc149655032"/>
      <w:r w:rsidRPr="00553B3F">
        <w:rPr>
          <w:rFonts w:ascii="Trebuchet MS" w:eastAsia="SimSun" w:hAnsi="Trebuchet MS" w:cs="Times New Roman"/>
          <w:b/>
          <w:i/>
          <w:color w:val="222222"/>
          <w:sz w:val="24"/>
          <w:szCs w:val="24"/>
          <w:shd w:val="clear" w:color="auto" w:fill="FFFFFF"/>
        </w:rPr>
        <w:t>Coefficients for Determining Professional Efficacy at Kyambogo University</w:t>
      </w:r>
      <w:bookmarkEnd w:id="467"/>
      <w:bookmarkEnd w:id="468"/>
    </w:p>
    <w:tbl>
      <w:tblPr>
        <w:tblW w:w="9450"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5"/>
        <w:gridCol w:w="2880"/>
        <w:gridCol w:w="715"/>
        <w:gridCol w:w="990"/>
        <w:gridCol w:w="1170"/>
        <w:gridCol w:w="810"/>
        <w:gridCol w:w="720"/>
        <w:gridCol w:w="900"/>
        <w:gridCol w:w="810"/>
      </w:tblGrid>
      <w:tr w:rsidR="00795933" w:rsidRPr="00553B3F" w14:paraId="061A74C0" w14:textId="77777777" w:rsidTr="00371BFC">
        <w:trPr>
          <w:cantSplit/>
        </w:trPr>
        <w:tc>
          <w:tcPr>
            <w:tcW w:w="9450" w:type="dxa"/>
            <w:gridSpan w:val="9"/>
            <w:tcBorders>
              <w:bottom w:val="nil"/>
            </w:tcBorders>
            <w:shd w:val="clear" w:color="auto" w:fill="FFFFFF"/>
            <w:vAlign w:val="center"/>
          </w:tcPr>
          <w:p w14:paraId="71D4A71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proofErr w:type="spellStart"/>
            <w:r w:rsidRPr="00553B3F">
              <w:rPr>
                <w:rFonts w:ascii="Trebuchet MS" w:eastAsia="Times New Roman" w:hAnsi="Trebuchet MS" w:cs="Arial"/>
                <w:b/>
                <w:bCs/>
                <w:color w:val="000000"/>
                <w:sz w:val="24"/>
                <w:szCs w:val="24"/>
              </w:rPr>
              <w:t>Coefficients</w:t>
            </w:r>
            <w:r w:rsidRPr="00553B3F">
              <w:rPr>
                <w:rFonts w:ascii="Trebuchet MS" w:eastAsia="Times New Roman" w:hAnsi="Trebuchet MS" w:cs="Arial"/>
                <w:b/>
                <w:bCs/>
                <w:color w:val="000000"/>
                <w:sz w:val="24"/>
                <w:szCs w:val="24"/>
                <w:vertAlign w:val="superscript"/>
              </w:rPr>
              <w:t>a</w:t>
            </w:r>
            <w:proofErr w:type="spellEnd"/>
          </w:p>
        </w:tc>
      </w:tr>
      <w:tr w:rsidR="00795933" w:rsidRPr="00553B3F" w14:paraId="179A79F8" w14:textId="77777777" w:rsidTr="00371BFC">
        <w:trPr>
          <w:cantSplit/>
        </w:trPr>
        <w:tc>
          <w:tcPr>
            <w:tcW w:w="3335" w:type="dxa"/>
            <w:gridSpan w:val="2"/>
            <w:vMerge w:val="restart"/>
            <w:tcBorders>
              <w:top w:val="nil"/>
              <w:bottom w:val="nil"/>
            </w:tcBorders>
            <w:shd w:val="clear" w:color="auto" w:fill="FFFFFF"/>
            <w:vAlign w:val="bottom"/>
          </w:tcPr>
          <w:p w14:paraId="3FFDA31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Model</w:t>
            </w:r>
          </w:p>
        </w:tc>
        <w:tc>
          <w:tcPr>
            <w:tcW w:w="1705" w:type="dxa"/>
            <w:gridSpan w:val="2"/>
            <w:tcBorders>
              <w:top w:val="nil"/>
              <w:bottom w:val="nil"/>
            </w:tcBorders>
            <w:shd w:val="clear" w:color="auto" w:fill="FFFFFF"/>
            <w:vAlign w:val="bottom"/>
          </w:tcPr>
          <w:p w14:paraId="0065C1A9"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Unstandardized Coefficients</w:t>
            </w:r>
          </w:p>
        </w:tc>
        <w:tc>
          <w:tcPr>
            <w:tcW w:w="1170" w:type="dxa"/>
            <w:tcBorders>
              <w:top w:val="nil"/>
              <w:bottom w:val="nil"/>
            </w:tcBorders>
            <w:shd w:val="clear" w:color="auto" w:fill="FFFFFF"/>
            <w:vAlign w:val="bottom"/>
          </w:tcPr>
          <w:p w14:paraId="5AC314E2" w14:textId="77777777" w:rsidR="00795933" w:rsidRPr="00553B3F" w:rsidRDefault="00795933" w:rsidP="00553B3F">
            <w:pPr>
              <w:autoSpaceDE w:val="0"/>
              <w:autoSpaceDN w:val="0"/>
              <w:adjustRightInd w:val="0"/>
              <w:spacing w:after="0" w:line="480" w:lineRule="auto"/>
              <w:ind w:lef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Standardized Coefficients</w:t>
            </w:r>
          </w:p>
        </w:tc>
        <w:tc>
          <w:tcPr>
            <w:tcW w:w="810" w:type="dxa"/>
            <w:vMerge w:val="restart"/>
            <w:tcBorders>
              <w:top w:val="nil"/>
              <w:bottom w:val="nil"/>
            </w:tcBorders>
            <w:shd w:val="clear" w:color="auto" w:fill="FFFFFF"/>
            <w:vAlign w:val="bottom"/>
          </w:tcPr>
          <w:p w14:paraId="09050D8E"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w:t>
            </w:r>
          </w:p>
        </w:tc>
        <w:tc>
          <w:tcPr>
            <w:tcW w:w="720" w:type="dxa"/>
            <w:vMerge w:val="restart"/>
            <w:tcBorders>
              <w:top w:val="nil"/>
              <w:bottom w:val="nil"/>
            </w:tcBorders>
            <w:shd w:val="clear" w:color="auto" w:fill="FFFFFF"/>
            <w:vAlign w:val="bottom"/>
          </w:tcPr>
          <w:p w14:paraId="21E5AE38"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Sig.</w:t>
            </w:r>
          </w:p>
        </w:tc>
        <w:tc>
          <w:tcPr>
            <w:tcW w:w="1710" w:type="dxa"/>
            <w:gridSpan w:val="2"/>
            <w:tcBorders>
              <w:top w:val="nil"/>
              <w:bottom w:val="nil"/>
            </w:tcBorders>
            <w:shd w:val="clear" w:color="auto" w:fill="FFFFFF"/>
            <w:vAlign w:val="bottom"/>
          </w:tcPr>
          <w:p w14:paraId="03596593"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Collinearity Statistics</w:t>
            </w:r>
          </w:p>
        </w:tc>
      </w:tr>
      <w:tr w:rsidR="00795933" w:rsidRPr="00553B3F" w14:paraId="5E67C2EA" w14:textId="77777777" w:rsidTr="00371BFC">
        <w:trPr>
          <w:cantSplit/>
        </w:trPr>
        <w:tc>
          <w:tcPr>
            <w:tcW w:w="3335" w:type="dxa"/>
            <w:gridSpan w:val="2"/>
            <w:vMerge/>
            <w:tcBorders>
              <w:top w:val="nil"/>
              <w:bottom w:val="single" w:sz="4" w:space="0" w:color="auto"/>
            </w:tcBorders>
            <w:shd w:val="clear" w:color="auto" w:fill="FFFFFF"/>
            <w:vAlign w:val="bottom"/>
          </w:tcPr>
          <w:p w14:paraId="1C45D01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15" w:type="dxa"/>
            <w:tcBorders>
              <w:top w:val="nil"/>
              <w:bottom w:val="single" w:sz="4" w:space="0" w:color="auto"/>
            </w:tcBorders>
            <w:shd w:val="clear" w:color="auto" w:fill="FFFFFF"/>
            <w:vAlign w:val="bottom"/>
          </w:tcPr>
          <w:p w14:paraId="3D4D20FB"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w:t>
            </w:r>
          </w:p>
        </w:tc>
        <w:tc>
          <w:tcPr>
            <w:tcW w:w="990" w:type="dxa"/>
            <w:tcBorders>
              <w:top w:val="nil"/>
              <w:bottom w:val="single" w:sz="4" w:space="0" w:color="auto"/>
            </w:tcBorders>
            <w:shd w:val="clear" w:color="auto" w:fill="FFFFFF"/>
            <w:vAlign w:val="bottom"/>
          </w:tcPr>
          <w:p w14:paraId="52F7051D"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Std. Error</w:t>
            </w:r>
          </w:p>
        </w:tc>
        <w:tc>
          <w:tcPr>
            <w:tcW w:w="1170" w:type="dxa"/>
            <w:tcBorders>
              <w:top w:val="nil"/>
              <w:bottom w:val="single" w:sz="4" w:space="0" w:color="auto"/>
            </w:tcBorders>
            <w:shd w:val="clear" w:color="auto" w:fill="FFFFFF"/>
            <w:vAlign w:val="bottom"/>
          </w:tcPr>
          <w:p w14:paraId="698C11C2"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Beta</w:t>
            </w:r>
          </w:p>
        </w:tc>
        <w:tc>
          <w:tcPr>
            <w:tcW w:w="810" w:type="dxa"/>
            <w:vMerge/>
            <w:tcBorders>
              <w:top w:val="nil"/>
              <w:bottom w:val="single" w:sz="4" w:space="0" w:color="auto"/>
            </w:tcBorders>
            <w:shd w:val="clear" w:color="auto" w:fill="FFFFFF"/>
            <w:vAlign w:val="bottom"/>
          </w:tcPr>
          <w:p w14:paraId="3D9232B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720" w:type="dxa"/>
            <w:vMerge/>
            <w:tcBorders>
              <w:top w:val="nil"/>
              <w:bottom w:val="single" w:sz="4" w:space="0" w:color="auto"/>
            </w:tcBorders>
            <w:shd w:val="clear" w:color="auto" w:fill="FFFFFF"/>
            <w:vAlign w:val="bottom"/>
          </w:tcPr>
          <w:p w14:paraId="2CB07E4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900" w:type="dxa"/>
            <w:tcBorders>
              <w:top w:val="nil"/>
              <w:bottom w:val="single" w:sz="4" w:space="0" w:color="auto"/>
            </w:tcBorders>
            <w:shd w:val="clear" w:color="auto" w:fill="FFFFFF"/>
            <w:vAlign w:val="bottom"/>
          </w:tcPr>
          <w:p w14:paraId="09E87369" w14:textId="77777777" w:rsidR="00795933" w:rsidRPr="00553B3F" w:rsidRDefault="00795933" w:rsidP="00553B3F">
            <w:pPr>
              <w:autoSpaceDE w:val="0"/>
              <w:autoSpaceDN w:val="0"/>
              <w:adjustRightInd w:val="0"/>
              <w:spacing w:after="0" w:line="480" w:lineRule="auto"/>
              <w:ind w:lef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Tolerance</w:t>
            </w:r>
          </w:p>
        </w:tc>
        <w:tc>
          <w:tcPr>
            <w:tcW w:w="810" w:type="dxa"/>
            <w:tcBorders>
              <w:top w:val="nil"/>
              <w:bottom w:val="single" w:sz="4" w:space="0" w:color="auto"/>
            </w:tcBorders>
            <w:shd w:val="clear" w:color="auto" w:fill="FFFFFF"/>
            <w:vAlign w:val="bottom"/>
          </w:tcPr>
          <w:p w14:paraId="35A036EC" w14:textId="77777777" w:rsidR="00795933" w:rsidRPr="00553B3F" w:rsidRDefault="00795933" w:rsidP="00553B3F">
            <w:pPr>
              <w:autoSpaceDE w:val="0"/>
              <w:autoSpaceDN w:val="0"/>
              <w:adjustRightInd w:val="0"/>
              <w:spacing w:after="0" w:line="480" w:lineRule="auto"/>
              <w:ind w:left="60" w:right="60"/>
              <w:jc w:val="center"/>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VIF</w:t>
            </w:r>
          </w:p>
        </w:tc>
      </w:tr>
      <w:tr w:rsidR="00795933" w:rsidRPr="00553B3F" w14:paraId="68509A57" w14:textId="77777777" w:rsidTr="00371BFC">
        <w:trPr>
          <w:cantSplit/>
        </w:trPr>
        <w:tc>
          <w:tcPr>
            <w:tcW w:w="455" w:type="dxa"/>
            <w:vMerge w:val="restart"/>
            <w:tcBorders>
              <w:top w:val="single" w:sz="4" w:space="0" w:color="auto"/>
            </w:tcBorders>
            <w:shd w:val="clear" w:color="auto" w:fill="FFFFFF"/>
          </w:tcPr>
          <w:p w14:paraId="4DAD7A47"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w:t>
            </w:r>
          </w:p>
        </w:tc>
        <w:tc>
          <w:tcPr>
            <w:tcW w:w="2880" w:type="dxa"/>
            <w:tcBorders>
              <w:top w:val="single" w:sz="4" w:space="0" w:color="auto"/>
            </w:tcBorders>
            <w:shd w:val="clear" w:color="auto" w:fill="FFFFFF"/>
          </w:tcPr>
          <w:p w14:paraId="1338C585"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15" w:type="dxa"/>
            <w:tcBorders>
              <w:top w:val="single" w:sz="4" w:space="0" w:color="auto"/>
            </w:tcBorders>
            <w:shd w:val="clear" w:color="auto" w:fill="FFFFFF"/>
            <w:vAlign w:val="center"/>
          </w:tcPr>
          <w:p w14:paraId="03FE3CF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.748</w:t>
            </w:r>
          </w:p>
        </w:tc>
        <w:tc>
          <w:tcPr>
            <w:tcW w:w="990" w:type="dxa"/>
            <w:tcBorders>
              <w:top w:val="single" w:sz="4" w:space="0" w:color="auto"/>
            </w:tcBorders>
            <w:shd w:val="clear" w:color="auto" w:fill="FFFFFF"/>
            <w:vAlign w:val="center"/>
          </w:tcPr>
          <w:p w14:paraId="4B7655D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.065</w:t>
            </w:r>
          </w:p>
        </w:tc>
        <w:tc>
          <w:tcPr>
            <w:tcW w:w="1170" w:type="dxa"/>
            <w:tcBorders>
              <w:top w:val="single" w:sz="4" w:space="0" w:color="auto"/>
            </w:tcBorders>
            <w:shd w:val="clear" w:color="auto" w:fill="FFFFFF"/>
            <w:vAlign w:val="center"/>
          </w:tcPr>
          <w:p w14:paraId="15C78E65"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23AE6D2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11.571</w:t>
            </w:r>
          </w:p>
        </w:tc>
        <w:tc>
          <w:tcPr>
            <w:tcW w:w="720" w:type="dxa"/>
            <w:tcBorders>
              <w:top w:val="single" w:sz="4" w:space="0" w:color="auto"/>
            </w:tcBorders>
            <w:shd w:val="clear" w:color="auto" w:fill="FFFFFF"/>
            <w:vAlign w:val="center"/>
          </w:tcPr>
          <w:p w14:paraId="759DDD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tcBorders>
              <w:top w:val="single" w:sz="4" w:space="0" w:color="auto"/>
            </w:tcBorders>
            <w:shd w:val="clear" w:color="auto" w:fill="FFFFFF"/>
            <w:vAlign w:val="center"/>
          </w:tcPr>
          <w:p w14:paraId="444B9A37"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tcBorders>
              <w:top w:val="single" w:sz="4" w:space="0" w:color="auto"/>
            </w:tcBorders>
            <w:shd w:val="clear" w:color="auto" w:fill="FFFFFF"/>
            <w:vAlign w:val="center"/>
          </w:tcPr>
          <w:p w14:paraId="2368033A"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7A4846AB" w14:textId="77777777" w:rsidTr="00371BFC">
        <w:trPr>
          <w:cantSplit/>
        </w:trPr>
        <w:tc>
          <w:tcPr>
            <w:tcW w:w="455" w:type="dxa"/>
            <w:vMerge/>
            <w:shd w:val="clear" w:color="auto" w:fill="FFFFFF"/>
          </w:tcPr>
          <w:p w14:paraId="773DE660"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880" w:type="dxa"/>
            <w:shd w:val="clear" w:color="auto" w:fill="FFFFFF"/>
          </w:tcPr>
          <w:p w14:paraId="1CBBEADC"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15" w:type="dxa"/>
            <w:shd w:val="clear" w:color="auto" w:fill="FFFFFF"/>
            <w:vAlign w:val="center"/>
          </w:tcPr>
          <w:p w14:paraId="702DC8A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90" w:type="dxa"/>
            <w:shd w:val="clear" w:color="auto" w:fill="FFFFFF"/>
            <w:vAlign w:val="center"/>
          </w:tcPr>
          <w:p w14:paraId="277844A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170" w:type="dxa"/>
            <w:shd w:val="clear" w:color="auto" w:fill="FFFFFF"/>
            <w:vAlign w:val="center"/>
          </w:tcPr>
          <w:p w14:paraId="4BEE905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-.054</w:t>
            </w:r>
          </w:p>
        </w:tc>
        <w:tc>
          <w:tcPr>
            <w:tcW w:w="810" w:type="dxa"/>
            <w:shd w:val="clear" w:color="auto" w:fill="FFFFFF"/>
            <w:vAlign w:val="center"/>
          </w:tcPr>
          <w:p w14:paraId="1A23182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-.465</w:t>
            </w:r>
          </w:p>
        </w:tc>
        <w:tc>
          <w:tcPr>
            <w:tcW w:w="720" w:type="dxa"/>
            <w:shd w:val="clear" w:color="auto" w:fill="FFFFFF"/>
            <w:vAlign w:val="center"/>
          </w:tcPr>
          <w:p w14:paraId="4F61F7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.643</w:t>
            </w:r>
          </w:p>
        </w:tc>
        <w:tc>
          <w:tcPr>
            <w:tcW w:w="900" w:type="dxa"/>
            <w:shd w:val="clear" w:color="auto" w:fill="FFFFFF"/>
            <w:vAlign w:val="center"/>
          </w:tcPr>
          <w:p w14:paraId="7C5026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.872</w:t>
            </w:r>
          </w:p>
        </w:tc>
        <w:tc>
          <w:tcPr>
            <w:tcW w:w="810" w:type="dxa"/>
            <w:shd w:val="clear" w:color="auto" w:fill="FFFFFF"/>
            <w:vAlign w:val="center"/>
          </w:tcPr>
          <w:p w14:paraId="29ECBE2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1.147</w:t>
            </w:r>
          </w:p>
        </w:tc>
      </w:tr>
      <w:tr w:rsidR="00795933" w:rsidRPr="00553B3F" w14:paraId="058770F3" w14:textId="77777777" w:rsidTr="00371BFC">
        <w:trPr>
          <w:cantSplit/>
        </w:trPr>
        <w:tc>
          <w:tcPr>
            <w:tcW w:w="455" w:type="dxa"/>
            <w:vMerge/>
            <w:shd w:val="clear" w:color="auto" w:fill="FFFFFF"/>
          </w:tcPr>
          <w:p w14:paraId="41CC002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4A2F106B"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15" w:type="dxa"/>
            <w:shd w:val="clear" w:color="auto" w:fill="FFFFFF"/>
            <w:vAlign w:val="center"/>
          </w:tcPr>
          <w:p w14:paraId="0A95A5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-0532</w:t>
            </w:r>
          </w:p>
        </w:tc>
        <w:tc>
          <w:tcPr>
            <w:tcW w:w="990" w:type="dxa"/>
            <w:shd w:val="clear" w:color="auto" w:fill="FFFFFF"/>
            <w:vAlign w:val="center"/>
          </w:tcPr>
          <w:p w14:paraId="29F8F8A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170" w:type="dxa"/>
            <w:shd w:val="clear" w:color="auto" w:fill="FFFFFF"/>
            <w:vAlign w:val="center"/>
          </w:tcPr>
          <w:p w14:paraId="4F69052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810" w:type="dxa"/>
            <w:shd w:val="clear" w:color="auto" w:fill="FFFFFF"/>
            <w:vAlign w:val="center"/>
          </w:tcPr>
          <w:p w14:paraId="0AF6754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720" w:type="dxa"/>
            <w:shd w:val="clear" w:color="auto" w:fill="FFFFFF"/>
            <w:vAlign w:val="center"/>
          </w:tcPr>
          <w:p w14:paraId="2BFD86F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.997</w:t>
            </w:r>
          </w:p>
        </w:tc>
        <w:tc>
          <w:tcPr>
            <w:tcW w:w="900" w:type="dxa"/>
            <w:shd w:val="clear" w:color="auto" w:fill="FFFFFF"/>
            <w:vAlign w:val="center"/>
          </w:tcPr>
          <w:p w14:paraId="382FCD0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.796</w:t>
            </w:r>
          </w:p>
        </w:tc>
        <w:tc>
          <w:tcPr>
            <w:tcW w:w="810" w:type="dxa"/>
            <w:shd w:val="clear" w:color="auto" w:fill="FFFFFF"/>
            <w:vAlign w:val="center"/>
          </w:tcPr>
          <w:p w14:paraId="1CDA80A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1.257</w:t>
            </w:r>
          </w:p>
        </w:tc>
      </w:tr>
      <w:tr w:rsidR="00795933" w:rsidRPr="00553B3F" w14:paraId="2EDB505C" w14:textId="77777777" w:rsidTr="00371BFC">
        <w:trPr>
          <w:cantSplit/>
        </w:trPr>
        <w:tc>
          <w:tcPr>
            <w:tcW w:w="455" w:type="dxa"/>
            <w:vMerge/>
            <w:shd w:val="clear" w:color="auto" w:fill="FFFFFF"/>
          </w:tcPr>
          <w:p w14:paraId="3804D6A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2CAC4766"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15" w:type="dxa"/>
            <w:shd w:val="clear" w:color="auto" w:fill="FFFFFF"/>
            <w:vAlign w:val="center"/>
          </w:tcPr>
          <w:p w14:paraId="683BCF6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990" w:type="dxa"/>
            <w:shd w:val="clear" w:color="auto" w:fill="FFFFFF"/>
            <w:vAlign w:val="center"/>
          </w:tcPr>
          <w:p w14:paraId="5990507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.022</w:t>
            </w:r>
          </w:p>
        </w:tc>
        <w:tc>
          <w:tcPr>
            <w:tcW w:w="1170" w:type="dxa"/>
            <w:shd w:val="clear" w:color="auto" w:fill="FFFFFF"/>
            <w:vAlign w:val="center"/>
          </w:tcPr>
          <w:p w14:paraId="106D0D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-.096</w:t>
            </w:r>
          </w:p>
        </w:tc>
        <w:tc>
          <w:tcPr>
            <w:tcW w:w="810" w:type="dxa"/>
            <w:shd w:val="clear" w:color="auto" w:fill="FFFFFF"/>
            <w:vAlign w:val="center"/>
          </w:tcPr>
          <w:p w14:paraId="429F46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-.762</w:t>
            </w:r>
          </w:p>
        </w:tc>
        <w:tc>
          <w:tcPr>
            <w:tcW w:w="720" w:type="dxa"/>
            <w:shd w:val="clear" w:color="auto" w:fill="FFFFFF"/>
            <w:vAlign w:val="center"/>
          </w:tcPr>
          <w:p w14:paraId="7362427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.449</w:t>
            </w:r>
          </w:p>
        </w:tc>
        <w:tc>
          <w:tcPr>
            <w:tcW w:w="900" w:type="dxa"/>
            <w:shd w:val="clear" w:color="auto" w:fill="FFFFFF"/>
            <w:vAlign w:val="center"/>
          </w:tcPr>
          <w:p w14:paraId="1B9CFF1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.722</w:t>
            </w:r>
          </w:p>
        </w:tc>
        <w:tc>
          <w:tcPr>
            <w:tcW w:w="810" w:type="dxa"/>
            <w:shd w:val="clear" w:color="auto" w:fill="FFFFFF"/>
            <w:vAlign w:val="center"/>
          </w:tcPr>
          <w:p w14:paraId="70F2D4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1.385</w:t>
            </w:r>
          </w:p>
        </w:tc>
      </w:tr>
      <w:tr w:rsidR="00795933" w:rsidRPr="00553B3F" w14:paraId="7F38C4D9" w14:textId="77777777" w:rsidTr="00371BFC">
        <w:trPr>
          <w:cantSplit/>
        </w:trPr>
        <w:tc>
          <w:tcPr>
            <w:tcW w:w="455" w:type="dxa"/>
            <w:vMerge/>
            <w:shd w:val="clear" w:color="auto" w:fill="FFFFFF"/>
          </w:tcPr>
          <w:p w14:paraId="2EA6ABC5"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4B186FF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15" w:type="dxa"/>
            <w:shd w:val="clear" w:color="auto" w:fill="FFFFFF"/>
            <w:vAlign w:val="center"/>
          </w:tcPr>
          <w:p w14:paraId="038B666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-.036</w:t>
            </w:r>
          </w:p>
        </w:tc>
        <w:tc>
          <w:tcPr>
            <w:tcW w:w="990" w:type="dxa"/>
            <w:shd w:val="clear" w:color="auto" w:fill="FFFFFF"/>
            <w:vAlign w:val="center"/>
          </w:tcPr>
          <w:p w14:paraId="15E4BF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.019</w:t>
            </w:r>
          </w:p>
        </w:tc>
        <w:tc>
          <w:tcPr>
            <w:tcW w:w="1170" w:type="dxa"/>
            <w:shd w:val="clear" w:color="auto" w:fill="FFFFFF"/>
            <w:vAlign w:val="center"/>
          </w:tcPr>
          <w:p w14:paraId="03987C8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-.239</w:t>
            </w:r>
          </w:p>
        </w:tc>
        <w:tc>
          <w:tcPr>
            <w:tcW w:w="810" w:type="dxa"/>
            <w:shd w:val="clear" w:color="auto" w:fill="FFFFFF"/>
            <w:vAlign w:val="center"/>
          </w:tcPr>
          <w:p w14:paraId="0BECFB6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-1.901</w:t>
            </w:r>
          </w:p>
        </w:tc>
        <w:tc>
          <w:tcPr>
            <w:tcW w:w="720" w:type="dxa"/>
            <w:shd w:val="clear" w:color="auto" w:fill="FFFFFF"/>
            <w:vAlign w:val="center"/>
          </w:tcPr>
          <w:p w14:paraId="1D74EA5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.061</w:t>
            </w:r>
          </w:p>
        </w:tc>
        <w:tc>
          <w:tcPr>
            <w:tcW w:w="900" w:type="dxa"/>
            <w:shd w:val="clear" w:color="auto" w:fill="FFFFFF"/>
            <w:vAlign w:val="center"/>
          </w:tcPr>
          <w:p w14:paraId="294F029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.734</w:t>
            </w:r>
          </w:p>
        </w:tc>
        <w:tc>
          <w:tcPr>
            <w:tcW w:w="810" w:type="dxa"/>
            <w:shd w:val="clear" w:color="auto" w:fill="FFFFFF"/>
            <w:vAlign w:val="center"/>
          </w:tcPr>
          <w:p w14:paraId="572345C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1.363</w:t>
            </w:r>
          </w:p>
        </w:tc>
      </w:tr>
      <w:tr w:rsidR="00795933" w:rsidRPr="00553B3F" w14:paraId="270C1C32" w14:textId="77777777" w:rsidTr="00371BFC">
        <w:trPr>
          <w:cantSplit/>
        </w:trPr>
        <w:tc>
          <w:tcPr>
            <w:tcW w:w="455" w:type="dxa"/>
            <w:vMerge/>
            <w:shd w:val="clear" w:color="auto" w:fill="FFFFFF"/>
          </w:tcPr>
          <w:p w14:paraId="3FE4A5B4"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41B5C162"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15" w:type="dxa"/>
            <w:shd w:val="clear" w:color="auto" w:fill="FFFFFF"/>
            <w:vAlign w:val="center"/>
          </w:tcPr>
          <w:p w14:paraId="74C8A20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-.003</w:t>
            </w:r>
          </w:p>
        </w:tc>
        <w:tc>
          <w:tcPr>
            <w:tcW w:w="990" w:type="dxa"/>
            <w:shd w:val="clear" w:color="auto" w:fill="FFFFFF"/>
            <w:vAlign w:val="center"/>
          </w:tcPr>
          <w:p w14:paraId="4FFC76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1170" w:type="dxa"/>
            <w:shd w:val="clear" w:color="auto" w:fill="FFFFFF"/>
            <w:vAlign w:val="center"/>
          </w:tcPr>
          <w:p w14:paraId="2355412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-.040</w:t>
            </w:r>
          </w:p>
        </w:tc>
        <w:tc>
          <w:tcPr>
            <w:tcW w:w="810" w:type="dxa"/>
            <w:shd w:val="clear" w:color="auto" w:fill="FFFFFF"/>
            <w:vAlign w:val="center"/>
          </w:tcPr>
          <w:p w14:paraId="18B027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-.331</w:t>
            </w:r>
          </w:p>
        </w:tc>
        <w:tc>
          <w:tcPr>
            <w:tcW w:w="720" w:type="dxa"/>
            <w:shd w:val="clear" w:color="auto" w:fill="FFFFFF"/>
            <w:vAlign w:val="center"/>
          </w:tcPr>
          <w:p w14:paraId="38F06F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.741</w:t>
            </w:r>
          </w:p>
        </w:tc>
        <w:tc>
          <w:tcPr>
            <w:tcW w:w="900" w:type="dxa"/>
            <w:shd w:val="clear" w:color="auto" w:fill="FFFFFF"/>
            <w:vAlign w:val="center"/>
          </w:tcPr>
          <w:p w14:paraId="7AE1EC5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.779</w:t>
            </w:r>
          </w:p>
        </w:tc>
        <w:tc>
          <w:tcPr>
            <w:tcW w:w="810" w:type="dxa"/>
            <w:shd w:val="clear" w:color="auto" w:fill="FFFFFF"/>
            <w:vAlign w:val="center"/>
          </w:tcPr>
          <w:p w14:paraId="4834A78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1.284</w:t>
            </w:r>
          </w:p>
        </w:tc>
      </w:tr>
      <w:tr w:rsidR="00795933" w:rsidRPr="00553B3F" w14:paraId="2AE4DC1A" w14:textId="77777777" w:rsidTr="00371BFC">
        <w:trPr>
          <w:cantSplit/>
        </w:trPr>
        <w:tc>
          <w:tcPr>
            <w:tcW w:w="455" w:type="dxa"/>
            <w:vMerge/>
            <w:shd w:val="clear" w:color="auto" w:fill="FFFFFF"/>
          </w:tcPr>
          <w:p w14:paraId="16A27372"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7133A89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15" w:type="dxa"/>
            <w:shd w:val="clear" w:color="auto" w:fill="FFFFFF"/>
            <w:vAlign w:val="center"/>
          </w:tcPr>
          <w:p w14:paraId="65D884D2"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.041</w:t>
            </w:r>
          </w:p>
        </w:tc>
        <w:tc>
          <w:tcPr>
            <w:tcW w:w="990" w:type="dxa"/>
            <w:shd w:val="clear" w:color="auto" w:fill="FFFFFF"/>
            <w:vAlign w:val="center"/>
          </w:tcPr>
          <w:p w14:paraId="3E6C5AC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170" w:type="dxa"/>
            <w:shd w:val="clear" w:color="auto" w:fill="FFFFFF"/>
            <w:vAlign w:val="center"/>
          </w:tcPr>
          <w:p w14:paraId="5DE48DF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.298</w:t>
            </w:r>
          </w:p>
        </w:tc>
        <w:tc>
          <w:tcPr>
            <w:tcW w:w="810" w:type="dxa"/>
            <w:shd w:val="clear" w:color="auto" w:fill="FFFFFF"/>
            <w:vAlign w:val="center"/>
          </w:tcPr>
          <w:p w14:paraId="2427239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2.455</w:t>
            </w:r>
          </w:p>
        </w:tc>
        <w:tc>
          <w:tcPr>
            <w:tcW w:w="720" w:type="dxa"/>
            <w:shd w:val="clear" w:color="auto" w:fill="FFFFFF"/>
            <w:vAlign w:val="center"/>
          </w:tcPr>
          <w:p w14:paraId="0C8DDA3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016</w:t>
            </w:r>
          </w:p>
        </w:tc>
        <w:tc>
          <w:tcPr>
            <w:tcW w:w="900" w:type="dxa"/>
            <w:shd w:val="clear" w:color="auto" w:fill="FFFFFF"/>
            <w:vAlign w:val="center"/>
          </w:tcPr>
          <w:p w14:paraId="38F9087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.785</w:t>
            </w:r>
          </w:p>
        </w:tc>
        <w:tc>
          <w:tcPr>
            <w:tcW w:w="810" w:type="dxa"/>
            <w:shd w:val="clear" w:color="auto" w:fill="FFFFFF"/>
            <w:vAlign w:val="center"/>
          </w:tcPr>
          <w:p w14:paraId="44C73FB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1.275</w:t>
            </w:r>
          </w:p>
        </w:tc>
      </w:tr>
      <w:tr w:rsidR="00795933" w:rsidRPr="00553B3F" w14:paraId="0AB4A420" w14:textId="77777777" w:rsidTr="00371BFC">
        <w:trPr>
          <w:cantSplit/>
        </w:trPr>
        <w:tc>
          <w:tcPr>
            <w:tcW w:w="455" w:type="dxa"/>
            <w:vMerge w:val="restart"/>
            <w:shd w:val="clear" w:color="auto" w:fill="FFFFFF"/>
          </w:tcPr>
          <w:p w14:paraId="28DC8BE4"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w:t>
            </w:r>
          </w:p>
        </w:tc>
        <w:tc>
          <w:tcPr>
            <w:tcW w:w="2880" w:type="dxa"/>
            <w:shd w:val="clear" w:color="auto" w:fill="FFFFFF"/>
          </w:tcPr>
          <w:p w14:paraId="2FEF7761"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(Constant)</w:t>
            </w:r>
          </w:p>
        </w:tc>
        <w:tc>
          <w:tcPr>
            <w:tcW w:w="715" w:type="dxa"/>
            <w:shd w:val="clear" w:color="auto" w:fill="FFFFFF"/>
            <w:vAlign w:val="center"/>
          </w:tcPr>
          <w:p w14:paraId="10C39E0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.592</w:t>
            </w:r>
          </w:p>
        </w:tc>
        <w:tc>
          <w:tcPr>
            <w:tcW w:w="990" w:type="dxa"/>
            <w:shd w:val="clear" w:color="auto" w:fill="FFFFFF"/>
            <w:vAlign w:val="center"/>
          </w:tcPr>
          <w:p w14:paraId="3B91571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w:t>
            </w:r>
          </w:p>
        </w:tc>
        <w:tc>
          <w:tcPr>
            <w:tcW w:w="1170" w:type="dxa"/>
            <w:shd w:val="clear" w:color="auto" w:fill="FFFFFF"/>
            <w:vAlign w:val="center"/>
          </w:tcPr>
          <w:p w14:paraId="51C604AF"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34AEA1C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9.002</w:t>
            </w:r>
          </w:p>
        </w:tc>
        <w:tc>
          <w:tcPr>
            <w:tcW w:w="720" w:type="dxa"/>
            <w:shd w:val="clear" w:color="auto" w:fill="FFFFFF"/>
            <w:vAlign w:val="center"/>
          </w:tcPr>
          <w:p w14:paraId="2A8191A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.000</w:t>
            </w:r>
          </w:p>
        </w:tc>
        <w:tc>
          <w:tcPr>
            <w:tcW w:w="900" w:type="dxa"/>
            <w:shd w:val="clear" w:color="auto" w:fill="FFFFFF"/>
            <w:vAlign w:val="center"/>
          </w:tcPr>
          <w:p w14:paraId="47BDBA9D"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810" w:type="dxa"/>
            <w:shd w:val="clear" w:color="auto" w:fill="FFFFFF"/>
            <w:vAlign w:val="center"/>
          </w:tcPr>
          <w:p w14:paraId="54ACF80B"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r>
      <w:tr w:rsidR="00795933" w:rsidRPr="00553B3F" w14:paraId="3330FB86" w14:textId="77777777" w:rsidTr="00371BFC">
        <w:trPr>
          <w:cantSplit/>
        </w:trPr>
        <w:tc>
          <w:tcPr>
            <w:tcW w:w="455" w:type="dxa"/>
            <w:vMerge/>
            <w:shd w:val="clear" w:color="auto" w:fill="FFFFFF"/>
          </w:tcPr>
          <w:p w14:paraId="4F092934" w14:textId="77777777" w:rsidR="00795933" w:rsidRPr="00553B3F" w:rsidRDefault="00795933" w:rsidP="00553B3F">
            <w:pPr>
              <w:autoSpaceDE w:val="0"/>
              <w:autoSpaceDN w:val="0"/>
              <w:adjustRightInd w:val="0"/>
              <w:spacing w:after="0" w:line="480" w:lineRule="auto"/>
              <w:rPr>
                <w:rFonts w:ascii="Trebuchet MS" w:eastAsia="Times New Roman" w:hAnsi="Trebuchet MS" w:cs="Times New Roman"/>
                <w:sz w:val="24"/>
                <w:szCs w:val="24"/>
              </w:rPr>
            </w:pPr>
          </w:p>
        </w:tc>
        <w:tc>
          <w:tcPr>
            <w:tcW w:w="2880" w:type="dxa"/>
            <w:shd w:val="clear" w:color="auto" w:fill="FFFFFF"/>
          </w:tcPr>
          <w:p w14:paraId="2D7E97F8"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Age of the respondent</w:t>
            </w:r>
          </w:p>
        </w:tc>
        <w:tc>
          <w:tcPr>
            <w:tcW w:w="715" w:type="dxa"/>
            <w:shd w:val="clear" w:color="auto" w:fill="FFFFFF"/>
            <w:vAlign w:val="center"/>
          </w:tcPr>
          <w:p w14:paraId="6C98C40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990" w:type="dxa"/>
            <w:shd w:val="clear" w:color="auto" w:fill="FFFFFF"/>
            <w:vAlign w:val="center"/>
          </w:tcPr>
          <w:p w14:paraId="3BA556E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.001</w:t>
            </w:r>
          </w:p>
        </w:tc>
        <w:tc>
          <w:tcPr>
            <w:tcW w:w="1170" w:type="dxa"/>
            <w:shd w:val="clear" w:color="auto" w:fill="FFFFFF"/>
            <w:vAlign w:val="center"/>
          </w:tcPr>
          <w:p w14:paraId="51048A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-.139</w:t>
            </w:r>
          </w:p>
        </w:tc>
        <w:tc>
          <w:tcPr>
            <w:tcW w:w="810" w:type="dxa"/>
            <w:shd w:val="clear" w:color="auto" w:fill="FFFFFF"/>
            <w:vAlign w:val="center"/>
          </w:tcPr>
          <w:p w14:paraId="364FB5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-1.363</w:t>
            </w:r>
          </w:p>
        </w:tc>
        <w:tc>
          <w:tcPr>
            <w:tcW w:w="720" w:type="dxa"/>
            <w:shd w:val="clear" w:color="auto" w:fill="FFFFFF"/>
            <w:vAlign w:val="center"/>
          </w:tcPr>
          <w:p w14:paraId="2AECDD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.177</w:t>
            </w:r>
          </w:p>
        </w:tc>
        <w:tc>
          <w:tcPr>
            <w:tcW w:w="900" w:type="dxa"/>
            <w:shd w:val="clear" w:color="auto" w:fill="FFFFFF"/>
            <w:vAlign w:val="center"/>
          </w:tcPr>
          <w:p w14:paraId="5BF0590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.840</w:t>
            </w:r>
          </w:p>
        </w:tc>
        <w:tc>
          <w:tcPr>
            <w:tcW w:w="810" w:type="dxa"/>
            <w:shd w:val="clear" w:color="auto" w:fill="FFFFFF"/>
            <w:vAlign w:val="center"/>
          </w:tcPr>
          <w:p w14:paraId="2E955D8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1.190</w:t>
            </w:r>
          </w:p>
        </w:tc>
      </w:tr>
      <w:tr w:rsidR="00795933" w:rsidRPr="00553B3F" w14:paraId="60083B21" w14:textId="77777777" w:rsidTr="00371BFC">
        <w:trPr>
          <w:cantSplit/>
        </w:trPr>
        <w:tc>
          <w:tcPr>
            <w:tcW w:w="455" w:type="dxa"/>
            <w:vMerge/>
            <w:shd w:val="clear" w:color="auto" w:fill="FFFFFF"/>
          </w:tcPr>
          <w:p w14:paraId="792E1F77"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797A059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Gender of respondents</w:t>
            </w:r>
          </w:p>
        </w:tc>
        <w:tc>
          <w:tcPr>
            <w:tcW w:w="715" w:type="dxa"/>
            <w:shd w:val="clear" w:color="auto" w:fill="FFFFFF"/>
            <w:vAlign w:val="center"/>
          </w:tcPr>
          <w:p w14:paraId="5936AC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.010</w:t>
            </w:r>
          </w:p>
        </w:tc>
        <w:tc>
          <w:tcPr>
            <w:tcW w:w="990" w:type="dxa"/>
            <w:shd w:val="clear" w:color="auto" w:fill="FFFFFF"/>
            <w:vAlign w:val="center"/>
          </w:tcPr>
          <w:p w14:paraId="2182DC8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170" w:type="dxa"/>
            <w:shd w:val="clear" w:color="auto" w:fill="FFFFFF"/>
            <w:vAlign w:val="center"/>
          </w:tcPr>
          <w:p w14:paraId="3453AAB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c>
          <w:tcPr>
            <w:tcW w:w="810" w:type="dxa"/>
            <w:shd w:val="clear" w:color="auto" w:fill="FFFFFF"/>
            <w:vAlign w:val="center"/>
          </w:tcPr>
          <w:p w14:paraId="08CA2A9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.676</w:t>
            </w:r>
          </w:p>
        </w:tc>
        <w:tc>
          <w:tcPr>
            <w:tcW w:w="720" w:type="dxa"/>
            <w:shd w:val="clear" w:color="auto" w:fill="FFFFFF"/>
            <w:vAlign w:val="center"/>
          </w:tcPr>
          <w:p w14:paraId="4ED0CE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.501</w:t>
            </w:r>
          </w:p>
        </w:tc>
        <w:tc>
          <w:tcPr>
            <w:tcW w:w="900" w:type="dxa"/>
            <w:shd w:val="clear" w:color="auto" w:fill="FFFFFF"/>
            <w:vAlign w:val="center"/>
          </w:tcPr>
          <w:p w14:paraId="3B8D0BB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.782</w:t>
            </w:r>
          </w:p>
        </w:tc>
        <w:tc>
          <w:tcPr>
            <w:tcW w:w="810" w:type="dxa"/>
            <w:shd w:val="clear" w:color="auto" w:fill="FFFFFF"/>
            <w:vAlign w:val="center"/>
          </w:tcPr>
          <w:p w14:paraId="2D0626B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1.279</w:t>
            </w:r>
          </w:p>
        </w:tc>
      </w:tr>
      <w:tr w:rsidR="00795933" w:rsidRPr="00553B3F" w14:paraId="6BD38FA6" w14:textId="77777777" w:rsidTr="00371BFC">
        <w:trPr>
          <w:cantSplit/>
        </w:trPr>
        <w:tc>
          <w:tcPr>
            <w:tcW w:w="455" w:type="dxa"/>
            <w:vMerge/>
            <w:shd w:val="clear" w:color="auto" w:fill="FFFFFF"/>
          </w:tcPr>
          <w:p w14:paraId="36D15C79"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8D54E9F"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Marital status of the respondents</w:t>
            </w:r>
          </w:p>
        </w:tc>
        <w:tc>
          <w:tcPr>
            <w:tcW w:w="715" w:type="dxa"/>
            <w:shd w:val="clear" w:color="auto" w:fill="FFFFFF"/>
            <w:vAlign w:val="center"/>
          </w:tcPr>
          <w:p w14:paraId="4A35FA3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-.038</w:t>
            </w:r>
          </w:p>
        </w:tc>
        <w:tc>
          <w:tcPr>
            <w:tcW w:w="990" w:type="dxa"/>
            <w:shd w:val="clear" w:color="auto" w:fill="FFFFFF"/>
            <w:vAlign w:val="center"/>
          </w:tcPr>
          <w:p w14:paraId="13CDACC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.020</w:t>
            </w:r>
          </w:p>
        </w:tc>
        <w:tc>
          <w:tcPr>
            <w:tcW w:w="1170" w:type="dxa"/>
            <w:shd w:val="clear" w:color="auto" w:fill="FFFFFF"/>
            <w:vAlign w:val="center"/>
          </w:tcPr>
          <w:p w14:paraId="546A5E7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-.212</w:t>
            </w:r>
          </w:p>
        </w:tc>
        <w:tc>
          <w:tcPr>
            <w:tcW w:w="810" w:type="dxa"/>
            <w:shd w:val="clear" w:color="auto" w:fill="FFFFFF"/>
            <w:vAlign w:val="center"/>
          </w:tcPr>
          <w:p w14:paraId="0FB674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-1.867</w:t>
            </w:r>
          </w:p>
        </w:tc>
        <w:tc>
          <w:tcPr>
            <w:tcW w:w="720" w:type="dxa"/>
            <w:shd w:val="clear" w:color="auto" w:fill="FFFFFF"/>
            <w:vAlign w:val="center"/>
          </w:tcPr>
          <w:p w14:paraId="65970C4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.066</w:t>
            </w:r>
          </w:p>
        </w:tc>
        <w:tc>
          <w:tcPr>
            <w:tcW w:w="900" w:type="dxa"/>
            <w:shd w:val="clear" w:color="auto" w:fill="FFFFFF"/>
            <w:vAlign w:val="center"/>
          </w:tcPr>
          <w:p w14:paraId="6EBFB74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.680</w:t>
            </w:r>
          </w:p>
        </w:tc>
        <w:tc>
          <w:tcPr>
            <w:tcW w:w="810" w:type="dxa"/>
            <w:shd w:val="clear" w:color="auto" w:fill="FFFFFF"/>
            <w:vAlign w:val="center"/>
          </w:tcPr>
          <w:p w14:paraId="4BE6AE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1.470</w:t>
            </w:r>
          </w:p>
        </w:tc>
      </w:tr>
      <w:tr w:rsidR="00795933" w:rsidRPr="00553B3F" w14:paraId="24EE2F95" w14:textId="77777777" w:rsidTr="00371BFC">
        <w:trPr>
          <w:cantSplit/>
        </w:trPr>
        <w:tc>
          <w:tcPr>
            <w:tcW w:w="455" w:type="dxa"/>
            <w:vMerge/>
            <w:shd w:val="clear" w:color="auto" w:fill="FFFFFF"/>
          </w:tcPr>
          <w:p w14:paraId="2E3AC38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F6CAF99"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Highest Level of Education</w:t>
            </w:r>
          </w:p>
        </w:tc>
        <w:tc>
          <w:tcPr>
            <w:tcW w:w="715" w:type="dxa"/>
            <w:shd w:val="clear" w:color="auto" w:fill="FFFFFF"/>
            <w:vAlign w:val="center"/>
          </w:tcPr>
          <w:p w14:paraId="27993CF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990" w:type="dxa"/>
            <w:shd w:val="clear" w:color="auto" w:fill="FFFFFF"/>
            <w:vAlign w:val="center"/>
          </w:tcPr>
          <w:p w14:paraId="3CC505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.017</w:t>
            </w:r>
          </w:p>
        </w:tc>
        <w:tc>
          <w:tcPr>
            <w:tcW w:w="1170" w:type="dxa"/>
            <w:shd w:val="clear" w:color="auto" w:fill="FFFFFF"/>
            <w:vAlign w:val="center"/>
          </w:tcPr>
          <w:p w14:paraId="6D79B8A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-.189</w:t>
            </w:r>
          </w:p>
        </w:tc>
        <w:tc>
          <w:tcPr>
            <w:tcW w:w="810" w:type="dxa"/>
            <w:shd w:val="clear" w:color="auto" w:fill="FFFFFF"/>
            <w:vAlign w:val="center"/>
          </w:tcPr>
          <w:p w14:paraId="71AD400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-1.704</w:t>
            </w:r>
          </w:p>
        </w:tc>
        <w:tc>
          <w:tcPr>
            <w:tcW w:w="720" w:type="dxa"/>
            <w:shd w:val="clear" w:color="auto" w:fill="FFFFFF"/>
            <w:vAlign w:val="center"/>
          </w:tcPr>
          <w:p w14:paraId="1E7DF4E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.093</w:t>
            </w:r>
          </w:p>
        </w:tc>
        <w:tc>
          <w:tcPr>
            <w:tcW w:w="900" w:type="dxa"/>
            <w:shd w:val="clear" w:color="auto" w:fill="FFFFFF"/>
            <w:vAlign w:val="center"/>
          </w:tcPr>
          <w:p w14:paraId="612A24B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.711</w:t>
            </w:r>
          </w:p>
        </w:tc>
        <w:tc>
          <w:tcPr>
            <w:tcW w:w="810" w:type="dxa"/>
            <w:shd w:val="clear" w:color="auto" w:fill="FFFFFF"/>
            <w:vAlign w:val="center"/>
          </w:tcPr>
          <w:p w14:paraId="28CEE9D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1.407</w:t>
            </w:r>
          </w:p>
        </w:tc>
      </w:tr>
      <w:tr w:rsidR="00795933" w:rsidRPr="00553B3F" w14:paraId="4D68CDFB" w14:textId="77777777" w:rsidTr="00371BFC">
        <w:trPr>
          <w:cantSplit/>
        </w:trPr>
        <w:tc>
          <w:tcPr>
            <w:tcW w:w="455" w:type="dxa"/>
            <w:vMerge/>
            <w:shd w:val="clear" w:color="auto" w:fill="FFFFFF"/>
          </w:tcPr>
          <w:p w14:paraId="60A4235F"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3EDCED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Length of service in the university</w:t>
            </w:r>
          </w:p>
        </w:tc>
        <w:tc>
          <w:tcPr>
            <w:tcW w:w="715" w:type="dxa"/>
            <w:shd w:val="clear" w:color="auto" w:fill="FFFFFF"/>
            <w:vAlign w:val="center"/>
          </w:tcPr>
          <w:p w14:paraId="252544C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.009</w:t>
            </w:r>
          </w:p>
        </w:tc>
        <w:tc>
          <w:tcPr>
            <w:tcW w:w="990" w:type="dxa"/>
            <w:shd w:val="clear" w:color="auto" w:fill="FFFFFF"/>
            <w:vAlign w:val="center"/>
          </w:tcPr>
          <w:p w14:paraId="21CC805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.008</w:t>
            </w:r>
          </w:p>
        </w:tc>
        <w:tc>
          <w:tcPr>
            <w:tcW w:w="1170" w:type="dxa"/>
            <w:shd w:val="clear" w:color="auto" w:fill="FFFFFF"/>
            <w:vAlign w:val="center"/>
          </w:tcPr>
          <w:p w14:paraId="3D64D26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.114</w:t>
            </w:r>
          </w:p>
        </w:tc>
        <w:tc>
          <w:tcPr>
            <w:tcW w:w="810" w:type="dxa"/>
            <w:shd w:val="clear" w:color="auto" w:fill="FFFFFF"/>
            <w:vAlign w:val="center"/>
          </w:tcPr>
          <w:p w14:paraId="5FE8FE8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1.027</w:t>
            </w:r>
          </w:p>
        </w:tc>
        <w:tc>
          <w:tcPr>
            <w:tcW w:w="720" w:type="dxa"/>
            <w:shd w:val="clear" w:color="auto" w:fill="FFFFFF"/>
            <w:vAlign w:val="center"/>
          </w:tcPr>
          <w:p w14:paraId="087A637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.308</w:t>
            </w:r>
          </w:p>
        </w:tc>
        <w:tc>
          <w:tcPr>
            <w:tcW w:w="900" w:type="dxa"/>
            <w:shd w:val="clear" w:color="auto" w:fill="FFFFFF"/>
            <w:vAlign w:val="center"/>
          </w:tcPr>
          <w:p w14:paraId="5A46391F"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.707</w:t>
            </w:r>
          </w:p>
        </w:tc>
        <w:tc>
          <w:tcPr>
            <w:tcW w:w="810" w:type="dxa"/>
            <w:shd w:val="clear" w:color="auto" w:fill="FFFFFF"/>
            <w:vAlign w:val="center"/>
          </w:tcPr>
          <w:p w14:paraId="530A4E40"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1.414</w:t>
            </w:r>
          </w:p>
        </w:tc>
      </w:tr>
      <w:tr w:rsidR="00795933" w:rsidRPr="00553B3F" w14:paraId="5BF57392" w14:textId="77777777" w:rsidTr="00371BFC">
        <w:trPr>
          <w:cantSplit/>
        </w:trPr>
        <w:tc>
          <w:tcPr>
            <w:tcW w:w="455" w:type="dxa"/>
            <w:vMerge/>
            <w:shd w:val="clear" w:color="auto" w:fill="FFFFFF"/>
          </w:tcPr>
          <w:p w14:paraId="48B30321"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168BE6E0"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Section being worked in</w:t>
            </w:r>
          </w:p>
        </w:tc>
        <w:tc>
          <w:tcPr>
            <w:tcW w:w="715" w:type="dxa"/>
            <w:shd w:val="clear" w:color="auto" w:fill="FFFFFF"/>
            <w:vAlign w:val="center"/>
          </w:tcPr>
          <w:p w14:paraId="1024E9B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.029</w:t>
            </w:r>
          </w:p>
        </w:tc>
        <w:tc>
          <w:tcPr>
            <w:tcW w:w="990" w:type="dxa"/>
            <w:shd w:val="clear" w:color="auto" w:fill="FFFFFF"/>
            <w:vAlign w:val="center"/>
          </w:tcPr>
          <w:p w14:paraId="73267F6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170" w:type="dxa"/>
            <w:shd w:val="clear" w:color="auto" w:fill="FFFFFF"/>
            <w:vAlign w:val="center"/>
          </w:tcPr>
          <w:p w14:paraId="26F334B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.212</w:t>
            </w:r>
          </w:p>
        </w:tc>
        <w:tc>
          <w:tcPr>
            <w:tcW w:w="810" w:type="dxa"/>
            <w:shd w:val="clear" w:color="auto" w:fill="FFFFFF"/>
            <w:vAlign w:val="center"/>
          </w:tcPr>
          <w:p w14:paraId="5B3937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1.956</w:t>
            </w:r>
          </w:p>
        </w:tc>
        <w:tc>
          <w:tcPr>
            <w:tcW w:w="720" w:type="dxa"/>
            <w:shd w:val="clear" w:color="auto" w:fill="FFFFFF"/>
            <w:vAlign w:val="center"/>
          </w:tcPr>
          <w:p w14:paraId="3D207FF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050</w:t>
            </w:r>
          </w:p>
        </w:tc>
        <w:tc>
          <w:tcPr>
            <w:tcW w:w="900" w:type="dxa"/>
            <w:shd w:val="clear" w:color="auto" w:fill="FFFFFF"/>
            <w:vAlign w:val="center"/>
          </w:tcPr>
          <w:p w14:paraId="22D9CB13"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.743</w:t>
            </w:r>
          </w:p>
        </w:tc>
        <w:tc>
          <w:tcPr>
            <w:tcW w:w="810" w:type="dxa"/>
            <w:shd w:val="clear" w:color="auto" w:fill="FFFFFF"/>
            <w:vAlign w:val="center"/>
          </w:tcPr>
          <w:p w14:paraId="18504F0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1.347</w:t>
            </w:r>
          </w:p>
        </w:tc>
      </w:tr>
      <w:tr w:rsidR="00795933" w:rsidRPr="00553B3F" w14:paraId="14E258D8" w14:textId="77777777" w:rsidTr="00371BFC">
        <w:trPr>
          <w:cantSplit/>
        </w:trPr>
        <w:tc>
          <w:tcPr>
            <w:tcW w:w="455" w:type="dxa"/>
            <w:vMerge/>
            <w:shd w:val="clear" w:color="auto" w:fill="FFFFFF"/>
          </w:tcPr>
          <w:p w14:paraId="725F9DAC"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5930D66E"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time based</w:t>
            </w:r>
          </w:p>
        </w:tc>
        <w:tc>
          <w:tcPr>
            <w:tcW w:w="715" w:type="dxa"/>
            <w:shd w:val="clear" w:color="auto" w:fill="FFFFFF"/>
            <w:vAlign w:val="center"/>
          </w:tcPr>
          <w:p w14:paraId="419F190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.053</w:t>
            </w:r>
          </w:p>
        </w:tc>
        <w:tc>
          <w:tcPr>
            <w:tcW w:w="990" w:type="dxa"/>
            <w:shd w:val="clear" w:color="auto" w:fill="FFFFFF"/>
            <w:vAlign w:val="center"/>
          </w:tcPr>
          <w:p w14:paraId="0F90A81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.015</w:t>
            </w:r>
          </w:p>
        </w:tc>
        <w:tc>
          <w:tcPr>
            <w:tcW w:w="1170" w:type="dxa"/>
            <w:shd w:val="clear" w:color="auto" w:fill="FFFFFF"/>
            <w:vAlign w:val="center"/>
          </w:tcPr>
          <w:p w14:paraId="3B8D662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.369</w:t>
            </w:r>
          </w:p>
        </w:tc>
        <w:tc>
          <w:tcPr>
            <w:tcW w:w="810" w:type="dxa"/>
            <w:shd w:val="clear" w:color="auto" w:fill="FFFFFF"/>
            <w:vAlign w:val="center"/>
          </w:tcPr>
          <w:p w14:paraId="3A95B4C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3.507</w:t>
            </w:r>
          </w:p>
        </w:tc>
        <w:tc>
          <w:tcPr>
            <w:tcW w:w="720" w:type="dxa"/>
            <w:shd w:val="clear" w:color="auto" w:fill="FFFFFF"/>
            <w:vAlign w:val="center"/>
          </w:tcPr>
          <w:p w14:paraId="1C45D7E5"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w:t>
            </w:r>
            <w:r w:rsidRPr="00553B3F">
              <w:rPr>
                <w:rFonts w:ascii="Trebuchet MS" w:eastAsia="Times New Roman" w:hAnsi="Trebuchet MS" w:cs="Arial"/>
                <w:color w:val="548DD4"/>
                <w:sz w:val="24"/>
                <w:szCs w:val="24"/>
              </w:rPr>
              <w:t>001</w:t>
            </w:r>
          </w:p>
        </w:tc>
        <w:tc>
          <w:tcPr>
            <w:tcW w:w="900" w:type="dxa"/>
            <w:shd w:val="clear" w:color="auto" w:fill="FFFFFF"/>
            <w:vAlign w:val="center"/>
          </w:tcPr>
          <w:p w14:paraId="3E78213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.791</w:t>
            </w:r>
          </w:p>
        </w:tc>
        <w:tc>
          <w:tcPr>
            <w:tcW w:w="810" w:type="dxa"/>
            <w:shd w:val="clear" w:color="auto" w:fill="FFFFFF"/>
            <w:vAlign w:val="center"/>
          </w:tcPr>
          <w:p w14:paraId="21A01214"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1.263</w:t>
            </w:r>
          </w:p>
        </w:tc>
      </w:tr>
      <w:tr w:rsidR="00795933" w:rsidRPr="00553B3F" w14:paraId="7C1DF011" w14:textId="77777777" w:rsidTr="00371BFC">
        <w:trPr>
          <w:cantSplit/>
        </w:trPr>
        <w:tc>
          <w:tcPr>
            <w:tcW w:w="455" w:type="dxa"/>
            <w:vMerge/>
            <w:shd w:val="clear" w:color="auto" w:fill="FFFFFF"/>
          </w:tcPr>
          <w:p w14:paraId="4A770633"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5335A10D"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strain based</w:t>
            </w:r>
          </w:p>
        </w:tc>
        <w:tc>
          <w:tcPr>
            <w:tcW w:w="715" w:type="dxa"/>
            <w:shd w:val="clear" w:color="auto" w:fill="FFFFFF"/>
            <w:vAlign w:val="center"/>
          </w:tcPr>
          <w:p w14:paraId="4B70575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-.018</w:t>
            </w:r>
          </w:p>
        </w:tc>
        <w:tc>
          <w:tcPr>
            <w:tcW w:w="990" w:type="dxa"/>
            <w:shd w:val="clear" w:color="auto" w:fill="FFFFFF"/>
            <w:vAlign w:val="center"/>
          </w:tcPr>
          <w:p w14:paraId="2FD3D33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.027</w:t>
            </w:r>
          </w:p>
        </w:tc>
        <w:tc>
          <w:tcPr>
            <w:tcW w:w="1170" w:type="dxa"/>
            <w:shd w:val="clear" w:color="auto" w:fill="FFFFFF"/>
            <w:vAlign w:val="center"/>
          </w:tcPr>
          <w:p w14:paraId="6C59BAD1"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-.111</w:t>
            </w:r>
          </w:p>
        </w:tc>
        <w:tc>
          <w:tcPr>
            <w:tcW w:w="810" w:type="dxa"/>
            <w:shd w:val="clear" w:color="auto" w:fill="FFFFFF"/>
            <w:vAlign w:val="center"/>
          </w:tcPr>
          <w:p w14:paraId="4960D0B9"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-.671</w:t>
            </w:r>
          </w:p>
        </w:tc>
        <w:tc>
          <w:tcPr>
            <w:tcW w:w="720" w:type="dxa"/>
            <w:shd w:val="clear" w:color="auto" w:fill="FFFFFF"/>
            <w:vAlign w:val="center"/>
          </w:tcPr>
          <w:p w14:paraId="22341928"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.504</w:t>
            </w:r>
          </w:p>
        </w:tc>
        <w:tc>
          <w:tcPr>
            <w:tcW w:w="900" w:type="dxa"/>
            <w:shd w:val="clear" w:color="auto" w:fill="FFFFFF"/>
            <w:vAlign w:val="center"/>
          </w:tcPr>
          <w:p w14:paraId="43B5E61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.319</w:t>
            </w:r>
          </w:p>
        </w:tc>
        <w:tc>
          <w:tcPr>
            <w:tcW w:w="810" w:type="dxa"/>
            <w:shd w:val="clear" w:color="auto" w:fill="FFFFFF"/>
            <w:vAlign w:val="center"/>
          </w:tcPr>
          <w:p w14:paraId="344953BB"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3.136</w:t>
            </w:r>
          </w:p>
        </w:tc>
      </w:tr>
      <w:tr w:rsidR="00795933" w:rsidRPr="00553B3F" w14:paraId="078890FD" w14:textId="77777777" w:rsidTr="00371BFC">
        <w:trPr>
          <w:cantSplit/>
        </w:trPr>
        <w:tc>
          <w:tcPr>
            <w:tcW w:w="455" w:type="dxa"/>
            <w:vMerge/>
            <w:shd w:val="clear" w:color="auto" w:fill="FFFFFF"/>
          </w:tcPr>
          <w:p w14:paraId="238FB2CA" w14:textId="77777777" w:rsidR="00795933" w:rsidRPr="00553B3F" w:rsidRDefault="00795933" w:rsidP="00553B3F">
            <w:pPr>
              <w:autoSpaceDE w:val="0"/>
              <w:autoSpaceDN w:val="0"/>
              <w:adjustRightInd w:val="0"/>
              <w:spacing w:after="0" w:line="480" w:lineRule="auto"/>
              <w:rPr>
                <w:rFonts w:ascii="Trebuchet MS" w:eastAsia="Times New Roman" w:hAnsi="Trebuchet MS" w:cs="Arial"/>
                <w:color w:val="000000"/>
                <w:sz w:val="24"/>
                <w:szCs w:val="24"/>
              </w:rPr>
            </w:pPr>
          </w:p>
        </w:tc>
        <w:tc>
          <w:tcPr>
            <w:tcW w:w="2880" w:type="dxa"/>
            <w:shd w:val="clear" w:color="auto" w:fill="FFFFFF"/>
          </w:tcPr>
          <w:p w14:paraId="5ACAB78A"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Average Behavior</w:t>
            </w:r>
          </w:p>
        </w:tc>
        <w:tc>
          <w:tcPr>
            <w:tcW w:w="715" w:type="dxa"/>
            <w:shd w:val="clear" w:color="auto" w:fill="FFFFFF"/>
            <w:vAlign w:val="center"/>
          </w:tcPr>
          <w:p w14:paraId="2DEFFFE7"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.072</w:t>
            </w:r>
          </w:p>
        </w:tc>
        <w:tc>
          <w:tcPr>
            <w:tcW w:w="990" w:type="dxa"/>
            <w:shd w:val="clear" w:color="auto" w:fill="FFFFFF"/>
            <w:vAlign w:val="center"/>
          </w:tcPr>
          <w:p w14:paraId="6B39016E"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.028</w:t>
            </w:r>
          </w:p>
        </w:tc>
        <w:tc>
          <w:tcPr>
            <w:tcW w:w="1170" w:type="dxa"/>
            <w:shd w:val="clear" w:color="auto" w:fill="FFFFFF"/>
            <w:vAlign w:val="center"/>
          </w:tcPr>
          <w:p w14:paraId="04F8C1DD"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.408</w:t>
            </w:r>
          </w:p>
        </w:tc>
        <w:tc>
          <w:tcPr>
            <w:tcW w:w="810" w:type="dxa"/>
            <w:shd w:val="clear" w:color="auto" w:fill="FFFFFF"/>
            <w:vAlign w:val="center"/>
          </w:tcPr>
          <w:p w14:paraId="5631FA26"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2.543</w:t>
            </w:r>
          </w:p>
        </w:tc>
        <w:tc>
          <w:tcPr>
            <w:tcW w:w="720" w:type="dxa"/>
            <w:shd w:val="clear" w:color="auto" w:fill="FFFFFF"/>
            <w:vAlign w:val="center"/>
          </w:tcPr>
          <w:p w14:paraId="56566CD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548DD4"/>
                <w:sz w:val="24"/>
                <w:szCs w:val="24"/>
              </w:rPr>
            </w:pPr>
            <w:r w:rsidRPr="00553B3F">
              <w:rPr>
                <w:rFonts w:ascii="Trebuchet MS" w:eastAsia="Times New Roman" w:hAnsi="Trebuchet MS" w:cs="Arial"/>
                <w:color w:val="548DD4"/>
                <w:sz w:val="24"/>
                <w:szCs w:val="24"/>
              </w:rPr>
              <w:t>.013</w:t>
            </w:r>
          </w:p>
        </w:tc>
        <w:tc>
          <w:tcPr>
            <w:tcW w:w="900" w:type="dxa"/>
            <w:shd w:val="clear" w:color="auto" w:fill="FFFFFF"/>
            <w:vAlign w:val="center"/>
          </w:tcPr>
          <w:p w14:paraId="4C9ADA5C"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.339</w:t>
            </w:r>
          </w:p>
        </w:tc>
        <w:tc>
          <w:tcPr>
            <w:tcW w:w="810" w:type="dxa"/>
            <w:shd w:val="clear" w:color="auto" w:fill="FFFFFF"/>
            <w:vAlign w:val="center"/>
          </w:tcPr>
          <w:p w14:paraId="6BB7DC3A" w14:textId="77777777" w:rsidR="00795933" w:rsidRPr="00553B3F" w:rsidRDefault="00795933" w:rsidP="00553B3F">
            <w:pPr>
              <w:autoSpaceDE w:val="0"/>
              <w:autoSpaceDN w:val="0"/>
              <w:adjustRightInd w:val="0"/>
              <w:spacing w:after="0" w:line="480" w:lineRule="auto"/>
              <w:ind w:left="60" w:right="60"/>
              <w:jc w:val="right"/>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2.947</w:t>
            </w:r>
          </w:p>
        </w:tc>
      </w:tr>
      <w:tr w:rsidR="00795933" w:rsidRPr="00553B3F" w14:paraId="2C55C0A3" w14:textId="77777777" w:rsidTr="00371BFC">
        <w:trPr>
          <w:cantSplit/>
        </w:trPr>
        <w:tc>
          <w:tcPr>
            <w:tcW w:w="9450" w:type="dxa"/>
            <w:gridSpan w:val="9"/>
            <w:shd w:val="clear" w:color="auto" w:fill="FFFFFF"/>
          </w:tcPr>
          <w:p w14:paraId="1D2EED63" w14:textId="77777777" w:rsidR="00795933" w:rsidRPr="00553B3F" w:rsidRDefault="00795933" w:rsidP="00553B3F">
            <w:pPr>
              <w:autoSpaceDE w:val="0"/>
              <w:autoSpaceDN w:val="0"/>
              <w:adjustRightInd w:val="0"/>
              <w:spacing w:after="0" w:line="480" w:lineRule="auto"/>
              <w:ind w:left="60" w:right="60"/>
              <w:rPr>
                <w:rFonts w:ascii="Trebuchet MS" w:eastAsia="Times New Roman" w:hAnsi="Trebuchet MS" w:cs="Arial"/>
                <w:color w:val="000000"/>
                <w:sz w:val="24"/>
                <w:szCs w:val="24"/>
              </w:rPr>
            </w:pPr>
            <w:r w:rsidRPr="00553B3F">
              <w:rPr>
                <w:rFonts w:ascii="Trebuchet MS" w:eastAsia="Times New Roman" w:hAnsi="Trebuchet MS" w:cs="Arial"/>
                <w:color w:val="000000"/>
                <w:sz w:val="24"/>
                <w:szCs w:val="24"/>
              </w:rPr>
              <w:t xml:space="preserve">a. Dependent Variable: </w:t>
            </w:r>
            <w:proofErr w:type="spellStart"/>
            <w:r w:rsidRPr="00553B3F">
              <w:rPr>
                <w:rFonts w:ascii="Trebuchet MS" w:eastAsia="Times New Roman" w:hAnsi="Trebuchet MS" w:cs="Arial"/>
                <w:color w:val="000000"/>
                <w:sz w:val="24"/>
                <w:szCs w:val="24"/>
              </w:rPr>
              <w:t>PEFinal</w:t>
            </w:r>
            <w:proofErr w:type="spellEnd"/>
          </w:p>
        </w:tc>
      </w:tr>
    </w:tbl>
    <w:p w14:paraId="70CC069A" w14:textId="77777777" w:rsidR="00795933" w:rsidRPr="00553B3F" w:rsidRDefault="00795933" w:rsidP="00553B3F">
      <w:pPr>
        <w:spacing w:after="0" w:line="480" w:lineRule="auto"/>
        <w:rPr>
          <w:rFonts w:ascii="Trebuchet MS" w:eastAsia="Times New Roman" w:hAnsi="Trebuchet MS" w:cs="Arial"/>
          <w:b/>
          <w:sz w:val="24"/>
          <w:szCs w:val="24"/>
        </w:rPr>
      </w:pPr>
      <w:r w:rsidRPr="00553B3F">
        <w:rPr>
          <w:rFonts w:ascii="Trebuchet MS" w:eastAsia="Times New Roman" w:hAnsi="Trebuchet MS" w:cs="Arial"/>
          <w:b/>
          <w:sz w:val="24"/>
          <w:szCs w:val="24"/>
        </w:rPr>
        <w:t>Source: Primary Data (2022)</w:t>
      </w:r>
    </w:p>
    <w:p w14:paraId="5E263688" w14:textId="77777777" w:rsidR="00795933" w:rsidRPr="00553B3F" w:rsidRDefault="00795933" w:rsidP="00553B3F">
      <w:pPr>
        <w:spacing w:after="160" w:line="480" w:lineRule="auto"/>
        <w:jc w:val="both"/>
        <w:rPr>
          <w:rFonts w:ascii="Trebuchet MS" w:eastAsia="Times New Roman" w:hAnsi="Trebuchet MS" w:cs="Times New Roman"/>
          <w:b/>
          <w:sz w:val="24"/>
          <w:szCs w:val="24"/>
        </w:rPr>
      </w:pPr>
      <w:r w:rsidRPr="00553B3F">
        <w:rPr>
          <w:rFonts w:ascii="Trebuchet MS" w:eastAsia="Calibri" w:hAnsi="Trebuchet MS" w:cs="Arial"/>
          <w:sz w:val="24"/>
          <w:szCs w:val="24"/>
        </w:rPr>
        <w:t xml:space="preserve">The findings in table 34above indicate that the Sig column contains the p-values for each of the independent variables. The hypothesis being tested for each is that the coefficient (B) is 0 after controlling for the other variables. For example, other factors remain silent when assessing the relationship between the contribution of one role construct and professional efficacy. In model 1 Section being worked in was </w:t>
      </w:r>
      <w:r w:rsidRPr="00553B3F">
        <w:rPr>
          <w:rFonts w:ascii="Trebuchet MS" w:eastAsia="Calibri" w:hAnsi="Trebuchet MS" w:cs="Arial"/>
          <w:sz w:val="24"/>
          <w:szCs w:val="24"/>
        </w:rPr>
        <w:lastRenderedPageBreak/>
        <w:t xml:space="preserve">the only significant predictor (P=0.016) of professional efficacy among administrators at Kyambogo University. In section 2, role constructs of time (P =0.001) Behavior (P = 0.013) were strong predictors of professional efficacy at Kyambogo University. </w:t>
      </w:r>
    </w:p>
    <w:p w14:paraId="7B06F18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69" w:name="_Toc133534999"/>
      <w:bookmarkStart w:id="470" w:name="_Toc133535891"/>
      <w:bookmarkStart w:id="471" w:name="_Toc133537425"/>
      <w:bookmarkStart w:id="472" w:name="_Toc149655033"/>
      <w:r w:rsidRPr="00553B3F">
        <w:rPr>
          <w:rFonts w:ascii="Trebuchet MS" w:eastAsia="SimSun" w:hAnsi="Trebuchet MS" w:cs="Times New Roman"/>
          <w:b/>
          <w:color w:val="222222"/>
          <w:sz w:val="24"/>
          <w:szCs w:val="24"/>
          <w:shd w:val="clear" w:color="auto" w:fill="FFFFFF"/>
        </w:rPr>
        <w:t>4.15 Qualitative Data Presentation and Analysis Findings</w:t>
      </w:r>
      <w:bookmarkEnd w:id="469"/>
      <w:bookmarkEnd w:id="470"/>
      <w:bookmarkEnd w:id="471"/>
      <w:bookmarkEnd w:id="472"/>
    </w:p>
    <w:p w14:paraId="546C6DA8" w14:textId="77777777" w:rsidR="00795933" w:rsidRPr="00553B3F" w:rsidRDefault="00795933" w:rsidP="00553B3F">
      <w:pPr>
        <w:spacing w:after="0" w:line="480" w:lineRule="auto"/>
        <w:jc w:val="both"/>
        <w:rPr>
          <w:rFonts w:ascii="Trebuchet MS" w:eastAsia="Times New Roman" w:hAnsi="Trebuchet MS" w:cs="Times-Bold"/>
          <w:b/>
          <w:bCs/>
          <w:sz w:val="24"/>
          <w:szCs w:val="24"/>
        </w:rPr>
      </w:pPr>
      <w:r w:rsidRPr="00553B3F">
        <w:rPr>
          <w:rFonts w:ascii="Trebuchet MS" w:eastAsia="Times New Roman" w:hAnsi="Trebuchet MS" w:cs="Times New Roman"/>
          <w:sz w:val="24"/>
          <w:szCs w:val="24"/>
        </w:rPr>
        <w:t>In each interview, a number of questions were discussed relating to the participants role conflict and job burnout among administrators in universities in Uganda. Each participant’s profile contained demographics information that included sex, age, marital status, level of education, employment status and departments working in and years employed in on the same job. This analysis was addressing the following research objective</w:t>
      </w:r>
      <w:r w:rsidRPr="00553B3F">
        <w:rPr>
          <w:rFonts w:ascii="Trebuchet MS" w:eastAsia="Times New Roman" w:hAnsi="Trebuchet MS" w:cs="Times-Bold"/>
          <w:b/>
          <w:bCs/>
          <w:sz w:val="24"/>
          <w:szCs w:val="24"/>
        </w:rPr>
        <w:t>:</w:t>
      </w:r>
    </w:p>
    <w:p w14:paraId="5EB7A710" w14:textId="77777777" w:rsidR="00795933" w:rsidRPr="00553B3F" w:rsidRDefault="00795933" w:rsidP="00553B3F">
      <w:pPr>
        <w:spacing w:after="0" w:line="480" w:lineRule="auto"/>
        <w:jc w:val="both"/>
        <w:rPr>
          <w:rFonts w:ascii="Trebuchet MS" w:eastAsia="Times New Roman" w:hAnsi="Trebuchet MS" w:cs="Times-Bold"/>
          <w:b/>
          <w:bCs/>
          <w:sz w:val="24"/>
          <w:szCs w:val="24"/>
        </w:rPr>
      </w:pPr>
      <w:r w:rsidRPr="00553B3F">
        <w:rPr>
          <w:rFonts w:ascii="Trebuchet MS" w:eastAsia="Times New Roman" w:hAnsi="Trebuchet MS" w:cs="Times-Bold"/>
          <w:b/>
          <w:bCs/>
          <w:sz w:val="24"/>
          <w:szCs w:val="24"/>
        </w:rPr>
        <w:t xml:space="preserve">Objective four of the study sought to assess role conflict and burnout experiences among university administrators. </w:t>
      </w:r>
      <w:r w:rsidRPr="00553B3F">
        <w:rPr>
          <w:rFonts w:ascii="Trebuchet MS" w:eastAsia="Times New Roman" w:hAnsi="Trebuchet MS" w:cs="Times New Roman"/>
          <w:sz w:val="24"/>
          <w:szCs w:val="24"/>
        </w:rPr>
        <w:t xml:space="preserve">During the data analysis, remarkable themes emerged. The entire analysis is based on the following themes emerged </w:t>
      </w:r>
    </w:p>
    <w:p w14:paraId="4690F345" w14:textId="77777777" w:rsidR="00795933" w:rsidRPr="00553B3F" w:rsidRDefault="00795933" w:rsidP="00553B3F">
      <w:pPr>
        <w:spacing w:after="0" w:line="480" w:lineRule="auto"/>
        <w:jc w:val="both"/>
        <w:rPr>
          <w:rFonts w:ascii="Trebuchet MS" w:eastAsia="Times New Roman" w:hAnsi="Trebuchet MS" w:cs="Times-Bold"/>
          <w:b/>
          <w:bCs/>
          <w:sz w:val="24"/>
          <w:szCs w:val="24"/>
        </w:rPr>
      </w:pPr>
      <w:r w:rsidRPr="00553B3F">
        <w:rPr>
          <w:rFonts w:ascii="Trebuchet MS" w:eastAsia="Times New Roman" w:hAnsi="Trebuchet MS" w:cs="Times-Bold"/>
          <w:b/>
          <w:bCs/>
          <w:sz w:val="24"/>
          <w:szCs w:val="24"/>
        </w:rPr>
        <w:t>Theme 1</w:t>
      </w:r>
    </w:p>
    <w:p w14:paraId="41D16B78" w14:textId="77777777" w:rsidR="00795933" w:rsidRPr="00553B3F" w:rsidRDefault="00795933" w:rsidP="00553B3F">
      <w:pPr>
        <w:spacing w:after="0" w:line="480" w:lineRule="auto"/>
        <w:jc w:val="both"/>
        <w:rPr>
          <w:rFonts w:ascii="Trebuchet MS" w:eastAsia="Times New Roman" w:hAnsi="Trebuchet MS" w:cs="Times-Bold"/>
          <w:bCs/>
          <w:i/>
          <w:sz w:val="24"/>
          <w:szCs w:val="24"/>
        </w:rPr>
      </w:pPr>
      <w:r w:rsidRPr="00553B3F">
        <w:rPr>
          <w:rFonts w:ascii="Trebuchet MS" w:eastAsia="Times New Roman" w:hAnsi="Trebuchet MS" w:cs="Times-Bold"/>
          <w:bCs/>
          <w:i/>
          <w:sz w:val="24"/>
          <w:szCs w:val="24"/>
        </w:rPr>
        <w:t>Demographic characteristics</w:t>
      </w:r>
    </w:p>
    <w:tbl>
      <w:tblPr>
        <w:tblW w:w="8962" w:type="dxa"/>
        <w:tblLook w:val="04A0" w:firstRow="1" w:lastRow="0" w:firstColumn="1" w:lastColumn="0" w:noHBand="0" w:noVBand="1"/>
      </w:tblPr>
      <w:tblGrid>
        <w:gridCol w:w="4916"/>
        <w:gridCol w:w="1960"/>
        <w:gridCol w:w="2086"/>
      </w:tblGrid>
      <w:tr w:rsidR="00795933" w:rsidRPr="00553B3F" w14:paraId="0849E3DB" w14:textId="77777777" w:rsidTr="00371BFC">
        <w:trPr>
          <w:trHeight w:val="290"/>
        </w:trPr>
        <w:tc>
          <w:tcPr>
            <w:tcW w:w="4916" w:type="dxa"/>
            <w:tcBorders>
              <w:top w:val="single" w:sz="4" w:space="0" w:color="auto"/>
              <w:left w:val="single" w:sz="4" w:space="0" w:color="auto"/>
              <w:bottom w:val="single" w:sz="4" w:space="0" w:color="auto"/>
              <w:right w:val="single" w:sz="4" w:space="0" w:color="auto"/>
            </w:tcBorders>
            <w:shd w:val="clear" w:color="000000" w:fill="AEAAAA"/>
            <w:vAlign w:val="bottom"/>
            <w:hideMark/>
          </w:tcPr>
          <w:p w14:paraId="1A14A66C"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Item</w:t>
            </w:r>
          </w:p>
        </w:tc>
        <w:tc>
          <w:tcPr>
            <w:tcW w:w="1960" w:type="dxa"/>
            <w:tcBorders>
              <w:top w:val="single" w:sz="4" w:space="0" w:color="auto"/>
              <w:left w:val="nil"/>
              <w:bottom w:val="single" w:sz="4" w:space="0" w:color="auto"/>
              <w:right w:val="single" w:sz="4" w:space="0" w:color="auto"/>
            </w:tcBorders>
            <w:shd w:val="clear" w:color="000000" w:fill="AEAAAA"/>
            <w:noWrap/>
            <w:vAlign w:val="bottom"/>
            <w:hideMark/>
          </w:tcPr>
          <w:p w14:paraId="2541502F"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 xml:space="preserve">Frequency </w:t>
            </w:r>
          </w:p>
        </w:tc>
        <w:tc>
          <w:tcPr>
            <w:tcW w:w="2086" w:type="dxa"/>
            <w:tcBorders>
              <w:top w:val="single" w:sz="4" w:space="0" w:color="auto"/>
              <w:left w:val="nil"/>
              <w:bottom w:val="single" w:sz="4" w:space="0" w:color="auto"/>
              <w:right w:val="single" w:sz="4" w:space="0" w:color="auto"/>
            </w:tcBorders>
            <w:shd w:val="clear" w:color="000000" w:fill="AEAAAA"/>
            <w:noWrap/>
            <w:vAlign w:val="bottom"/>
            <w:hideMark/>
          </w:tcPr>
          <w:p w14:paraId="55ADD179"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Percentage</w:t>
            </w:r>
          </w:p>
        </w:tc>
      </w:tr>
      <w:tr w:rsidR="00795933" w:rsidRPr="00553B3F" w14:paraId="0B5DEAE5"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15B6F45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b/>
                <w:sz w:val="24"/>
                <w:szCs w:val="24"/>
              </w:rPr>
              <w:t>Age</w:t>
            </w:r>
          </w:p>
        </w:tc>
        <w:tc>
          <w:tcPr>
            <w:tcW w:w="1960" w:type="dxa"/>
            <w:tcBorders>
              <w:top w:val="nil"/>
              <w:left w:val="nil"/>
              <w:bottom w:val="single" w:sz="4" w:space="0" w:color="auto"/>
              <w:right w:val="single" w:sz="4" w:space="0" w:color="auto"/>
            </w:tcBorders>
            <w:shd w:val="clear" w:color="000000" w:fill="E7E6E6"/>
            <w:noWrap/>
            <w:vAlign w:val="bottom"/>
            <w:hideMark/>
          </w:tcPr>
          <w:p w14:paraId="26C7A444"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tc>
        <w:tc>
          <w:tcPr>
            <w:tcW w:w="2086" w:type="dxa"/>
            <w:tcBorders>
              <w:top w:val="nil"/>
              <w:left w:val="nil"/>
              <w:bottom w:val="single" w:sz="4" w:space="0" w:color="auto"/>
              <w:right w:val="single" w:sz="4" w:space="0" w:color="auto"/>
            </w:tcBorders>
            <w:shd w:val="clear" w:color="000000" w:fill="E7E6E6"/>
            <w:noWrap/>
            <w:vAlign w:val="bottom"/>
            <w:hideMark/>
          </w:tcPr>
          <w:p w14:paraId="53F57A33"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tc>
      </w:tr>
      <w:tr w:rsidR="00795933" w:rsidRPr="00553B3F" w14:paraId="5BEB0E10"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2D090A0A"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40 years and below</w:t>
            </w:r>
          </w:p>
        </w:tc>
        <w:tc>
          <w:tcPr>
            <w:tcW w:w="1960" w:type="dxa"/>
            <w:tcBorders>
              <w:top w:val="nil"/>
              <w:left w:val="nil"/>
              <w:bottom w:val="single" w:sz="4" w:space="0" w:color="auto"/>
              <w:right w:val="single" w:sz="4" w:space="0" w:color="auto"/>
            </w:tcBorders>
            <w:shd w:val="clear" w:color="000000" w:fill="E7E6E6"/>
            <w:noWrap/>
            <w:vAlign w:val="bottom"/>
            <w:hideMark/>
          </w:tcPr>
          <w:p w14:paraId="4ED2F9F9"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12</w:t>
            </w:r>
          </w:p>
        </w:tc>
        <w:tc>
          <w:tcPr>
            <w:tcW w:w="2086" w:type="dxa"/>
            <w:tcBorders>
              <w:top w:val="nil"/>
              <w:left w:val="nil"/>
              <w:bottom w:val="single" w:sz="4" w:space="0" w:color="auto"/>
              <w:right w:val="single" w:sz="4" w:space="0" w:color="auto"/>
            </w:tcBorders>
            <w:shd w:val="clear" w:color="000000" w:fill="E7E6E6"/>
            <w:noWrap/>
            <w:vAlign w:val="bottom"/>
            <w:hideMark/>
          </w:tcPr>
          <w:p w14:paraId="0ECCA538"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60</w:t>
            </w:r>
          </w:p>
        </w:tc>
      </w:tr>
      <w:tr w:rsidR="00795933" w:rsidRPr="00553B3F" w14:paraId="3EFDE3F9"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638768E8"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Above 40 years</w:t>
            </w:r>
          </w:p>
        </w:tc>
        <w:tc>
          <w:tcPr>
            <w:tcW w:w="1960" w:type="dxa"/>
            <w:tcBorders>
              <w:top w:val="nil"/>
              <w:left w:val="nil"/>
              <w:bottom w:val="single" w:sz="4" w:space="0" w:color="auto"/>
              <w:right w:val="single" w:sz="4" w:space="0" w:color="auto"/>
            </w:tcBorders>
            <w:shd w:val="clear" w:color="000000" w:fill="E7E6E6"/>
            <w:noWrap/>
            <w:vAlign w:val="bottom"/>
            <w:hideMark/>
          </w:tcPr>
          <w:p w14:paraId="5CD0781A"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8</w:t>
            </w:r>
          </w:p>
        </w:tc>
        <w:tc>
          <w:tcPr>
            <w:tcW w:w="2086" w:type="dxa"/>
            <w:tcBorders>
              <w:top w:val="nil"/>
              <w:left w:val="nil"/>
              <w:bottom w:val="single" w:sz="4" w:space="0" w:color="auto"/>
              <w:right w:val="single" w:sz="4" w:space="0" w:color="auto"/>
            </w:tcBorders>
            <w:shd w:val="clear" w:color="000000" w:fill="E7E6E6"/>
            <w:noWrap/>
            <w:vAlign w:val="bottom"/>
            <w:hideMark/>
          </w:tcPr>
          <w:p w14:paraId="449C65E5"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40</w:t>
            </w:r>
          </w:p>
        </w:tc>
      </w:tr>
      <w:tr w:rsidR="00795933" w:rsidRPr="00553B3F" w14:paraId="34B55658"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tcPr>
          <w:p w14:paraId="2D1FA2DF"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Sex</w:t>
            </w:r>
          </w:p>
        </w:tc>
        <w:tc>
          <w:tcPr>
            <w:tcW w:w="1960" w:type="dxa"/>
            <w:tcBorders>
              <w:top w:val="nil"/>
              <w:left w:val="nil"/>
              <w:bottom w:val="single" w:sz="4" w:space="0" w:color="auto"/>
              <w:right w:val="single" w:sz="4" w:space="0" w:color="auto"/>
            </w:tcBorders>
            <w:shd w:val="clear" w:color="000000" w:fill="E7E6E6"/>
            <w:noWrap/>
            <w:vAlign w:val="bottom"/>
          </w:tcPr>
          <w:p w14:paraId="31B80F91"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p>
        </w:tc>
        <w:tc>
          <w:tcPr>
            <w:tcW w:w="2086" w:type="dxa"/>
            <w:tcBorders>
              <w:top w:val="nil"/>
              <w:left w:val="nil"/>
              <w:bottom w:val="single" w:sz="4" w:space="0" w:color="auto"/>
              <w:right w:val="single" w:sz="4" w:space="0" w:color="auto"/>
            </w:tcBorders>
            <w:shd w:val="clear" w:color="000000" w:fill="E7E6E6"/>
            <w:noWrap/>
            <w:vAlign w:val="bottom"/>
          </w:tcPr>
          <w:p w14:paraId="7D39FD3F"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p>
        </w:tc>
      </w:tr>
      <w:tr w:rsidR="00795933" w:rsidRPr="00553B3F" w14:paraId="4DE45C3A"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tcPr>
          <w:p w14:paraId="2BBE3C92" w14:textId="77777777" w:rsidR="00795933" w:rsidRPr="00553B3F" w:rsidRDefault="00795933" w:rsidP="00553B3F">
            <w:pPr>
              <w:spacing w:after="0" w:line="480" w:lineRule="auto"/>
              <w:jc w:val="both"/>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lastRenderedPageBreak/>
              <w:t>Female</w:t>
            </w:r>
          </w:p>
        </w:tc>
        <w:tc>
          <w:tcPr>
            <w:tcW w:w="1960" w:type="dxa"/>
            <w:tcBorders>
              <w:top w:val="nil"/>
              <w:left w:val="nil"/>
              <w:bottom w:val="single" w:sz="4" w:space="0" w:color="auto"/>
              <w:right w:val="single" w:sz="4" w:space="0" w:color="auto"/>
            </w:tcBorders>
            <w:shd w:val="clear" w:color="000000" w:fill="E7E6E6"/>
            <w:noWrap/>
            <w:vAlign w:val="bottom"/>
          </w:tcPr>
          <w:p w14:paraId="3C267545"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 xml:space="preserve">                         13</w:t>
            </w:r>
          </w:p>
        </w:tc>
        <w:tc>
          <w:tcPr>
            <w:tcW w:w="2086" w:type="dxa"/>
            <w:tcBorders>
              <w:top w:val="nil"/>
              <w:left w:val="nil"/>
              <w:bottom w:val="single" w:sz="4" w:space="0" w:color="auto"/>
              <w:right w:val="single" w:sz="4" w:space="0" w:color="auto"/>
            </w:tcBorders>
            <w:shd w:val="clear" w:color="000000" w:fill="E7E6E6"/>
            <w:noWrap/>
            <w:vAlign w:val="bottom"/>
          </w:tcPr>
          <w:p w14:paraId="2A6DB5CE"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65</w:t>
            </w:r>
          </w:p>
        </w:tc>
      </w:tr>
      <w:tr w:rsidR="00795933" w:rsidRPr="00553B3F" w14:paraId="3C059FEC"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tcPr>
          <w:p w14:paraId="4CB30658" w14:textId="77777777" w:rsidR="00795933" w:rsidRPr="00553B3F" w:rsidRDefault="00795933" w:rsidP="00553B3F">
            <w:pPr>
              <w:spacing w:after="0" w:line="480" w:lineRule="auto"/>
              <w:jc w:val="both"/>
              <w:rPr>
                <w:rFonts w:ascii="Trebuchet MS" w:eastAsia="Times New Roman" w:hAnsi="Trebuchet MS" w:cs="Times New Roman"/>
                <w:bCs/>
                <w:sz w:val="24"/>
                <w:szCs w:val="24"/>
              </w:rPr>
            </w:pPr>
            <w:r w:rsidRPr="00553B3F">
              <w:rPr>
                <w:rFonts w:ascii="Trebuchet MS" w:eastAsia="Times New Roman" w:hAnsi="Trebuchet MS" w:cs="Times New Roman"/>
                <w:bCs/>
                <w:sz w:val="24"/>
                <w:szCs w:val="24"/>
              </w:rPr>
              <w:t>Male</w:t>
            </w:r>
          </w:p>
        </w:tc>
        <w:tc>
          <w:tcPr>
            <w:tcW w:w="1960" w:type="dxa"/>
            <w:tcBorders>
              <w:top w:val="nil"/>
              <w:left w:val="nil"/>
              <w:bottom w:val="single" w:sz="4" w:space="0" w:color="auto"/>
              <w:right w:val="single" w:sz="4" w:space="0" w:color="auto"/>
            </w:tcBorders>
            <w:shd w:val="clear" w:color="000000" w:fill="E7E6E6"/>
            <w:noWrap/>
            <w:vAlign w:val="bottom"/>
          </w:tcPr>
          <w:p w14:paraId="0B073FAE"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7</w:t>
            </w:r>
          </w:p>
        </w:tc>
        <w:tc>
          <w:tcPr>
            <w:tcW w:w="2086" w:type="dxa"/>
            <w:tcBorders>
              <w:top w:val="nil"/>
              <w:left w:val="nil"/>
              <w:bottom w:val="single" w:sz="4" w:space="0" w:color="auto"/>
              <w:right w:val="single" w:sz="4" w:space="0" w:color="auto"/>
            </w:tcBorders>
            <w:shd w:val="clear" w:color="000000" w:fill="E7E6E6"/>
            <w:noWrap/>
            <w:vAlign w:val="bottom"/>
          </w:tcPr>
          <w:p w14:paraId="3022A44B"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35</w:t>
            </w:r>
          </w:p>
        </w:tc>
      </w:tr>
      <w:tr w:rsidR="00795933" w:rsidRPr="00553B3F" w14:paraId="0AED7BAF"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3ED4EFEF"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Total</w:t>
            </w:r>
          </w:p>
        </w:tc>
        <w:tc>
          <w:tcPr>
            <w:tcW w:w="1960" w:type="dxa"/>
            <w:tcBorders>
              <w:top w:val="nil"/>
              <w:left w:val="nil"/>
              <w:bottom w:val="single" w:sz="4" w:space="0" w:color="auto"/>
              <w:right w:val="single" w:sz="4" w:space="0" w:color="auto"/>
            </w:tcBorders>
            <w:shd w:val="clear" w:color="000000" w:fill="E7E6E6"/>
            <w:noWrap/>
            <w:vAlign w:val="bottom"/>
            <w:hideMark/>
          </w:tcPr>
          <w:p w14:paraId="0A057D71"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20</w:t>
            </w:r>
          </w:p>
        </w:tc>
        <w:tc>
          <w:tcPr>
            <w:tcW w:w="2086" w:type="dxa"/>
            <w:tcBorders>
              <w:top w:val="nil"/>
              <w:left w:val="nil"/>
              <w:bottom w:val="single" w:sz="4" w:space="0" w:color="auto"/>
              <w:right w:val="single" w:sz="4" w:space="0" w:color="auto"/>
            </w:tcBorders>
            <w:shd w:val="clear" w:color="000000" w:fill="E7E6E6"/>
            <w:noWrap/>
            <w:vAlign w:val="bottom"/>
            <w:hideMark/>
          </w:tcPr>
          <w:p w14:paraId="0FAA14D2"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100</w:t>
            </w:r>
          </w:p>
        </w:tc>
      </w:tr>
      <w:tr w:rsidR="00795933" w:rsidRPr="00553B3F" w14:paraId="6C8A2D62"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53AE8F50"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Marital status</w:t>
            </w:r>
          </w:p>
        </w:tc>
        <w:tc>
          <w:tcPr>
            <w:tcW w:w="1960" w:type="dxa"/>
            <w:tcBorders>
              <w:top w:val="nil"/>
              <w:left w:val="nil"/>
              <w:bottom w:val="single" w:sz="4" w:space="0" w:color="auto"/>
              <w:right w:val="single" w:sz="4" w:space="0" w:color="auto"/>
            </w:tcBorders>
            <w:shd w:val="clear" w:color="000000" w:fill="E7E6E6"/>
            <w:noWrap/>
            <w:vAlign w:val="bottom"/>
            <w:hideMark/>
          </w:tcPr>
          <w:p w14:paraId="6ABCC661"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tc>
        <w:tc>
          <w:tcPr>
            <w:tcW w:w="2086" w:type="dxa"/>
            <w:tcBorders>
              <w:top w:val="nil"/>
              <w:left w:val="nil"/>
              <w:bottom w:val="single" w:sz="4" w:space="0" w:color="auto"/>
              <w:right w:val="single" w:sz="4" w:space="0" w:color="auto"/>
            </w:tcBorders>
            <w:shd w:val="clear" w:color="000000" w:fill="E7E6E6"/>
            <w:noWrap/>
            <w:vAlign w:val="bottom"/>
            <w:hideMark/>
          </w:tcPr>
          <w:p w14:paraId="67135AAB"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 </w:t>
            </w:r>
          </w:p>
        </w:tc>
      </w:tr>
      <w:tr w:rsidR="00795933" w:rsidRPr="00553B3F" w14:paraId="4AC8926F"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0BFBEB96"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Un married</w:t>
            </w:r>
          </w:p>
        </w:tc>
        <w:tc>
          <w:tcPr>
            <w:tcW w:w="1960" w:type="dxa"/>
            <w:tcBorders>
              <w:top w:val="nil"/>
              <w:left w:val="nil"/>
              <w:bottom w:val="single" w:sz="4" w:space="0" w:color="auto"/>
              <w:right w:val="single" w:sz="4" w:space="0" w:color="auto"/>
            </w:tcBorders>
            <w:shd w:val="clear" w:color="000000" w:fill="E7E6E6"/>
            <w:noWrap/>
            <w:vAlign w:val="bottom"/>
            <w:hideMark/>
          </w:tcPr>
          <w:p w14:paraId="5A898B05"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6</w:t>
            </w:r>
          </w:p>
        </w:tc>
        <w:tc>
          <w:tcPr>
            <w:tcW w:w="2086" w:type="dxa"/>
            <w:tcBorders>
              <w:top w:val="nil"/>
              <w:left w:val="nil"/>
              <w:bottom w:val="single" w:sz="4" w:space="0" w:color="auto"/>
              <w:right w:val="single" w:sz="4" w:space="0" w:color="auto"/>
            </w:tcBorders>
            <w:shd w:val="clear" w:color="000000" w:fill="E7E6E6"/>
            <w:noWrap/>
            <w:vAlign w:val="bottom"/>
            <w:hideMark/>
          </w:tcPr>
          <w:p w14:paraId="69A71B20"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30%</w:t>
            </w:r>
          </w:p>
        </w:tc>
      </w:tr>
      <w:tr w:rsidR="00795933" w:rsidRPr="00553B3F" w14:paraId="2287C873"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0BA6972D"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Married</w:t>
            </w:r>
          </w:p>
        </w:tc>
        <w:tc>
          <w:tcPr>
            <w:tcW w:w="1960" w:type="dxa"/>
            <w:tcBorders>
              <w:top w:val="nil"/>
              <w:left w:val="nil"/>
              <w:bottom w:val="single" w:sz="4" w:space="0" w:color="auto"/>
              <w:right w:val="single" w:sz="4" w:space="0" w:color="auto"/>
            </w:tcBorders>
            <w:shd w:val="clear" w:color="000000" w:fill="E7E6E6"/>
            <w:noWrap/>
            <w:vAlign w:val="bottom"/>
            <w:hideMark/>
          </w:tcPr>
          <w:p w14:paraId="11024D93"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14</w:t>
            </w:r>
          </w:p>
        </w:tc>
        <w:tc>
          <w:tcPr>
            <w:tcW w:w="2086" w:type="dxa"/>
            <w:tcBorders>
              <w:top w:val="nil"/>
              <w:left w:val="nil"/>
              <w:bottom w:val="single" w:sz="4" w:space="0" w:color="auto"/>
              <w:right w:val="single" w:sz="4" w:space="0" w:color="auto"/>
            </w:tcBorders>
            <w:shd w:val="clear" w:color="000000" w:fill="E7E6E6"/>
            <w:noWrap/>
            <w:vAlign w:val="bottom"/>
            <w:hideMark/>
          </w:tcPr>
          <w:p w14:paraId="2066CB08" w14:textId="77777777" w:rsidR="00795933" w:rsidRPr="00553B3F" w:rsidRDefault="00795933" w:rsidP="00553B3F">
            <w:pPr>
              <w:spacing w:after="0" w:line="480" w:lineRule="auto"/>
              <w:jc w:val="both"/>
              <w:rPr>
                <w:rFonts w:ascii="Trebuchet MS" w:eastAsia="Times New Roman" w:hAnsi="Trebuchet MS" w:cs="Times New Roman"/>
                <w:sz w:val="24"/>
                <w:szCs w:val="24"/>
              </w:rPr>
            </w:pPr>
            <w:r w:rsidRPr="00553B3F">
              <w:rPr>
                <w:rFonts w:ascii="Trebuchet MS" w:eastAsia="Times New Roman" w:hAnsi="Trebuchet MS" w:cs="Times New Roman"/>
                <w:sz w:val="24"/>
                <w:szCs w:val="24"/>
              </w:rPr>
              <w:t>70%</w:t>
            </w:r>
          </w:p>
        </w:tc>
      </w:tr>
      <w:tr w:rsidR="00795933" w:rsidRPr="00553B3F" w14:paraId="0FE67A66" w14:textId="77777777" w:rsidTr="00371BFC">
        <w:trPr>
          <w:trHeight w:val="290"/>
        </w:trPr>
        <w:tc>
          <w:tcPr>
            <w:tcW w:w="4916" w:type="dxa"/>
            <w:tcBorders>
              <w:top w:val="nil"/>
              <w:left w:val="single" w:sz="4" w:space="0" w:color="auto"/>
              <w:bottom w:val="single" w:sz="4" w:space="0" w:color="auto"/>
              <w:right w:val="single" w:sz="4" w:space="0" w:color="auto"/>
            </w:tcBorders>
            <w:shd w:val="clear" w:color="000000" w:fill="E7E6E6"/>
            <w:vAlign w:val="bottom"/>
            <w:hideMark/>
          </w:tcPr>
          <w:p w14:paraId="4E21B5C0"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Total</w:t>
            </w:r>
          </w:p>
        </w:tc>
        <w:tc>
          <w:tcPr>
            <w:tcW w:w="1960" w:type="dxa"/>
            <w:tcBorders>
              <w:top w:val="nil"/>
              <w:left w:val="nil"/>
              <w:bottom w:val="single" w:sz="4" w:space="0" w:color="auto"/>
              <w:right w:val="single" w:sz="4" w:space="0" w:color="auto"/>
            </w:tcBorders>
            <w:shd w:val="clear" w:color="000000" w:fill="E7E6E6"/>
            <w:noWrap/>
            <w:vAlign w:val="bottom"/>
            <w:hideMark/>
          </w:tcPr>
          <w:p w14:paraId="7E4655A5"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20</w:t>
            </w:r>
          </w:p>
        </w:tc>
        <w:tc>
          <w:tcPr>
            <w:tcW w:w="2086" w:type="dxa"/>
            <w:tcBorders>
              <w:top w:val="nil"/>
              <w:left w:val="nil"/>
              <w:bottom w:val="single" w:sz="4" w:space="0" w:color="auto"/>
              <w:right w:val="single" w:sz="4" w:space="0" w:color="auto"/>
            </w:tcBorders>
            <w:shd w:val="clear" w:color="000000" w:fill="E7E6E6"/>
            <w:noWrap/>
            <w:vAlign w:val="bottom"/>
            <w:hideMark/>
          </w:tcPr>
          <w:p w14:paraId="6B50A568" w14:textId="77777777" w:rsidR="00795933" w:rsidRPr="00553B3F" w:rsidRDefault="00795933" w:rsidP="00553B3F">
            <w:pPr>
              <w:spacing w:after="0" w:line="480" w:lineRule="auto"/>
              <w:jc w:val="both"/>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100</w:t>
            </w:r>
          </w:p>
        </w:tc>
      </w:tr>
    </w:tbl>
    <w:p w14:paraId="17F25906" w14:textId="77777777" w:rsidR="00795933" w:rsidRPr="00553B3F" w:rsidRDefault="00795933" w:rsidP="00553B3F">
      <w:pPr>
        <w:spacing w:after="0" w:line="480" w:lineRule="auto"/>
        <w:jc w:val="both"/>
        <w:rPr>
          <w:rFonts w:ascii="Trebuchet MS" w:eastAsia="Times New Roman" w:hAnsi="Trebuchet MS" w:cs="Times-Bold"/>
          <w:b/>
          <w:bCs/>
          <w:sz w:val="24"/>
          <w:szCs w:val="24"/>
        </w:rPr>
      </w:pPr>
      <w:r w:rsidRPr="00553B3F">
        <w:rPr>
          <w:rFonts w:ascii="Trebuchet MS" w:eastAsia="Times New Roman" w:hAnsi="Trebuchet MS" w:cs="Times-Bold"/>
          <w:b/>
          <w:bCs/>
          <w:sz w:val="24"/>
          <w:szCs w:val="24"/>
        </w:rPr>
        <w:t>Source: Primary data (2022)</w:t>
      </w:r>
    </w:p>
    <w:p w14:paraId="474DF6F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demographics were age where forty years and below and 12(60) were older than 40 years were 8(40%). There were 13(65) females and 7 males (35), Those who were married are 14(70%) and the unmarried were 6(30%)</w:t>
      </w:r>
    </w:p>
    <w:p w14:paraId="1508865A"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Theme Presentation</w:t>
      </w:r>
    </w:p>
    <w:p w14:paraId="0316E0A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Three themes emerged as significant in relation to participants’ experiences of role conflict and job burnout among administrators in universities in Uganda. </w:t>
      </w:r>
    </w:p>
    <w:p w14:paraId="1FB4EB6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Theme One: Time based Role conflict</w:t>
      </w:r>
    </w:p>
    <w:p w14:paraId="7AB71FD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Time-based theme was divided into a number of themes and sub themes, the themes included age (below 40 and 40 and above), Gender (Male and Female) and Marital status (married and unmarried)</w:t>
      </w:r>
    </w:p>
    <w:p w14:paraId="5E4C602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In relation to the role conflict theory on which this study is premised, time-based conflict (number of hours worked) occurs when the time allocated to one domain interferes with the performance of another domain.</w:t>
      </w:r>
    </w:p>
    <w:p w14:paraId="3311A01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findings of several interviewed participants above 40 years of age revealed that most of their time is spent at work to the point of carrying on with their work from home. This implies that administrators cannot perform several roles at a </w:t>
      </w:r>
      <w:r w:rsidRPr="00553B3F">
        <w:rPr>
          <w:rFonts w:ascii="Trebuchet MS" w:eastAsia="Times New Roman" w:hAnsi="Trebuchet MS" w:cs="Times New Roman"/>
          <w:sz w:val="24"/>
          <w:szCs w:val="24"/>
        </w:rPr>
        <w:lastRenderedPageBreak/>
        <w:t xml:space="preserve">given time because a certain role was incomplete in the official working hours; administrators worked beyond official working hours and were prevented from doing other roles outside work. </w:t>
      </w:r>
    </w:p>
    <w:p w14:paraId="4637901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the words of several participants, a day is not sufficient to complete their tasks.</w:t>
      </w:r>
    </w:p>
    <w:p w14:paraId="5C9F6DE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 5 reveals how they fail to meet other obligations thus, </w:t>
      </w:r>
    </w:p>
    <w:p w14:paraId="6B478BC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I spend most of the time here sometimes I can even fail to attend the meeting of my Sacco’s sometimes you find you are tired you can’t meet other obligations”</w:t>
      </w:r>
    </w:p>
    <w:p w14:paraId="32C979B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6 revealed similar insights into spending most of their time concentrating on work. In the interviewee’s words</w:t>
      </w:r>
    </w:p>
    <w:p w14:paraId="764EBB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I literally fail to get time to do my personal projects because much of the time I am concentrating at work....”</w:t>
      </w:r>
    </w:p>
    <w:p w14:paraId="4575E75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7 further exposed the time constraints at work, which prevented administrators from making their own investments until they retire.</w:t>
      </w:r>
    </w:p>
    <w:p w14:paraId="57392D2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Some of us are getting to retirement without our own developments reason we are always occupied from Monday to Friday....”</w:t>
      </w:r>
    </w:p>
    <w:p w14:paraId="4786199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10 strengthened the time pressure argument that administrators failed in social life. They even sacrifice weekends and holidays to accomplish tasks by the deadline.</w:t>
      </w:r>
    </w:p>
    <w:p w14:paraId="7E91A42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can’t balance work and social life! We miss functions and work on the weekends. We are fully engaged even on public holidays”</w:t>
      </w:r>
    </w:p>
    <w:p w14:paraId="345454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 16 also revealed that because of time pressure, administrators leave early but also return home late and do not interact with their family. </w:t>
      </w:r>
    </w:p>
    <w:p w14:paraId="222C1A2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“Even the family misses you, you leave when they are still in bed then when back in the evening you find some others gone to bed”</w:t>
      </w:r>
    </w:p>
    <w:p w14:paraId="10F5264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Thus, the need for administrators to accomplish tasks by set deadlines is responsible for neglecting other familial duties and driving them toward burnout.</w:t>
      </w:r>
    </w:p>
    <w:p w14:paraId="27CA949D" w14:textId="77777777" w:rsidR="00795933" w:rsidRPr="00553B3F" w:rsidRDefault="00795933" w:rsidP="00553B3F">
      <w:pPr>
        <w:spacing w:after="0" w:line="480" w:lineRule="auto"/>
        <w:rPr>
          <w:rFonts w:ascii="Trebuchet MS" w:eastAsia="Times New Roman" w:hAnsi="Trebuchet MS" w:cs="Times New Roman"/>
          <w:sz w:val="24"/>
          <w:szCs w:val="24"/>
        </w:rPr>
      </w:pPr>
    </w:p>
    <w:p w14:paraId="21B4199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Participants also revealed that the job responsibilities of university administrators are relatively broad and require a higher degree of care and patience. This leaves their frame of minds in a constant state of tension, they end up sacrificing the time they have for other social activities or other than other obligations outside work. Participants revealed similar insights into time doubts. </w:t>
      </w:r>
    </w:p>
    <w:p w14:paraId="15456A9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5 revealed that most time was spent at work and failed to attend their SACCO meetings and other obligations, in the interviewee’s words.</w:t>
      </w:r>
    </w:p>
    <w:p w14:paraId="23166B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I spend most of the time here sometimes I can even fail to attend the meeting of my SACCOs sometimes you find you are tired you can’t meet other obligation”</w:t>
      </w:r>
    </w:p>
    <w:p w14:paraId="2E1DA55C" w14:textId="77777777" w:rsidR="00795933" w:rsidRPr="00553B3F" w:rsidRDefault="00795933" w:rsidP="00553B3F">
      <w:pPr>
        <w:spacing w:after="0" w:line="480" w:lineRule="auto"/>
        <w:rPr>
          <w:rFonts w:ascii="Trebuchet MS" w:eastAsia="Times New Roman" w:hAnsi="Trebuchet MS" w:cs="Times New Roman"/>
          <w:sz w:val="24"/>
          <w:szCs w:val="24"/>
        </w:rPr>
      </w:pPr>
    </w:p>
    <w:p w14:paraId="425D80D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6 similarly maintained that administrators have no time for personal projects, as much time is dedicated to work:</w:t>
      </w:r>
    </w:p>
    <w:p w14:paraId="1825218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I literally fail to get time to do my personal projects because much of the time I am concentrating at work......”</w:t>
      </w:r>
    </w:p>
    <w:p w14:paraId="63834ACC" w14:textId="77777777" w:rsidR="00795933" w:rsidRPr="00553B3F" w:rsidRDefault="00795933" w:rsidP="00553B3F">
      <w:pPr>
        <w:spacing w:after="0" w:line="480" w:lineRule="auto"/>
        <w:rPr>
          <w:rFonts w:ascii="Trebuchet MS" w:eastAsia="Times New Roman" w:hAnsi="Trebuchet MS" w:cs="Times New Roman"/>
          <w:sz w:val="24"/>
          <w:szCs w:val="24"/>
        </w:rPr>
      </w:pPr>
    </w:p>
    <w:p w14:paraId="3ED9546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 demonstration of time sacrifice is indicated in the words of participants 7 and 10.</w:t>
      </w:r>
    </w:p>
    <w:p w14:paraId="328769D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Some of us are getting to retirement without our own developments reason we are always occupied from Monday to Friday....”</w:t>
      </w:r>
    </w:p>
    <w:p w14:paraId="0FF3BA44" w14:textId="77777777" w:rsidR="00795933" w:rsidRPr="00553B3F" w:rsidRDefault="00795933" w:rsidP="00553B3F">
      <w:pPr>
        <w:spacing w:after="0" w:line="480" w:lineRule="auto"/>
        <w:rPr>
          <w:rFonts w:ascii="Trebuchet MS" w:eastAsia="Times New Roman" w:hAnsi="Trebuchet MS" w:cs="Times New Roman"/>
          <w:sz w:val="24"/>
          <w:szCs w:val="24"/>
        </w:rPr>
      </w:pPr>
    </w:p>
    <w:p w14:paraId="143D8AC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cannot balance my work and social life. We miss functions, work, and work on weekends. We are fully engaged even on public holidays”.</w:t>
      </w:r>
    </w:p>
    <w:p w14:paraId="180210D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 findings from the participants who were below 40 years of age indicated that the day compared to those above 40 years was not enough to complete their tasks either. Similarly, there is a time-based role conflict. A person cannot perform several roles at a given time despite their age.</w:t>
      </w:r>
    </w:p>
    <w:p w14:paraId="224C0CE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 fully qualify these arguments, Participant 1 revealed the following:</w:t>
      </w:r>
    </w:p>
    <w:p w14:paraId="5A98A2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“A lot even actually a day is not enough because you come here in the morning students are there and you have not budgeted for them, then you have to go the meeting it’s a lot”</w:t>
      </w:r>
    </w:p>
    <w:p w14:paraId="2C95A6B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the same way, Participant 2 demonstrated time-based pressure to execute tasks, and administrators ended up leaving office at night. Participant 2 revealed the following.</w:t>
      </w:r>
    </w:p>
    <w:p w14:paraId="042A04D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can be here from 9am to 5pm approximately ten hours sometimes; we can leave here at night”</w:t>
      </w:r>
    </w:p>
    <w:p w14:paraId="5B095D3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the time pressure to meet deadlines as a source of burnout was experienced and indicated in the words of Participant 4:</w:t>
      </w:r>
    </w:p>
    <w:p w14:paraId="1149D30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can say between 8am to 4pm sometimes I go beyond work hours to meet the deadline”</w:t>
      </w:r>
    </w:p>
    <w:p w14:paraId="5831C1C1"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These revelations mean that administrators work beyond the stipulated working hours, irrespective of their age. They exceeded working hours to meet targets and deadlines for the allocated tasks, and thus missed other obligations. This uncertain situation among administrators generates negative sentiments and mental discomfort, and thus, burnout.</w:t>
      </w:r>
    </w:p>
    <w:p w14:paraId="07E2FFE1" w14:textId="77777777" w:rsidR="00F83447" w:rsidRDefault="00F83447" w:rsidP="00553B3F">
      <w:pPr>
        <w:spacing w:after="0" w:line="480" w:lineRule="auto"/>
        <w:rPr>
          <w:rFonts w:ascii="Trebuchet MS" w:eastAsia="Times New Roman" w:hAnsi="Trebuchet MS" w:cs="Times New Roman"/>
          <w:sz w:val="24"/>
          <w:szCs w:val="24"/>
        </w:rPr>
      </w:pPr>
    </w:p>
    <w:p w14:paraId="2A7F0A65" w14:textId="77777777" w:rsidR="00795933" w:rsidRPr="00553B3F" w:rsidRDefault="00795933" w:rsidP="00553B3F">
      <w:pPr>
        <w:spacing w:after="0" w:line="480" w:lineRule="auto"/>
        <w:rPr>
          <w:rFonts w:ascii="Trebuchet MS" w:eastAsia="Times New Roman" w:hAnsi="Trebuchet MS" w:cs="Times New Roman"/>
          <w:sz w:val="24"/>
          <w:szCs w:val="24"/>
        </w:rPr>
      </w:pPr>
    </w:p>
    <w:p w14:paraId="66BE8C3F" w14:textId="6F29162C" w:rsidR="00795933" w:rsidRPr="00553B3F" w:rsidRDefault="00E308BD" w:rsidP="00553B3F">
      <w:pPr>
        <w:spacing w:after="0" w:line="480" w:lineRule="auto"/>
        <w:jc w:val="both"/>
        <w:rPr>
          <w:rFonts w:ascii="Trebuchet MS" w:eastAsia="SimSun" w:hAnsi="Trebuchet MS" w:cs="Times New Roman"/>
          <w:sz w:val="24"/>
          <w:szCs w:val="24"/>
        </w:rPr>
      </w:pPr>
      <w:r>
        <w:rPr>
          <w:rFonts w:ascii="Trebuchet MS" w:eastAsia="SimSun" w:hAnsi="Trebuchet MS" w:cs="Times New Roman"/>
          <w:noProof/>
          <w:sz w:val="24"/>
          <w:szCs w:val="24"/>
        </w:rPr>
        <mc:AlternateContent>
          <mc:Choice Requires="wpg">
            <w:drawing>
              <wp:anchor distT="0" distB="0" distL="114300" distR="114300" simplePos="0" relativeHeight="251638272" behindDoc="0" locked="0" layoutInCell="1" allowOverlap="1" wp14:anchorId="5B6C4F05" wp14:editId="3C0A3892">
                <wp:simplePos x="0" y="0"/>
                <wp:positionH relativeFrom="column">
                  <wp:posOffset>155575</wp:posOffset>
                </wp:positionH>
                <wp:positionV relativeFrom="paragraph">
                  <wp:posOffset>-320675</wp:posOffset>
                </wp:positionV>
                <wp:extent cx="5837555" cy="7452995"/>
                <wp:effectExtent l="0" t="0" r="0" b="0"/>
                <wp:wrapNone/>
                <wp:docPr id="391001089"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7555" cy="7452995"/>
                          <a:chOff x="1685" y="935"/>
                          <a:chExt cx="9193" cy="11737"/>
                        </a:xfrm>
                      </wpg:grpSpPr>
                      <wps:wsp>
                        <wps:cNvPr id="1755094963" name="Rectangle 2"/>
                        <wps:cNvSpPr>
                          <a:spLocks/>
                        </wps:cNvSpPr>
                        <wps:spPr bwMode="auto">
                          <a:xfrm>
                            <a:off x="1685" y="2142"/>
                            <a:ext cx="3923" cy="705"/>
                          </a:xfrm>
                          <a:prstGeom prst="rect">
                            <a:avLst/>
                          </a:prstGeom>
                          <a:solidFill>
                            <a:srgbClr val="FFFFFF"/>
                          </a:solidFill>
                          <a:ln w="25400">
                            <a:solidFill>
                              <a:srgbClr val="F79646"/>
                            </a:solidFill>
                            <a:miter lim="800000"/>
                            <a:headEnd/>
                            <a:tailEnd/>
                          </a:ln>
                        </wps:spPr>
                        <wps:txbx>
                          <w:txbxContent>
                            <w:p w14:paraId="3A63CD95" w14:textId="77777777" w:rsidR="00371BFC" w:rsidRDefault="00371BFC" w:rsidP="00795933">
                              <w:pPr>
                                <w:jc w:val="center"/>
                              </w:pPr>
                              <w:r>
                                <w:t xml:space="preserve">Sub Theme: below 40 years </w:t>
                              </w:r>
                            </w:p>
                            <w:p w14:paraId="21D2A71F" w14:textId="77777777" w:rsidR="00371BFC" w:rsidRDefault="00371BFC" w:rsidP="00795933">
                              <w:pPr>
                                <w:jc w:val="center"/>
                              </w:pPr>
                            </w:p>
                            <w:p w14:paraId="29620982" w14:textId="77777777" w:rsidR="00371BFC" w:rsidRDefault="00371BFC" w:rsidP="00795933">
                              <w:pPr>
                                <w:jc w:val="center"/>
                              </w:pPr>
                              <w:r>
                                <w:t>Below 40 years</w:t>
                              </w:r>
                            </w:p>
                          </w:txbxContent>
                        </wps:txbx>
                        <wps:bodyPr rot="0" vert="horz" wrap="square" lIns="91440" tIns="45720" rIns="91440" bIns="45720" anchor="ctr" anchorCtr="0" upright="1">
                          <a:noAutofit/>
                        </wps:bodyPr>
                      </wps:wsp>
                      <wps:wsp>
                        <wps:cNvPr id="1755094964" name="Rectangle 3"/>
                        <wps:cNvSpPr>
                          <a:spLocks/>
                        </wps:cNvSpPr>
                        <wps:spPr bwMode="auto">
                          <a:xfrm>
                            <a:off x="6638" y="2126"/>
                            <a:ext cx="4160" cy="705"/>
                          </a:xfrm>
                          <a:prstGeom prst="rect">
                            <a:avLst/>
                          </a:prstGeom>
                          <a:solidFill>
                            <a:srgbClr val="FFFFFF"/>
                          </a:solidFill>
                          <a:ln w="25400">
                            <a:solidFill>
                              <a:srgbClr val="F79646"/>
                            </a:solidFill>
                            <a:miter lim="800000"/>
                            <a:headEnd/>
                            <a:tailEnd/>
                          </a:ln>
                        </wps:spPr>
                        <wps:txbx>
                          <w:txbxContent>
                            <w:p w14:paraId="56BCDED9" w14:textId="77777777" w:rsidR="00371BFC" w:rsidRDefault="00371BFC" w:rsidP="00795933">
                              <w:pPr>
                                <w:jc w:val="center"/>
                              </w:pPr>
                              <w:r>
                                <w:t>Sub Theme: 40 years and above</w:t>
                              </w:r>
                            </w:p>
                          </w:txbxContent>
                        </wps:txbx>
                        <wps:bodyPr rot="0" vert="horz" wrap="square" lIns="91440" tIns="45720" rIns="91440" bIns="45720" anchor="ctr" anchorCtr="0" upright="1">
                          <a:noAutofit/>
                        </wps:bodyPr>
                      </wps:wsp>
                      <wps:wsp>
                        <wps:cNvPr id="1755094965" name="Rectangle 69"/>
                        <wps:cNvSpPr>
                          <a:spLocks/>
                        </wps:cNvSpPr>
                        <wps:spPr bwMode="auto">
                          <a:xfrm>
                            <a:off x="4055" y="935"/>
                            <a:ext cx="4288" cy="660"/>
                          </a:xfrm>
                          <a:prstGeom prst="rect">
                            <a:avLst/>
                          </a:prstGeom>
                          <a:solidFill>
                            <a:srgbClr val="FFFFFF"/>
                          </a:solidFill>
                          <a:ln w="25400">
                            <a:solidFill>
                              <a:srgbClr val="F79646"/>
                            </a:solidFill>
                            <a:miter lim="800000"/>
                            <a:headEnd/>
                            <a:tailEnd/>
                          </a:ln>
                        </wps:spPr>
                        <wps:txbx>
                          <w:txbxContent>
                            <w:p w14:paraId="655B2E69" w14:textId="77777777" w:rsidR="00371BFC" w:rsidRDefault="00371BFC" w:rsidP="00795933">
                              <w:pPr>
                                <w:jc w:val="center"/>
                              </w:pPr>
                              <w:r>
                                <w:t>Theme: Age</w:t>
                              </w:r>
                            </w:p>
                          </w:txbxContent>
                        </wps:txbx>
                        <wps:bodyPr rot="0" vert="horz" wrap="square" lIns="91440" tIns="45720" rIns="91440" bIns="45720" anchor="ctr" anchorCtr="0" upright="1">
                          <a:noAutofit/>
                        </wps:bodyPr>
                      </wps:wsp>
                      <wps:wsp>
                        <wps:cNvPr id="1755094966" name="Rectangle 70"/>
                        <wps:cNvSpPr>
                          <a:spLocks/>
                        </wps:cNvSpPr>
                        <wps:spPr bwMode="auto">
                          <a:xfrm>
                            <a:off x="1685" y="3249"/>
                            <a:ext cx="3924" cy="9423"/>
                          </a:xfrm>
                          <a:prstGeom prst="rect">
                            <a:avLst/>
                          </a:prstGeom>
                          <a:solidFill>
                            <a:srgbClr val="FFFFFF"/>
                          </a:solidFill>
                          <a:ln w="25400">
                            <a:solidFill>
                              <a:srgbClr val="F79646"/>
                            </a:solidFill>
                            <a:miter lim="800000"/>
                            <a:headEnd/>
                            <a:tailEnd/>
                          </a:ln>
                        </wps:spPr>
                        <wps:txbx>
                          <w:txbxContent>
                            <w:p w14:paraId="6BDDC198" w14:textId="77777777" w:rsidR="00371BFC" w:rsidRDefault="00371BFC" w:rsidP="00795933">
                              <w:pPr>
                                <w:pStyle w:val="NoSpacing"/>
                                <w:jc w:val="both"/>
                                <w:rPr>
                                  <w:rFonts w:ascii="Trebuchet MS" w:hAnsi="Trebuchet MS"/>
                                  <w:i/>
                                  <w:sz w:val="24"/>
                                  <w:szCs w:val="24"/>
                                </w:rPr>
                              </w:pPr>
                              <w:r w:rsidRPr="00506F48">
                                <w:rPr>
                                  <w:rFonts w:ascii="Trebuchet MS" w:hAnsi="Trebuchet MS"/>
                                  <w:i/>
                                  <w:sz w:val="24"/>
                                  <w:szCs w:val="24"/>
                                </w:rPr>
                                <w:t>Part. 1</w:t>
                              </w:r>
                              <w:r w:rsidRPr="00EF6063">
                                <w:rPr>
                                  <w:rFonts w:ascii="Trebuchet MS" w:hAnsi="Trebuchet MS"/>
                                  <w:i/>
                                  <w:sz w:val="24"/>
                                  <w:szCs w:val="24"/>
                                </w:rPr>
                                <w:t>“A lot even actually a day is not enough because you come here in the morning students are there and you have not budgeted for them, then you have to go the meeting it’s a lot”</w:t>
                              </w:r>
                            </w:p>
                            <w:p w14:paraId="3558D224" w14:textId="77777777" w:rsidR="00371BFC" w:rsidRPr="00EF6063" w:rsidRDefault="00371BFC" w:rsidP="00795933">
                              <w:pPr>
                                <w:pStyle w:val="NoSpacing"/>
                                <w:jc w:val="both"/>
                                <w:rPr>
                                  <w:rFonts w:ascii="Trebuchet MS" w:hAnsi="Trebuchet MS"/>
                                  <w:i/>
                                  <w:sz w:val="24"/>
                                  <w:szCs w:val="24"/>
                                </w:rPr>
                              </w:pPr>
                            </w:p>
                            <w:p w14:paraId="2B82748A" w14:textId="77777777" w:rsidR="00371BFC" w:rsidRPr="00EF6063" w:rsidRDefault="00371BFC" w:rsidP="00795933">
                              <w:pPr>
                                <w:pStyle w:val="NoSpacing"/>
                                <w:jc w:val="both"/>
                                <w:rPr>
                                  <w:rFonts w:ascii="Trebuchet MS" w:hAnsi="Trebuchet MS"/>
                                  <w:i/>
                                  <w:sz w:val="24"/>
                                  <w:szCs w:val="24"/>
                                </w:rPr>
                              </w:pPr>
                              <w:r w:rsidRPr="00506F48">
                                <w:rPr>
                                  <w:rFonts w:ascii="Trebuchet MS" w:hAnsi="Trebuchet MS"/>
                                  <w:i/>
                                  <w:sz w:val="24"/>
                                  <w:szCs w:val="24"/>
                                </w:rPr>
                                <w:t>Part 2</w:t>
                              </w:r>
                              <w:r w:rsidRPr="00EF6063">
                                <w:rPr>
                                  <w:rFonts w:ascii="Trebuchet MS" w:hAnsi="Trebuchet MS"/>
                                  <w:i/>
                                  <w:sz w:val="24"/>
                                  <w:szCs w:val="24"/>
                                </w:rPr>
                                <w:t>: “I can be here from 9am to 5pm approximately ten hours sometimes; we can leave here at night</w:t>
                              </w:r>
                            </w:p>
                            <w:p w14:paraId="46BD9438" w14:textId="77777777" w:rsidR="00371BFC" w:rsidRPr="00506F48" w:rsidRDefault="00371BFC" w:rsidP="00795933">
                              <w:pPr>
                                <w:pStyle w:val="NoSpacing"/>
                                <w:jc w:val="both"/>
                                <w:rPr>
                                  <w:rFonts w:ascii="Trebuchet MS" w:hAnsi="Trebuchet MS"/>
                                  <w:i/>
                                  <w:sz w:val="24"/>
                                  <w:szCs w:val="24"/>
                                </w:rPr>
                              </w:pPr>
                            </w:p>
                            <w:p w14:paraId="71EC0A1F" w14:textId="77777777" w:rsidR="00371BFC" w:rsidRPr="00EF6063" w:rsidRDefault="00371BFC" w:rsidP="00795933">
                              <w:pPr>
                                <w:pStyle w:val="NoSpacing"/>
                                <w:jc w:val="both"/>
                                <w:rPr>
                                  <w:i/>
                                  <w:sz w:val="24"/>
                                  <w:szCs w:val="24"/>
                                </w:rPr>
                              </w:pPr>
                              <w:r w:rsidRPr="00506F48">
                                <w:rPr>
                                  <w:rFonts w:ascii="Trebuchet MS" w:hAnsi="Trebuchet MS"/>
                                  <w:i/>
                                  <w:sz w:val="24"/>
                                  <w:szCs w:val="24"/>
                                </w:rPr>
                                <w:t>Part 4”I can say between 8am to 4pm sometimes I go beyond work hours to meet the deadline</w:t>
                              </w:r>
                              <w:r w:rsidRPr="00EF6063">
                                <w:rPr>
                                  <w:i/>
                                  <w:sz w:val="24"/>
                                  <w:szCs w:val="24"/>
                                </w:rPr>
                                <w:t>”</w:t>
                              </w:r>
                            </w:p>
                            <w:p w14:paraId="074D490B" w14:textId="77777777" w:rsidR="00371BFC" w:rsidRDefault="00371BFC" w:rsidP="00795933">
                              <w:pPr>
                                <w:pStyle w:val="NoSpacing"/>
                                <w:rPr>
                                  <w:i/>
                                </w:rPr>
                              </w:pPr>
                            </w:p>
                            <w:p w14:paraId="3AF7CF30" w14:textId="77777777" w:rsidR="00371BFC" w:rsidRDefault="00371BFC" w:rsidP="00795933">
                              <w:pPr>
                                <w:pStyle w:val="NoSpacing"/>
                                <w:rPr>
                                  <w:i/>
                                </w:rPr>
                              </w:pPr>
                            </w:p>
                            <w:p w14:paraId="4FD43403" w14:textId="77777777" w:rsidR="00371BFC" w:rsidRDefault="00371BFC" w:rsidP="00795933">
                              <w:pPr>
                                <w:pStyle w:val="NoSpacing"/>
                                <w:rPr>
                                  <w:i/>
                                </w:rPr>
                              </w:pPr>
                            </w:p>
                            <w:p w14:paraId="1ADC2D2F" w14:textId="77777777" w:rsidR="00371BFC" w:rsidRPr="0005132A" w:rsidRDefault="00371BFC" w:rsidP="00795933">
                              <w:pPr>
                                <w:pStyle w:val="NoSpacing"/>
                                <w:rPr>
                                  <w:i/>
                                </w:rPr>
                              </w:pPr>
                            </w:p>
                          </w:txbxContent>
                        </wps:txbx>
                        <wps:bodyPr rot="0" vert="horz" wrap="square" lIns="91440" tIns="45720" rIns="91440" bIns="45720" anchor="ctr" anchorCtr="0" upright="1">
                          <a:noAutofit/>
                        </wps:bodyPr>
                      </wps:wsp>
                      <wps:wsp>
                        <wps:cNvPr id="1755094967" name="Rectangle 71"/>
                        <wps:cNvSpPr>
                          <a:spLocks/>
                        </wps:cNvSpPr>
                        <wps:spPr bwMode="auto">
                          <a:xfrm>
                            <a:off x="6638" y="3249"/>
                            <a:ext cx="4240" cy="9423"/>
                          </a:xfrm>
                          <a:prstGeom prst="rect">
                            <a:avLst/>
                          </a:prstGeom>
                          <a:solidFill>
                            <a:srgbClr val="FFFFFF"/>
                          </a:solidFill>
                          <a:ln w="25400">
                            <a:solidFill>
                              <a:srgbClr val="F79646"/>
                            </a:solidFill>
                            <a:miter lim="800000"/>
                            <a:headEnd/>
                            <a:tailEnd/>
                          </a:ln>
                        </wps:spPr>
                        <wps:txbx>
                          <w:txbxContent>
                            <w:p w14:paraId="1AA7FF36"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b/>
                                  <w:i/>
                                  <w:sz w:val="24"/>
                                  <w:szCs w:val="24"/>
                                </w:rPr>
                                <w:t>Part 5 “…</w:t>
                              </w:r>
                              <w:r w:rsidRPr="00EF6063">
                                <w:rPr>
                                  <w:rFonts w:ascii="Trebuchet MS" w:hAnsi="Trebuchet MS"/>
                                  <w:i/>
                                  <w:sz w:val="24"/>
                                  <w:szCs w:val="24"/>
                                </w:rPr>
                                <w:t xml:space="preserve"> I spend most of the time heresometimes I can even fail to attend the meeting of my </w:t>
                              </w:r>
                              <w:r>
                                <w:rPr>
                                  <w:rFonts w:ascii="Trebuchet MS" w:hAnsi="Trebuchet MS"/>
                                  <w:i/>
                                  <w:sz w:val="24"/>
                                  <w:szCs w:val="24"/>
                                </w:rPr>
                                <w:t>SACCOs</w:t>
                              </w:r>
                              <w:r w:rsidRPr="00EF6063">
                                <w:rPr>
                                  <w:rFonts w:ascii="Trebuchet MS" w:hAnsi="Trebuchet MS"/>
                                  <w:i/>
                                  <w:sz w:val="24"/>
                                  <w:szCs w:val="24"/>
                                </w:rPr>
                                <w:t xml:space="preserve"> sometimes you find youare tired you can’t meet other obligation”</w:t>
                              </w:r>
                            </w:p>
                            <w:p w14:paraId="39F6761C" w14:textId="77777777" w:rsidR="00371BFC" w:rsidRPr="00EF6063" w:rsidRDefault="00371BFC" w:rsidP="00795933">
                              <w:pPr>
                                <w:pStyle w:val="NoSpacing"/>
                                <w:jc w:val="both"/>
                                <w:rPr>
                                  <w:rFonts w:ascii="Trebuchet MS" w:hAnsi="Trebuchet MS"/>
                                  <w:i/>
                                  <w:sz w:val="24"/>
                                  <w:szCs w:val="24"/>
                                </w:rPr>
                              </w:pPr>
                            </w:p>
                            <w:p w14:paraId="3F1DF28E"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b/>
                                  <w:i/>
                                  <w:sz w:val="24"/>
                                  <w:szCs w:val="24"/>
                                </w:rPr>
                                <w:t>Part 6</w:t>
                              </w:r>
                              <w:r w:rsidRPr="00EF6063">
                                <w:rPr>
                                  <w:rFonts w:ascii="Trebuchet MS" w:hAnsi="Trebuchet MS"/>
                                  <w:i/>
                                  <w:sz w:val="24"/>
                                  <w:szCs w:val="24"/>
                                </w:rPr>
                                <w:t xml:space="preserve">“.... I literally fail to get time to do my personal projects because much of the time </w:t>
                              </w:r>
                              <w:r w:rsidRPr="00EF6063">
                                <w:rPr>
                                  <w:rFonts w:ascii="Trebuchet MS" w:hAnsi="Trebuchet MS"/>
                                  <w:i/>
                                  <w:sz w:val="24"/>
                                  <w:szCs w:val="24"/>
                                </w:rPr>
                                <w:t>am</w:t>
                              </w:r>
                            </w:p>
                            <w:p w14:paraId="7AEEF804"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i/>
                                  <w:sz w:val="24"/>
                                  <w:szCs w:val="24"/>
                                </w:rPr>
                                <w:t>concentrating at work......”</w:t>
                              </w:r>
                            </w:p>
                            <w:p w14:paraId="3CADA7C4" w14:textId="77777777" w:rsidR="00371BFC" w:rsidRPr="00EF6063" w:rsidRDefault="00371BFC" w:rsidP="00795933">
                              <w:pPr>
                                <w:jc w:val="both"/>
                                <w:rPr>
                                  <w:rFonts w:ascii="Trebuchet MS" w:hAnsi="Trebuchet MS"/>
                                  <w:b/>
                                </w:rPr>
                              </w:pPr>
                              <w:r w:rsidRPr="00EF6063">
                                <w:rPr>
                                  <w:rFonts w:ascii="Trebuchet MS" w:hAnsi="Trebuchet MS"/>
                                  <w:b/>
                                  <w:i/>
                                </w:rPr>
                                <w:t>Part 7 “..... Some of us are getting to retirement without our own developments reason we are alwaysoccupied from Monday to Friday</w:t>
                              </w:r>
                              <w:r w:rsidRPr="00EF6063">
                                <w:rPr>
                                  <w:rFonts w:ascii="Trebuchet MS" w:hAnsi="Trebuchet MS"/>
                                  <w:b/>
                                </w:rPr>
                                <w:t>....”</w:t>
                              </w:r>
                            </w:p>
                            <w:p w14:paraId="6D09DCD9" w14:textId="77777777" w:rsidR="00371BFC" w:rsidRPr="00EF6063" w:rsidRDefault="00371BFC" w:rsidP="00795933">
                              <w:pPr>
                                <w:jc w:val="both"/>
                                <w:rPr>
                                  <w:rFonts w:ascii="Trebuchet MS" w:hAnsi="Trebuchet MS"/>
                                </w:rPr>
                              </w:pPr>
                              <w:r w:rsidRPr="00EF6063">
                                <w:rPr>
                                  <w:rFonts w:ascii="Trebuchet MS" w:hAnsi="Trebuchet MS"/>
                                  <w:b/>
                                </w:rPr>
                                <w:t xml:space="preserve">Part 10: </w:t>
                              </w:r>
                              <w:r w:rsidRPr="00EF6063">
                                <w:rPr>
                                  <w:rFonts w:ascii="Trebuchet MS" w:hAnsi="Trebuchet MS"/>
                                </w:rPr>
                                <w:t>“</w:t>
                              </w:r>
                              <w:r w:rsidRPr="00EF6063">
                                <w:rPr>
                                  <w:rFonts w:ascii="Trebuchet MS" w:hAnsi="Trebuchet MS"/>
                                  <w:i/>
                                </w:rPr>
                                <w:t>I can’t balance work and social life! We miss functions and work and work over weekends. We are fully engaged even on public</w:t>
                              </w:r>
                              <w:r w:rsidRPr="00EF6063">
                                <w:rPr>
                                  <w:rFonts w:ascii="Trebuchet MS" w:hAnsi="Trebuchet MS"/>
                                </w:rPr>
                                <w:t xml:space="preserve"> holidays”</w:t>
                              </w:r>
                            </w:p>
                            <w:p w14:paraId="2E6A5816" w14:textId="77777777" w:rsidR="00371BFC" w:rsidRPr="00EF6063" w:rsidRDefault="00371BFC" w:rsidP="00795933">
                              <w:pPr>
                                <w:jc w:val="both"/>
                                <w:rPr>
                                  <w:rFonts w:ascii="Trebuchet MS" w:hAnsi="Trebuchet MS"/>
                                  <w:i/>
                                </w:rPr>
                              </w:pPr>
                              <w:r w:rsidRPr="00EF6063">
                                <w:rPr>
                                  <w:rFonts w:ascii="Trebuchet MS" w:hAnsi="Trebuchet MS"/>
                                  <w:b/>
                                </w:rPr>
                                <w:t xml:space="preserve">Part 16: </w:t>
                              </w:r>
                              <w:r w:rsidRPr="00EF6063">
                                <w:rPr>
                                  <w:rFonts w:ascii="Trebuchet MS" w:hAnsi="Trebuchet MS"/>
                                  <w:i/>
                                </w:rPr>
                                <w:t>“even the family misses you, you leave when they are still in bed then when back in the evening you some others gone to bed</w:t>
                              </w:r>
                              <w:r w:rsidRPr="00EF6063">
                                <w:rPr>
                                  <w:rFonts w:ascii="Trebuchet MS" w:hAnsi="Trebuchet MS"/>
                                  <w:b/>
                                </w:rPr>
                                <w:t>”</w:t>
                              </w:r>
                            </w:p>
                            <w:p w14:paraId="40C20328" w14:textId="77777777" w:rsidR="00371BFC" w:rsidRPr="007E6A03" w:rsidRDefault="00371BFC" w:rsidP="00795933">
                              <w:pPr>
                                <w:jc w:val="both"/>
                                <w:rPr>
                                  <w:rFonts w:ascii="Trebuchet MS" w:hAnsi="Trebuchet MS"/>
                                  <w:b/>
                                  <w:sz w:val="20"/>
                                  <w:szCs w:val="20"/>
                                </w:rPr>
                              </w:pPr>
                              <w:r w:rsidRPr="00EF6063">
                                <w:rPr>
                                  <w:rFonts w:ascii="Trebuchet MS" w:hAnsi="Trebuchet MS"/>
                                  <w:b/>
                                  <w:i/>
                                </w:rPr>
                                <w:t>Part 17</w:t>
                              </w:r>
                              <w:r w:rsidRPr="00EF6063">
                                <w:rPr>
                                  <w:rFonts w:ascii="Trebuchet MS" w:hAnsi="Trebuchet MS"/>
                                  <w:i/>
                                </w:rPr>
                                <w:t xml:space="preserve"> “I never score 80% on appraisal</w:t>
                              </w:r>
                              <w:r>
                                <w:rPr>
                                  <w:rFonts w:ascii="Trebuchet MS" w:hAnsi="Trebuchet MS"/>
                                  <w:i/>
                                </w:rPr>
                                <w:t>, no time for resting</w:t>
                              </w:r>
                              <w:r w:rsidRPr="00EF6063">
                                <w:rPr>
                                  <w:rFonts w:ascii="Trebuchet MS" w:hAnsi="Trebuchet MS"/>
                                  <w:i/>
                                </w:rPr>
                                <w:t>, by the time you check</w:t>
                              </w:r>
                              <w:r w:rsidRPr="007E6A03">
                                <w:rPr>
                                  <w:rFonts w:ascii="Trebuchet MS" w:hAnsi="Trebuchet MS"/>
                                  <w:i/>
                                  <w:sz w:val="20"/>
                                  <w:szCs w:val="20"/>
                                </w:rPr>
                                <w:t xml:space="preserve"> on the watch, you find you have missed lunch and it’s time for going home</w:t>
                              </w:r>
                              <w:r w:rsidRPr="007E6A03">
                                <w:rPr>
                                  <w:rFonts w:ascii="Trebuchet MS" w:hAnsi="Trebuchet MS"/>
                                  <w:sz w:val="20"/>
                                  <w:szCs w:val="20"/>
                                </w:rPr>
                                <w:t>”</w:t>
                              </w:r>
                            </w:p>
                          </w:txbxContent>
                        </wps:txbx>
                        <wps:bodyPr rot="0" vert="horz" wrap="square" lIns="91440" tIns="45720" rIns="91440" bIns="45720" anchor="ctr" anchorCtr="0" upright="1">
                          <a:noAutofit/>
                        </wps:bodyPr>
                      </wps:wsp>
                      <wps:wsp>
                        <wps:cNvPr id="1755094969" name="AutoShape 274"/>
                        <wps:cNvCnPr>
                          <a:cxnSpLocks noChangeShapeType="1"/>
                        </wps:cNvCnPr>
                        <wps:spPr bwMode="auto">
                          <a:xfrm>
                            <a:off x="3588" y="1872"/>
                            <a:ext cx="5232" cy="0"/>
                          </a:xfrm>
                          <a:prstGeom prst="straightConnector1">
                            <a:avLst/>
                          </a:prstGeom>
                          <a:noFill/>
                          <a:ln w="9525">
                            <a:solidFill>
                              <a:srgbClr val="000000"/>
                            </a:solidFill>
                            <a:round/>
                            <a:headEnd/>
                            <a:tailEnd/>
                          </a:ln>
                        </wps:spPr>
                        <wps:bodyPr/>
                      </wps:wsp>
                      <wps:wsp>
                        <wps:cNvPr id="1755094970" name="AutoShape 275"/>
                        <wps:cNvCnPr>
                          <a:cxnSpLocks noChangeShapeType="1"/>
                        </wps:cNvCnPr>
                        <wps:spPr bwMode="auto">
                          <a:xfrm>
                            <a:off x="8820" y="1872"/>
                            <a:ext cx="0" cy="254"/>
                          </a:xfrm>
                          <a:prstGeom prst="straightConnector1">
                            <a:avLst/>
                          </a:prstGeom>
                          <a:noFill/>
                          <a:ln w="9525">
                            <a:solidFill>
                              <a:srgbClr val="000000"/>
                            </a:solidFill>
                            <a:round/>
                            <a:headEnd/>
                            <a:tailEnd type="triangle" w="med" len="med"/>
                          </a:ln>
                        </wps:spPr>
                        <wps:bodyPr/>
                      </wps:wsp>
                      <wps:wsp>
                        <wps:cNvPr id="1755094971" name="AutoShape 276"/>
                        <wps:cNvCnPr>
                          <a:cxnSpLocks noChangeShapeType="1"/>
                        </wps:cNvCnPr>
                        <wps:spPr bwMode="auto">
                          <a:xfrm>
                            <a:off x="3588" y="1888"/>
                            <a:ext cx="0" cy="254"/>
                          </a:xfrm>
                          <a:prstGeom prst="straightConnector1">
                            <a:avLst/>
                          </a:prstGeom>
                          <a:noFill/>
                          <a:ln w="9525">
                            <a:solidFill>
                              <a:srgbClr val="000000"/>
                            </a:solidFill>
                            <a:round/>
                            <a:headEnd/>
                            <a:tailEnd type="triangle" w="med" len="med"/>
                          </a:ln>
                        </wps:spPr>
                        <wps:bodyPr/>
                      </wps:wsp>
                      <wps:wsp>
                        <wps:cNvPr id="1755094972" name="AutoShape 277"/>
                        <wps:cNvCnPr>
                          <a:cxnSpLocks noChangeShapeType="1"/>
                        </wps:cNvCnPr>
                        <wps:spPr bwMode="auto">
                          <a:xfrm>
                            <a:off x="6168" y="1595"/>
                            <a:ext cx="12" cy="293"/>
                          </a:xfrm>
                          <a:prstGeom prst="straightConnector1">
                            <a:avLst/>
                          </a:prstGeom>
                          <a:noFill/>
                          <a:ln w="9525">
                            <a:solidFill>
                              <a:srgbClr val="000000"/>
                            </a:solidFill>
                            <a:round/>
                            <a:headEnd/>
                            <a:tailEnd/>
                          </a:ln>
                        </wps:spPr>
                        <wps:bodyPr/>
                      </wps:wsp>
                      <wps:wsp>
                        <wps:cNvPr id="1755094973" name="AutoShape 278"/>
                        <wps:cNvCnPr>
                          <a:cxnSpLocks noChangeShapeType="1"/>
                        </wps:cNvCnPr>
                        <wps:spPr bwMode="auto">
                          <a:xfrm>
                            <a:off x="3504" y="2847"/>
                            <a:ext cx="0" cy="402"/>
                          </a:xfrm>
                          <a:prstGeom prst="straightConnector1">
                            <a:avLst/>
                          </a:prstGeom>
                          <a:noFill/>
                          <a:ln w="9525">
                            <a:solidFill>
                              <a:srgbClr val="000000"/>
                            </a:solidFill>
                            <a:round/>
                            <a:headEnd/>
                            <a:tailEnd type="triangle" w="med" len="med"/>
                          </a:ln>
                        </wps:spPr>
                        <wps:bodyPr/>
                      </wps:wsp>
                      <wps:wsp>
                        <wps:cNvPr id="1755094974" name="AutoShape 279"/>
                        <wps:cNvCnPr>
                          <a:cxnSpLocks noChangeShapeType="1"/>
                        </wps:cNvCnPr>
                        <wps:spPr bwMode="auto">
                          <a:xfrm>
                            <a:off x="8916" y="2831"/>
                            <a:ext cx="0" cy="402"/>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5B6C4F05" id="Group 17" o:spid="_x0000_s1029" style="position:absolute;left:0;text-align:left;margin-left:12.25pt;margin-top:-25.25pt;width:459.65pt;height:586.85pt;z-index:251638272" coordorigin="1685,935" coordsize="9193,11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">
                <v:rect id="Rectangle 2" o:spid="_x0000_s1030" style="position:absolute;left:1685;top:2142;width:3923;height: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" strokecolor="#f79646" strokeweight="2pt">
                  <v:path arrowok="t"/>
                  <v:textbox>
                    <w:txbxContent>
                      <w:p w14:paraId="3A63CD95" w14:textId="77777777" w:rsidR="00371BFC" w:rsidRDefault="00371BFC" w:rsidP="00795933">
                        <w:pPr>
                          <w:jc w:val="center"/>
                        </w:pPr>
                        <w:r>
                          <w:t xml:space="preserve">Sub Theme: below 40 years </w:t>
                        </w:r>
                      </w:p>
                      <w:p w14:paraId="21D2A71F" w14:textId="77777777" w:rsidR="00371BFC" w:rsidRDefault="00371BFC" w:rsidP="00795933">
                        <w:pPr>
                          <w:jc w:val="center"/>
                        </w:pPr>
                      </w:p>
                      <w:p w14:paraId="29620982" w14:textId="77777777" w:rsidR="00371BFC" w:rsidRDefault="00371BFC" w:rsidP="00795933">
                        <w:pPr>
                          <w:jc w:val="center"/>
                        </w:pPr>
                        <w:r>
                          <w:t>Below 40 years</w:t>
                        </w:r>
                      </w:p>
                    </w:txbxContent>
                  </v:textbox>
                </v:rect>
                <v:rect id="Rectangle 3" o:spid="_x0000_s1031" style="position:absolute;left:6638;top:2126;width:4160;height: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" strokecolor="#f79646" strokeweight="2pt">
                  <v:path arrowok="t"/>
                  <v:textbox>
                    <w:txbxContent>
                      <w:p w14:paraId="56BCDED9" w14:textId="77777777" w:rsidR="00371BFC" w:rsidRDefault="00371BFC" w:rsidP="00795933">
                        <w:pPr>
                          <w:jc w:val="center"/>
                        </w:pPr>
                        <w:r>
                          <w:t>Sub Theme: 40 years and above</w:t>
                        </w:r>
                      </w:p>
                    </w:txbxContent>
                  </v:textbox>
                </v:rect>
                <v:rect id="Rectangle 69" o:spid="_x0000_s1032" style="position:absolute;left:4055;top:935;width:4288;height: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" strokecolor="#f79646" strokeweight="2pt">
                  <v:path arrowok="t"/>
                  <v:textbox>
                    <w:txbxContent>
                      <w:p w14:paraId="655B2E69" w14:textId="77777777" w:rsidR="00371BFC" w:rsidRDefault="00371BFC" w:rsidP="00795933">
                        <w:pPr>
                          <w:jc w:val="center"/>
                        </w:pPr>
                        <w:r>
                          <w:t>Theme: Age</w:t>
                        </w:r>
                      </w:p>
                    </w:txbxContent>
                  </v:textbox>
                </v:rect>
                <v:rect id="Rectangle 70" o:spid="_x0000_s1033" style="position:absolute;left:1685;top:3249;width:3924;height:9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" strokecolor="#f79646" strokeweight="2pt">
                  <v:path arrowok="t"/>
                  <v:textbox>
                    <w:txbxContent>
                      <w:p w14:paraId="6BDDC198" w14:textId="77777777" w:rsidR="00371BFC" w:rsidRDefault="00371BFC" w:rsidP="00795933">
                        <w:pPr>
                          <w:pStyle w:val="NoSpacing"/>
                          <w:jc w:val="both"/>
                          <w:rPr>
                            <w:rFonts w:ascii="Trebuchet MS" w:hAnsi="Trebuchet MS"/>
                            <w:i/>
                            <w:sz w:val="24"/>
                            <w:szCs w:val="24"/>
                          </w:rPr>
                        </w:pPr>
                        <w:r w:rsidRPr="00506F48">
                          <w:rPr>
                            <w:rFonts w:ascii="Trebuchet MS" w:hAnsi="Trebuchet MS"/>
                            <w:i/>
                            <w:sz w:val="24"/>
                            <w:szCs w:val="24"/>
                          </w:rPr>
                          <w:t>Part. 1</w:t>
                        </w:r>
                        <w:r w:rsidRPr="00EF6063">
                          <w:rPr>
                            <w:rFonts w:ascii="Trebuchet MS" w:hAnsi="Trebuchet MS"/>
                            <w:i/>
                            <w:sz w:val="24"/>
                            <w:szCs w:val="24"/>
                          </w:rPr>
                          <w:t>“A lot even actually a day is not enough because you come here in the morning students are there and you have not budgeted for them, then you have to go the meeting it’s a lot”</w:t>
                        </w:r>
                      </w:p>
                      <w:p w14:paraId="3558D224" w14:textId="77777777" w:rsidR="00371BFC" w:rsidRPr="00EF6063" w:rsidRDefault="00371BFC" w:rsidP="00795933">
                        <w:pPr>
                          <w:pStyle w:val="NoSpacing"/>
                          <w:jc w:val="both"/>
                          <w:rPr>
                            <w:rFonts w:ascii="Trebuchet MS" w:hAnsi="Trebuchet MS"/>
                            <w:i/>
                            <w:sz w:val="24"/>
                            <w:szCs w:val="24"/>
                          </w:rPr>
                        </w:pPr>
                      </w:p>
                      <w:p w14:paraId="2B82748A" w14:textId="77777777" w:rsidR="00371BFC" w:rsidRPr="00EF6063" w:rsidRDefault="00371BFC" w:rsidP="00795933">
                        <w:pPr>
                          <w:pStyle w:val="NoSpacing"/>
                          <w:jc w:val="both"/>
                          <w:rPr>
                            <w:rFonts w:ascii="Trebuchet MS" w:hAnsi="Trebuchet MS"/>
                            <w:i/>
                            <w:sz w:val="24"/>
                            <w:szCs w:val="24"/>
                          </w:rPr>
                        </w:pPr>
                        <w:r w:rsidRPr="00506F48">
                          <w:rPr>
                            <w:rFonts w:ascii="Trebuchet MS" w:hAnsi="Trebuchet MS"/>
                            <w:i/>
                            <w:sz w:val="24"/>
                            <w:szCs w:val="24"/>
                          </w:rPr>
                          <w:t>Part 2</w:t>
                        </w:r>
                        <w:r w:rsidRPr="00EF6063">
                          <w:rPr>
                            <w:rFonts w:ascii="Trebuchet MS" w:hAnsi="Trebuchet MS"/>
                            <w:i/>
                            <w:sz w:val="24"/>
                            <w:szCs w:val="24"/>
                          </w:rPr>
                          <w:t>: “I can be here from 9am to 5pm approximately ten hours sometimes; we can leave here at night</w:t>
                        </w:r>
                      </w:p>
                      <w:p w14:paraId="46BD9438" w14:textId="77777777" w:rsidR="00371BFC" w:rsidRPr="00506F48" w:rsidRDefault="00371BFC" w:rsidP="00795933">
                        <w:pPr>
                          <w:pStyle w:val="NoSpacing"/>
                          <w:jc w:val="both"/>
                          <w:rPr>
                            <w:rFonts w:ascii="Trebuchet MS" w:hAnsi="Trebuchet MS"/>
                            <w:i/>
                            <w:sz w:val="24"/>
                            <w:szCs w:val="24"/>
                          </w:rPr>
                        </w:pPr>
                      </w:p>
                      <w:p w14:paraId="71EC0A1F" w14:textId="77777777" w:rsidR="00371BFC" w:rsidRPr="00EF6063" w:rsidRDefault="00371BFC" w:rsidP="00795933">
                        <w:pPr>
                          <w:pStyle w:val="NoSpacing"/>
                          <w:jc w:val="both"/>
                          <w:rPr>
                            <w:i/>
                            <w:sz w:val="24"/>
                            <w:szCs w:val="24"/>
                          </w:rPr>
                        </w:pPr>
                        <w:r w:rsidRPr="00506F48">
                          <w:rPr>
                            <w:rFonts w:ascii="Trebuchet MS" w:hAnsi="Trebuchet MS"/>
                            <w:i/>
                            <w:sz w:val="24"/>
                            <w:szCs w:val="24"/>
                          </w:rPr>
                          <w:t>Part 4”I can say between 8am to 4pm sometimes I go beyond work hours to meet the deadline</w:t>
                        </w:r>
                        <w:r w:rsidRPr="00EF6063">
                          <w:rPr>
                            <w:i/>
                            <w:sz w:val="24"/>
                            <w:szCs w:val="24"/>
                          </w:rPr>
                          <w:t>”</w:t>
                        </w:r>
                      </w:p>
                      <w:p w14:paraId="074D490B" w14:textId="77777777" w:rsidR="00371BFC" w:rsidRDefault="00371BFC" w:rsidP="00795933">
                        <w:pPr>
                          <w:pStyle w:val="NoSpacing"/>
                          <w:rPr>
                            <w:i/>
                          </w:rPr>
                        </w:pPr>
                      </w:p>
                      <w:p w14:paraId="3AF7CF30" w14:textId="77777777" w:rsidR="00371BFC" w:rsidRDefault="00371BFC" w:rsidP="00795933">
                        <w:pPr>
                          <w:pStyle w:val="NoSpacing"/>
                          <w:rPr>
                            <w:i/>
                          </w:rPr>
                        </w:pPr>
                      </w:p>
                      <w:p w14:paraId="4FD43403" w14:textId="77777777" w:rsidR="00371BFC" w:rsidRDefault="00371BFC" w:rsidP="00795933">
                        <w:pPr>
                          <w:pStyle w:val="NoSpacing"/>
                          <w:rPr>
                            <w:i/>
                          </w:rPr>
                        </w:pPr>
                      </w:p>
                      <w:p w14:paraId="1ADC2D2F" w14:textId="77777777" w:rsidR="00371BFC" w:rsidRPr="0005132A" w:rsidRDefault="00371BFC" w:rsidP="00795933">
                        <w:pPr>
                          <w:pStyle w:val="NoSpacing"/>
                          <w:rPr>
                            <w:i/>
                          </w:rPr>
                        </w:pPr>
                      </w:p>
                    </w:txbxContent>
                  </v:textbox>
                </v:rect>
                <v:rect id="Rectangle 71" o:spid="_x0000_s1034" style="position:absolute;left:6638;top:3249;width:4240;height:9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" strokecolor="#f79646" strokeweight="2pt">
                  <v:path arrowok="t"/>
                  <v:textbox>
                    <w:txbxContent>
                      <w:p w14:paraId="1AA7FF36"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b/>
                            <w:i/>
                            <w:sz w:val="24"/>
                            <w:szCs w:val="24"/>
                          </w:rPr>
                          <w:t>Part 5 “…</w:t>
                        </w:r>
                        <w:r w:rsidRPr="00EF6063">
                          <w:rPr>
                            <w:rFonts w:ascii="Trebuchet MS" w:hAnsi="Trebuchet MS"/>
                            <w:i/>
                            <w:sz w:val="24"/>
                            <w:szCs w:val="24"/>
                          </w:rPr>
                          <w:t xml:space="preserve"> I spend most of the time heresometimes I can even fail to attend the meeting of my </w:t>
                        </w:r>
                        <w:r>
                          <w:rPr>
                            <w:rFonts w:ascii="Trebuchet MS" w:hAnsi="Trebuchet MS"/>
                            <w:i/>
                            <w:sz w:val="24"/>
                            <w:szCs w:val="24"/>
                          </w:rPr>
                          <w:t>SACCOs</w:t>
                        </w:r>
                        <w:r w:rsidRPr="00EF6063">
                          <w:rPr>
                            <w:rFonts w:ascii="Trebuchet MS" w:hAnsi="Trebuchet MS"/>
                            <w:i/>
                            <w:sz w:val="24"/>
                            <w:szCs w:val="24"/>
                          </w:rPr>
                          <w:t xml:space="preserve"> sometimes you find youare tired you can’t meet other obligation”</w:t>
                        </w:r>
                      </w:p>
                      <w:p w14:paraId="39F6761C" w14:textId="77777777" w:rsidR="00371BFC" w:rsidRPr="00EF6063" w:rsidRDefault="00371BFC" w:rsidP="00795933">
                        <w:pPr>
                          <w:pStyle w:val="NoSpacing"/>
                          <w:jc w:val="both"/>
                          <w:rPr>
                            <w:rFonts w:ascii="Trebuchet MS" w:hAnsi="Trebuchet MS"/>
                            <w:i/>
                            <w:sz w:val="24"/>
                            <w:szCs w:val="24"/>
                          </w:rPr>
                        </w:pPr>
                      </w:p>
                      <w:p w14:paraId="3F1DF28E"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b/>
                            <w:i/>
                            <w:sz w:val="24"/>
                            <w:szCs w:val="24"/>
                          </w:rPr>
                          <w:t>Part 6</w:t>
                        </w:r>
                        <w:r w:rsidRPr="00EF6063">
                          <w:rPr>
                            <w:rFonts w:ascii="Trebuchet MS" w:hAnsi="Trebuchet MS"/>
                            <w:i/>
                            <w:sz w:val="24"/>
                            <w:szCs w:val="24"/>
                          </w:rPr>
                          <w:t xml:space="preserve">“.... I literally fail to get time to do my personal projects because much of the time </w:t>
                        </w:r>
                        <w:r w:rsidRPr="00EF6063">
                          <w:rPr>
                            <w:rFonts w:ascii="Trebuchet MS" w:hAnsi="Trebuchet MS"/>
                            <w:i/>
                            <w:sz w:val="24"/>
                            <w:szCs w:val="24"/>
                          </w:rPr>
                          <w:t>am</w:t>
                        </w:r>
                      </w:p>
                      <w:p w14:paraId="7AEEF804" w14:textId="77777777" w:rsidR="00371BFC" w:rsidRPr="00EF6063" w:rsidRDefault="00371BFC" w:rsidP="00795933">
                        <w:pPr>
                          <w:pStyle w:val="NoSpacing"/>
                          <w:jc w:val="both"/>
                          <w:rPr>
                            <w:rFonts w:ascii="Trebuchet MS" w:hAnsi="Trebuchet MS"/>
                            <w:i/>
                            <w:sz w:val="24"/>
                            <w:szCs w:val="24"/>
                          </w:rPr>
                        </w:pPr>
                        <w:r w:rsidRPr="00EF6063">
                          <w:rPr>
                            <w:rFonts w:ascii="Trebuchet MS" w:hAnsi="Trebuchet MS"/>
                            <w:i/>
                            <w:sz w:val="24"/>
                            <w:szCs w:val="24"/>
                          </w:rPr>
                          <w:t>concentrating at work......”</w:t>
                        </w:r>
                      </w:p>
                      <w:p w14:paraId="3CADA7C4" w14:textId="77777777" w:rsidR="00371BFC" w:rsidRPr="00EF6063" w:rsidRDefault="00371BFC" w:rsidP="00795933">
                        <w:pPr>
                          <w:jc w:val="both"/>
                          <w:rPr>
                            <w:rFonts w:ascii="Trebuchet MS" w:hAnsi="Trebuchet MS"/>
                            <w:b/>
                          </w:rPr>
                        </w:pPr>
                        <w:r w:rsidRPr="00EF6063">
                          <w:rPr>
                            <w:rFonts w:ascii="Trebuchet MS" w:hAnsi="Trebuchet MS"/>
                            <w:b/>
                            <w:i/>
                          </w:rPr>
                          <w:t>Part 7 “..... Some of us are getting to retirement without our own developments reason we are alwaysoccupied from Monday to Friday</w:t>
                        </w:r>
                        <w:r w:rsidRPr="00EF6063">
                          <w:rPr>
                            <w:rFonts w:ascii="Trebuchet MS" w:hAnsi="Trebuchet MS"/>
                            <w:b/>
                          </w:rPr>
                          <w:t>....”</w:t>
                        </w:r>
                      </w:p>
                      <w:p w14:paraId="6D09DCD9" w14:textId="77777777" w:rsidR="00371BFC" w:rsidRPr="00EF6063" w:rsidRDefault="00371BFC" w:rsidP="00795933">
                        <w:pPr>
                          <w:jc w:val="both"/>
                          <w:rPr>
                            <w:rFonts w:ascii="Trebuchet MS" w:hAnsi="Trebuchet MS"/>
                          </w:rPr>
                        </w:pPr>
                        <w:r w:rsidRPr="00EF6063">
                          <w:rPr>
                            <w:rFonts w:ascii="Trebuchet MS" w:hAnsi="Trebuchet MS"/>
                            <w:b/>
                          </w:rPr>
                          <w:t xml:space="preserve">Part 10: </w:t>
                        </w:r>
                        <w:r w:rsidRPr="00EF6063">
                          <w:rPr>
                            <w:rFonts w:ascii="Trebuchet MS" w:hAnsi="Trebuchet MS"/>
                          </w:rPr>
                          <w:t>“</w:t>
                        </w:r>
                        <w:r w:rsidRPr="00EF6063">
                          <w:rPr>
                            <w:rFonts w:ascii="Trebuchet MS" w:hAnsi="Trebuchet MS"/>
                            <w:i/>
                          </w:rPr>
                          <w:t>I can’t balance work and social life! We miss functions and work and work over weekends. We are fully engaged even on public</w:t>
                        </w:r>
                        <w:r w:rsidRPr="00EF6063">
                          <w:rPr>
                            <w:rFonts w:ascii="Trebuchet MS" w:hAnsi="Trebuchet MS"/>
                          </w:rPr>
                          <w:t xml:space="preserve"> holidays”</w:t>
                        </w:r>
                      </w:p>
                      <w:p w14:paraId="2E6A5816" w14:textId="77777777" w:rsidR="00371BFC" w:rsidRPr="00EF6063" w:rsidRDefault="00371BFC" w:rsidP="00795933">
                        <w:pPr>
                          <w:jc w:val="both"/>
                          <w:rPr>
                            <w:rFonts w:ascii="Trebuchet MS" w:hAnsi="Trebuchet MS"/>
                            <w:i/>
                          </w:rPr>
                        </w:pPr>
                        <w:r w:rsidRPr="00EF6063">
                          <w:rPr>
                            <w:rFonts w:ascii="Trebuchet MS" w:hAnsi="Trebuchet MS"/>
                            <w:b/>
                          </w:rPr>
                          <w:t xml:space="preserve">Part 16: </w:t>
                        </w:r>
                        <w:r w:rsidRPr="00EF6063">
                          <w:rPr>
                            <w:rFonts w:ascii="Trebuchet MS" w:hAnsi="Trebuchet MS"/>
                            <w:i/>
                          </w:rPr>
                          <w:t>“even the family misses you, you leave when they are still in bed then when back in the evening you some others gone to bed</w:t>
                        </w:r>
                        <w:r w:rsidRPr="00EF6063">
                          <w:rPr>
                            <w:rFonts w:ascii="Trebuchet MS" w:hAnsi="Trebuchet MS"/>
                            <w:b/>
                          </w:rPr>
                          <w:t>”</w:t>
                        </w:r>
                      </w:p>
                      <w:p w14:paraId="40C20328" w14:textId="77777777" w:rsidR="00371BFC" w:rsidRPr="007E6A03" w:rsidRDefault="00371BFC" w:rsidP="00795933">
                        <w:pPr>
                          <w:jc w:val="both"/>
                          <w:rPr>
                            <w:rFonts w:ascii="Trebuchet MS" w:hAnsi="Trebuchet MS"/>
                            <w:b/>
                            <w:sz w:val="20"/>
                            <w:szCs w:val="20"/>
                          </w:rPr>
                        </w:pPr>
                        <w:r w:rsidRPr="00EF6063">
                          <w:rPr>
                            <w:rFonts w:ascii="Trebuchet MS" w:hAnsi="Trebuchet MS"/>
                            <w:b/>
                            <w:i/>
                          </w:rPr>
                          <w:t>Part 17</w:t>
                        </w:r>
                        <w:r w:rsidRPr="00EF6063">
                          <w:rPr>
                            <w:rFonts w:ascii="Trebuchet MS" w:hAnsi="Trebuchet MS"/>
                            <w:i/>
                          </w:rPr>
                          <w:t xml:space="preserve"> “I never score 80% on appraisal</w:t>
                        </w:r>
                        <w:r>
                          <w:rPr>
                            <w:rFonts w:ascii="Trebuchet MS" w:hAnsi="Trebuchet MS"/>
                            <w:i/>
                          </w:rPr>
                          <w:t>, no time for resting</w:t>
                        </w:r>
                        <w:r w:rsidRPr="00EF6063">
                          <w:rPr>
                            <w:rFonts w:ascii="Trebuchet MS" w:hAnsi="Trebuchet MS"/>
                            <w:i/>
                          </w:rPr>
                          <w:t>, by the time you check</w:t>
                        </w:r>
                        <w:r w:rsidRPr="007E6A03">
                          <w:rPr>
                            <w:rFonts w:ascii="Trebuchet MS" w:hAnsi="Trebuchet MS"/>
                            <w:i/>
                            <w:sz w:val="20"/>
                            <w:szCs w:val="20"/>
                          </w:rPr>
                          <w:t xml:space="preserve"> on the watch, you find you have missed lunch and it’s time for going home</w:t>
                        </w:r>
                        <w:r w:rsidRPr="007E6A03">
                          <w:rPr>
                            <w:rFonts w:ascii="Trebuchet MS" w:hAnsi="Trebuchet MS"/>
                            <w:sz w:val="20"/>
                            <w:szCs w:val="20"/>
                          </w:rPr>
                          <w:t>”</w:t>
                        </w:r>
                      </w:p>
                    </w:txbxContent>
                  </v:textbox>
                </v:rect>
                <v:shapetype id="_x0000_t32" coordsize="21600,21600" o:spt="32" o:oned="t" path="m,l21600,21600e" filled="f">
                  <v:path arrowok="t" fillok="f" o:connecttype="none"/>
                  <o:lock v:ext="edit" shapetype="t"/>
                </v:shapetype>
                <v:shape id="AutoShape 274" o:spid="_x0000_s1035" type="#_x0000_t32" style="position:absolute;left:3588;top:1872;width:52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"/>
                <v:shape id="AutoShape 275" o:spid="_x0000_s1036" type="#_x0000_t32" style="position:absolute;left:8820;top:1872;width:0;height:2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">
                  <v:stroke endarrow="block"/>
                </v:shape>
                <v:shape id="AutoShape 276" o:spid="_x0000_s1037" type="#_x0000_t32" style="position:absolute;left:3588;top:1888;width:0;height:2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">
                  <v:stroke endarrow="block"/>
                </v:shape>
                <v:shape id="AutoShape 277" o:spid="_x0000_s1038" type="#_x0000_t32" style="position:absolute;left:6168;top:1595;width:12;height:2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"/>
                <v:shape id="AutoShape 278" o:spid="_x0000_s1039" type="#_x0000_t32" style="position:absolute;left:3504;top:2847;width:0;height:4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">
                  <v:stroke endarrow="block"/>
                </v:shape>
                <v:shape id="AutoShape 279" o:spid="_x0000_s1040" type="#_x0000_t32" style="position:absolute;left:8916;top:2831;width:0;height:4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">
                  <v:stroke endarrow="block"/>
                </v:shape>
              </v:group>
            </w:pict>
          </mc:Fallback>
        </mc:AlternateContent>
      </w:r>
    </w:p>
    <w:p w14:paraId="371738A2"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10E48056"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291C22C8"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376F2DB2"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3F38D3BD"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021FDDD8"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1B8E5554"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3E6C314A"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57ABB015"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708F0B6A"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3AB5D007"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6BFA7362"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02296473"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08FF4E59" w14:textId="77777777" w:rsidR="00795933" w:rsidRPr="00553B3F" w:rsidRDefault="00795933" w:rsidP="00553B3F">
      <w:pPr>
        <w:spacing w:after="0" w:line="480" w:lineRule="auto"/>
        <w:rPr>
          <w:rFonts w:ascii="Trebuchet MS" w:eastAsia="SimSun" w:hAnsi="Trebuchet MS" w:cs="Times New Roman"/>
          <w:sz w:val="24"/>
          <w:szCs w:val="24"/>
        </w:rPr>
      </w:pPr>
    </w:p>
    <w:p w14:paraId="456D5326"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0E1BA6B9"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55D7CE2A"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530CFB9F"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341DDEDA"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78FB0DBC"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524ADC82"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1CFA40C5"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47937B5D" w14:textId="77777777" w:rsidR="00795933" w:rsidRPr="00553B3F" w:rsidRDefault="00795933" w:rsidP="00553B3F">
      <w:pPr>
        <w:spacing w:after="0" w:line="480" w:lineRule="auto"/>
        <w:jc w:val="both"/>
        <w:rPr>
          <w:rFonts w:ascii="Trebuchet MS" w:eastAsia="SimSun" w:hAnsi="Trebuchet MS" w:cs="Times New Roman"/>
          <w:color w:val="FF0000"/>
          <w:sz w:val="24"/>
          <w:szCs w:val="24"/>
        </w:rPr>
      </w:pPr>
    </w:p>
    <w:p w14:paraId="7FF088A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On the sub-theme, gender findings indicated that the majority of the participants were male compared to the number of females. Men and women experience </w:t>
      </w:r>
      <w:r w:rsidRPr="00553B3F">
        <w:rPr>
          <w:rFonts w:ascii="Trebuchet MS" w:eastAsia="Times New Roman" w:hAnsi="Trebuchet MS" w:cs="Times New Roman"/>
          <w:sz w:val="24"/>
          <w:szCs w:val="24"/>
        </w:rPr>
        <w:lastRenderedPageBreak/>
        <w:t>burnout. Negotiating Personal professional lives reveals that multiple roles affect them in their work in many ways. The male participants in this study were exposed to these conflicting differences. They spend most of their time working at the university, lack time for social life, personal development, and working under too much pressure.</w:t>
      </w:r>
    </w:p>
    <w:p w14:paraId="49B7881F" w14:textId="77777777" w:rsidR="00795933" w:rsidRPr="00553B3F" w:rsidRDefault="00795933" w:rsidP="00553B3F">
      <w:pPr>
        <w:spacing w:after="0" w:line="480" w:lineRule="auto"/>
        <w:rPr>
          <w:rFonts w:ascii="Trebuchet MS" w:eastAsia="Times New Roman" w:hAnsi="Trebuchet MS" w:cs="Times New Roman"/>
          <w:sz w:val="24"/>
          <w:szCs w:val="24"/>
        </w:rPr>
      </w:pPr>
    </w:p>
    <w:p w14:paraId="20EDE71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findings from the interviews with Participants 10 and 12 show that the level of time pressure at work encroaches their time for social activities as well as family time. This causes exhaustion, although it is still expected to occur. In their words;</w:t>
      </w:r>
    </w:p>
    <w:p w14:paraId="61C7A21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can’t balance work and social life! We miss functions and work over weekends. We are fully engaged even on public holidays”</w:t>
      </w:r>
    </w:p>
    <w:p w14:paraId="42A3324A" w14:textId="77777777" w:rsidR="00795933" w:rsidRPr="00553B3F" w:rsidRDefault="00795933" w:rsidP="00553B3F">
      <w:pPr>
        <w:spacing w:after="0" w:line="480" w:lineRule="auto"/>
        <w:rPr>
          <w:rFonts w:ascii="Trebuchet MS" w:eastAsia="Times New Roman" w:hAnsi="Trebuchet MS" w:cs="Times New Roman"/>
          <w:sz w:val="24"/>
          <w:szCs w:val="24"/>
        </w:rPr>
      </w:pPr>
      <w:proofErr w:type="gramStart"/>
      <w:r w:rsidRPr="00553B3F">
        <w:rPr>
          <w:rFonts w:ascii="Trebuchet MS" w:eastAsia="Times New Roman" w:hAnsi="Trebuchet MS" w:cs="Times New Roman"/>
          <w:sz w:val="24"/>
          <w:szCs w:val="24"/>
        </w:rPr>
        <w:t>“ I</w:t>
      </w:r>
      <w:proofErr w:type="gramEnd"/>
      <w:r w:rsidRPr="00553B3F">
        <w:rPr>
          <w:rFonts w:ascii="Trebuchet MS" w:eastAsia="Times New Roman" w:hAnsi="Trebuchet MS" w:cs="Times New Roman"/>
          <w:sz w:val="24"/>
          <w:szCs w:val="24"/>
        </w:rPr>
        <w:t xml:space="preserve"> work under too much pressure, I go to sleep at 4.00am, I spend the whole day at the farm, it is really tiresome yet you are expected to perform”</w:t>
      </w:r>
    </w:p>
    <w:p w14:paraId="09CD0F1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Similarly, participant 16 demonstrated the daily encroachment of family time while trying to execute university tasks. Participant 16 stated the following: </w:t>
      </w:r>
    </w:p>
    <w:p w14:paraId="1AC970E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proofErr w:type="gramStart"/>
      <w:r w:rsidRPr="00553B3F">
        <w:rPr>
          <w:rFonts w:ascii="Trebuchet MS" w:eastAsia="Times New Roman" w:hAnsi="Trebuchet MS" w:cs="Times New Roman"/>
          <w:sz w:val="24"/>
          <w:szCs w:val="24"/>
        </w:rPr>
        <w:t>even</w:t>
      </w:r>
      <w:proofErr w:type="gramEnd"/>
      <w:r w:rsidRPr="00553B3F">
        <w:rPr>
          <w:rFonts w:ascii="Trebuchet MS" w:eastAsia="Times New Roman" w:hAnsi="Trebuchet MS" w:cs="Times New Roman"/>
          <w:sz w:val="24"/>
          <w:szCs w:val="24"/>
        </w:rPr>
        <w:t xml:space="preserve"> the family misses you, you leave when they are still in bed then when back in the evening you find some others gone to bed”</w:t>
      </w:r>
    </w:p>
    <w:p w14:paraId="3CFE0013" w14:textId="77777777" w:rsidR="00795933" w:rsidRPr="00553B3F" w:rsidRDefault="00795933" w:rsidP="00553B3F">
      <w:pPr>
        <w:spacing w:after="0" w:line="480" w:lineRule="auto"/>
        <w:rPr>
          <w:rFonts w:ascii="Trebuchet MS" w:eastAsia="Times New Roman" w:hAnsi="Trebuchet MS" w:cs="Times New Roman"/>
          <w:sz w:val="24"/>
          <w:szCs w:val="24"/>
        </w:rPr>
      </w:pPr>
    </w:p>
    <w:p w14:paraId="7755B9C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Female participants, on the other hand, indicated a lack of enough time in the day to complete their tasks; they also said in interviews that their families missed them, they failed to get time for the personal projects, although they are generally expected to fix everything. In the interviewees’ words:</w:t>
      </w:r>
    </w:p>
    <w:p w14:paraId="2EC5288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As Participants 1 and 6 revealed, time was not enough for them to accomplish their university core tasks. This fails them to have the personal time to attend to personal projects because they are concentrating at work.</w:t>
      </w:r>
    </w:p>
    <w:p w14:paraId="5CB10BC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 “A lot even actually a day is not enough because you come here in the morning students are there and you have not budgeted for them, then you have to go the meeting it’s a lot”</w:t>
      </w:r>
    </w:p>
    <w:p w14:paraId="0F1D9C6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I literally fail to get time to do my personal projects because much of the time I’m concentrating at work......”</w:t>
      </w:r>
    </w:p>
    <w:p w14:paraId="7E04C27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11, in a similar understanding, revealed that they were expected to fix everything, all tasks were loaded on to them, and they were exhausted to the extent of not opening a PC to work. This may cause emotional challenges, with potential emotional exhaustion and burnout.</w:t>
      </w:r>
    </w:p>
    <w:p w14:paraId="17A6881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“All people think I can fix everything, they load all on me. Sometimes I don’t have energy </w:t>
      </w:r>
      <w:r w:rsidR="00206E7A" w:rsidRPr="00553B3F">
        <w:rPr>
          <w:rFonts w:ascii="Trebuchet MS" w:eastAsia="Times New Roman" w:hAnsi="Trebuchet MS" w:cs="Times New Roman"/>
          <w:sz w:val="24"/>
          <w:szCs w:val="24"/>
        </w:rPr>
        <w:t>to open</w:t>
      </w:r>
      <w:r w:rsidRPr="00553B3F">
        <w:rPr>
          <w:rFonts w:ascii="Trebuchet MS" w:eastAsia="Times New Roman" w:hAnsi="Trebuchet MS" w:cs="Times New Roman"/>
          <w:sz w:val="24"/>
          <w:szCs w:val="24"/>
        </w:rPr>
        <w:t xml:space="preserve"> the computer or to work”</w:t>
      </w:r>
    </w:p>
    <w:p w14:paraId="6AC06B5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line with these revelations, time-based role constraints unsparingly affect both males and females because, irrespective of gender, the university expects them to execute their allocated tasks to the expected university standards.</w:t>
      </w:r>
    </w:p>
    <w:p w14:paraId="72E1F7C3" w14:textId="77777777" w:rsidR="00795933" w:rsidRPr="00553B3F" w:rsidRDefault="00795933" w:rsidP="00553B3F">
      <w:pPr>
        <w:spacing w:after="0" w:line="480" w:lineRule="auto"/>
        <w:rPr>
          <w:rFonts w:ascii="Trebuchet MS" w:eastAsia="Times New Roman" w:hAnsi="Trebuchet MS" w:cs="Times New Roman"/>
          <w:sz w:val="24"/>
          <w:szCs w:val="24"/>
        </w:rPr>
      </w:pPr>
    </w:p>
    <w:p w14:paraId="61EADEE9" w14:textId="77777777" w:rsidR="00795933" w:rsidRPr="00553B3F" w:rsidRDefault="00795933" w:rsidP="00553B3F">
      <w:pPr>
        <w:spacing w:after="0" w:line="480" w:lineRule="auto"/>
        <w:rPr>
          <w:rFonts w:ascii="Trebuchet MS" w:eastAsia="Times New Roman" w:hAnsi="Trebuchet MS" w:cs="Times New Roman"/>
          <w:sz w:val="24"/>
          <w:szCs w:val="24"/>
        </w:rPr>
      </w:pPr>
    </w:p>
    <w:p w14:paraId="0A768037" w14:textId="77777777" w:rsidR="00795933" w:rsidRPr="00553B3F" w:rsidRDefault="00795933" w:rsidP="00553B3F">
      <w:pPr>
        <w:spacing w:after="0" w:line="480" w:lineRule="auto"/>
        <w:rPr>
          <w:rFonts w:ascii="Trebuchet MS" w:eastAsia="Times New Roman" w:hAnsi="Trebuchet MS" w:cs="Times New Roman"/>
          <w:sz w:val="24"/>
          <w:szCs w:val="24"/>
        </w:rPr>
      </w:pPr>
    </w:p>
    <w:p w14:paraId="7F218336" w14:textId="77777777" w:rsidR="00795933" w:rsidRPr="00553B3F" w:rsidRDefault="00795933" w:rsidP="00553B3F">
      <w:pPr>
        <w:spacing w:after="0" w:line="480" w:lineRule="auto"/>
        <w:rPr>
          <w:rFonts w:ascii="Trebuchet MS" w:eastAsia="Times New Roman" w:hAnsi="Trebuchet MS" w:cs="Times New Roman"/>
          <w:sz w:val="24"/>
          <w:szCs w:val="24"/>
        </w:rPr>
      </w:pPr>
    </w:p>
    <w:p w14:paraId="43B3A88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E550AE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F8FFAC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195CE8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B222B6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8E8C884" w14:textId="2ACFDBAE"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g">
            <w:drawing>
              <wp:anchor distT="0" distB="0" distL="114300" distR="114300" simplePos="0" relativeHeight="251641344" behindDoc="0" locked="0" layoutInCell="1" allowOverlap="1" wp14:anchorId="65206814" wp14:editId="5ADB516E">
                <wp:simplePos x="0" y="0"/>
                <wp:positionH relativeFrom="column">
                  <wp:posOffset>-224790</wp:posOffset>
                </wp:positionH>
                <wp:positionV relativeFrom="paragraph">
                  <wp:posOffset>-223520</wp:posOffset>
                </wp:positionV>
                <wp:extent cx="5915660" cy="5193665"/>
                <wp:effectExtent l="0" t="0" r="8890" b="6985"/>
                <wp:wrapNone/>
                <wp:docPr id="964596993"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660" cy="5193665"/>
                          <a:chOff x="1086" y="1088"/>
                          <a:chExt cx="9316" cy="8179"/>
                        </a:xfrm>
                      </wpg:grpSpPr>
                      <wps:wsp>
                        <wps:cNvPr id="1755094951" name="AutoShape 188"/>
                        <wps:cNvCnPr>
                          <a:cxnSpLocks noChangeShapeType="1"/>
                        </wps:cNvCnPr>
                        <wps:spPr bwMode="auto">
                          <a:xfrm>
                            <a:off x="8232" y="2088"/>
                            <a:ext cx="0" cy="365"/>
                          </a:xfrm>
                          <a:prstGeom prst="straightConnector1">
                            <a:avLst/>
                          </a:prstGeom>
                          <a:noFill/>
                          <a:ln w="9525">
                            <a:solidFill>
                              <a:srgbClr val="000000"/>
                            </a:solidFill>
                            <a:round/>
                            <a:headEnd/>
                            <a:tailEnd type="triangle" w="med" len="med"/>
                          </a:ln>
                        </wps:spPr>
                        <wps:bodyPr/>
                      </wps:wsp>
                      <wps:wsp>
                        <wps:cNvPr id="1755094952" name="Rectangle 183"/>
                        <wps:cNvSpPr>
                          <a:spLocks/>
                        </wps:cNvSpPr>
                        <wps:spPr bwMode="auto">
                          <a:xfrm>
                            <a:off x="6310" y="3495"/>
                            <a:ext cx="4092" cy="5772"/>
                          </a:xfrm>
                          <a:prstGeom prst="rect">
                            <a:avLst/>
                          </a:prstGeom>
                          <a:solidFill>
                            <a:srgbClr val="FFFFFF"/>
                          </a:solidFill>
                          <a:ln w="25400">
                            <a:solidFill>
                              <a:srgbClr val="F79646"/>
                            </a:solidFill>
                            <a:miter lim="800000"/>
                            <a:headEnd/>
                            <a:tailEnd/>
                          </a:ln>
                        </wps:spPr>
                        <wps:txbx>
                          <w:txbxContent>
                            <w:p w14:paraId="0F43F90A" w14:textId="77777777" w:rsidR="00371BFC" w:rsidRPr="00981C12" w:rsidRDefault="00371BFC" w:rsidP="00795933">
                              <w:pPr>
                                <w:rPr>
                                  <w:rFonts w:ascii="Trebuchet MS" w:hAnsi="Trebuchet MS"/>
                                  <w:i/>
                                  <w:color w:val="000000"/>
                                  <w:sz w:val="18"/>
                                  <w:szCs w:val="18"/>
                                </w:rPr>
                              </w:pPr>
                            </w:p>
                            <w:p w14:paraId="3DB5B0A7" w14:textId="77777777" w:rsidR="00371BFC" w:rsidRPr="00981C12" w:rsidRDefault="00371BFC" w:rsidP="00795933">
                              <w:pPr>
                                <w:jc w:val="center"/>
                                <w:rPr>
                                  <w:rFonts w:ascii="Trebuchet MS" w:hAnsi="Trebuchet MS"/>
                                  <w:i/>
                                  <w:color w:val="000000"/>
                                </w:rPr>
                              </w:pPr>
                              <w:r w:rsidRPr="00981C12">
                                <w:rPr>
                                  <w:rFonts w:ascii="Trebuchet MS" w:hAnsi="Trebuchet MS"/>
                                  <w:b/>
                                  <w:i/>
                                  <w:color w:val="000000"/>
                                </w:rPr>
                                <w:t>Part 10</w:t>
                              </w:r>
                              <w:r w:rsidRPr="00981C12">
                                <w:rPr>
                                  <w:rFonts w:ascii="Trebuchet MS" w:hAnsi="Trebuchet MS"/>
                                  <w:i/>
                                  <w:color w:val="000000"/>
                                </w:rPr>
                                <w:t xml:space="preserve"> “I can’t balance work and social life! We miss functions and work over weekends. We are fully engaged even on public holidays</w:t>
                              </w:r>
                            </w:p>
                            <w:p w14:paraId="7E46BD19" w14:textId="77777777" w:rsidR="00371BFC" w:rsidRPr="00981C12" w:rsidRDefault="00371BFC" w:rsidP="00795933">
                              <w:pPr>
                                <w:pStyle w:val="NoSpacing"/>
                                <w:jc w:val="both"/>
                                <w:rPr>
                                  <w:rFonts w:ascii="Trebuchet MS" w:hAnsi="Trebuchet MS"/>
                                  <w:color w:val="000000"/>
                                  <w:sz w:val="24"/>
                                  <w:szCs w:val="24"/>
                                </w:rPr>
                              </w:pPr>
                              <w:r w:rsidRPr="00981C12">
                                <w:rPr>
                                  <w:rFonts w:ascii="Trebuchet MS" w:hAnsi="Trebuchet MS"/>
                                  <w:b/>
                                  <w:i/>
                                  <w:color w:val="000000"/>
                                  <w:sz w:val="24"/>
                                  <w:szCs w:val="24"/>
                                </w:rPr>
                                <w:t>Part 12</w:t>
                              </w:r>
                              <w:r w:rsidRPr="00981C12">
                                <w:rPr>
                                  <w:rFonts w:ascii="Trebuchet MS" w:hAnsi="Trebuchet MS"/>
                                  <w:i/>
                                  <w:color w:val="000000"/>
                                  <w:sz w:val="24"/>
                                  <w:szCs w:val="24"/>
                                </w:rPr>
                                <w:t>“I work under too much pressure, I go to sleep at 4.00am, I spend the whole day at the farm, it is really tiresome yet you are expected to perform”</w:t>
                              </w:r>
                            </w:p>
                            <w:p w14:paraId="7AD15E64" w14:textId="77777777" w:rsidR="00371BFC" w:rsidRPr="00981C12" w:rsidRDefault="00371BFC" w:rsidP="00795933">
                              <w:pPr>
                                <w:pStyle w:val="NoSpacing"/>
                                <w:jc w:val="both"/>
                                <w:rPr>
                                  <w:rFonts w:ascii="Trebuchet MS" w:hAnsi="Trebuchet MS"/>
                                  <w:color w:val="000000"/>
                                  <w:sz w:val="24"/>
                                  <w:szCs w:val="24"/>
                                </w:rPr>
                              </w:pPr>
                            </w:p>
                            <w:p w14:paraId="4D1F1B56" w14:textId="77777777" w:rsidR="00371BFC" w:rsidRPr="00981C12" w:rsidRDefault="00371BFC" w:rsidP="00795933">
                              <w:pPr>
                                <w:pStyle w:val="NoSpacing"/>
                                <w:jc w:val="both"/>
                                <w:rPr>
                                  <w:rFonts w:ascii="Trebuchet MS" w:hAnsi="Trebuchet MS"/>
                                  <w:color w:val="000000"/>
                                  <w:sz w:val="24"/>
                                  <w:szCs w:val="24"/>
                                </w:rPr>
                              </w:pPr>
                              <w:r w:rsidRPr="00981C12">
                                <w:rPr>
                                  <w:rFonts w:ascii="Trebuchet MS" w:hAnsi="Trebuchet MS"/>
                                  <w:b/>
                                  <w:color w:val="000000"/>
                                  <w:sz w:val="24"/>
                                  <w:szCs w:val="24"/>
                                </w:rPr>
                                <w:t>Part 16:</w:t>
                              </w:r>
                              <w:r w:rsidRPr="00981C12">
                                <w:rPr>
                                  <w:rFonts w:ascii="Trebuchet MS" w:hAnsi="Trebuchet MS"/>
                                  <w:i/>
                                  <w:color w:val="000000"/>
                                  <w:sz w:val="24"/>
                                  <w:szCs w:val="24"/>
                                </w:rPr>
                                <w:t xml:space="preserve"> “even the family misses you, you leave when they are still in bed then when back in the evening you find some others gone to bed</w:t>
                              </w:r>
                              <w:r w:rsidRPr="00981C12">
                                <w:rPr>
                                  <w:rFonts w:ascii="Trebuchet MS" w:hAnsi="Trebuchet MS"/>
                                  <w:b/>
                                  <w:i/>
                                  <w:color w:val="000000"/>
                                  <w:sz w:val="24"/>
                                  <w:szCs w:val="24"/>
                                </w:rPr>
                                <w:t>”</w:t>
                              </w:r>
                            </w:p>
                            <w:p w14:paraId="3D689992" w14:textId="77777777" w:rsidR="00371BFC" w:rsidRPr="00981C12" w:rsidRDefault="00371BFC" w:rsidP="00795933">
                              <w:pPr>
                                <w:jc w:val="center"/>
                                <w:rPr>
                                  <w:rFonts w:ascii="Trebuchet MS" w:hAnsi="Trebuchet MS"/>
                                  <w:i/>
                                  <w:color w:val="000000"/>
                                </w:rPr>
                              </w:pPr>
                            </w:p>
                            <w:p w14:paraId="70D83C05" w14:textId="77777777" w:rsidR="00371BFC" w:rsidRDefault="00371BFC" w:rsidP="00795933">
                              <w:pPr>
                                <w:jc w:val="center"/>
                                <w:rPr>
                                  <w:rFonts w:ascii="Trebuchet MS" w:hAnsi="Trebuchet MS"/>
                                  <w:i/>
                                </w:rPr>
                              </w:pPr>
                            </w:p>
                            <w:p w14:paraId="32837EAF" w14:textId="77777777" w:rsidR="00371BFC" w:rsidRDefault="00371BFC" w:rsidP="00795933">
                              <w:pPr>
                                <w:jc w:val="center"/>
                                <w:rPr>
                                  <w:rFonts w:ascii="Trebuchet MS" w:hAnsi="Trebuchet MS"/>
                                  <w:i/>
                                </w:rPr>
                              </w:pPr>
                            </w:p>
                            <w:p w14:paraId="799FC494" w14:textId="77777777" w:rsidR="00371BFC" w:rsidRDefault="00371BFC" w:rsidP="00795933">
                              <w:pPr>
                                <w:jc w:val="center"/>
                              </w:pPr>
                            </w:p>
                          </w:txbxContent>
                        </wps:txbx>
                        <wps:bodyPr rot="0" vert="horz" wrap="square" lIns="91440" tIns="45720" rIns="91440" bIns="45720" anchor="ctr" anchorCtr="0" upright="1">
                          <a:noAutofit/>
                        </wps:bodyPr>
                      </wps:wsp>
                      <wps:wsp>
                        <wps:cNvPr id="1755094953" name="Rectangle 23"/>
                        <wps:cNvSpPr>
                          <a:spLocks/>
                        </wps:cNvSpPr>
                        <wps:spPr bwMode="auto">
                          <a:xfrm>
                            <a:off x="1086" y="3494"/>
                            <a:ext cx="4158" cy="5773"/>
                          </a:xfrm>
                          <a:prstGeom prst="rect">
                            <a:avLst/>
                          </a:prstGeom>
                          <a:solidFill>
                            <a:srgbClr val="FFFFFF"/>
                          </a:solidFill>
                          <a:ln w="25400">
                            <a:solidFill>
                              <a:srgbClr val="F79646"/>
                            </a:solidFill>
                            <a:miter lim="800000"/>
                            <a:headEnd/>
                            <a:tailEnd/>
                          </a:ln>
                        </wps:spPr>
                        <wps:txbx>
                          <w:txbxContent>
                            <w:p w14:paraId="5F78857F" w14:textId="77777777" w:rsidR="00371BFC" w:rsidRDefault="00371BFC" w:rsidP="00795933">
                              <w:pPr>
                                <w:jc w:val="center"/>
                              </w:pPr>
                            </w:p>
                            <w:p w14:paraId="2DA6324E" w14:textId="77777777" w:rsidR="00371BFC" w:rsidRDefault="00371BFC" w:rsidP="00795933">
                              <w:pPr>
                                <w:ind w:right="48"/>
                                <w:jc w:val="both"/>
                                <w:rPr>
                                  <w:rFonts w:ascii="Trebuchet MS" w:hAnsi="Trebuchet MS"/>
                                  <w:i/>
                                  <w:color w:val="000000"/>
                                </w:rPr>
                              </w:pPr>
                              <w:r w:rsidRPr="00981C12">
                                <w:rPr>
                                  <w:rFonts w:ascii="Trebuchet MS" w:hAnsi="Trebuchet MS"/>
                                  <w:i/>
                                  <w:color w:val="000000"/>
                                </w:rPr>
                                <w:t xml:space="preserve">Part 1: “A lot even actually a day is not enough because you come here in the morning students are there and you have not budgeted </w:t>
                              </w:r>
                            </w:p>
                            <w:p w14:paraId="5BE49F1E" w14:textId="77777777" w:rsidR="00371BFC" w:rsidRPr="00981C12" w:rsidRDefault="00371BFC" w:rsidP="00795933">
                              <w:pPr>
                                <w:ind w:right="48"/>
                                <w:jc w:val="both"/>
                                <w:rPr>
                                  <w:rFonts w:ascii="Trebuchet MS" w:hAnsi="Trebuchet MS"/>
                                  <w:i/>
                                  <w:color w:val="000000"/>
                                </w:rPr>
                              </w:pPr>
                              <w:r w:rsidRPr="00981C12">
                                <w:rPr>
                                  <w:rFonts w:ascii="Trebuchet MS" w:hAnsi="Trebuchet MS"/>
                                  <w:i/>
                                  <w:color w:val="000000"/>
                                </w:rPr>
                                <w:t>for them, then you have to go the meeting it’s a lot”</w:t>
                              </w:r>
                            </w:p>
                            <w:p w14:paraId="6CB9385C" w14:textId="77777777" w:rsidR="00371BFC" w:rsidRPr="00506F48" w:rsidRDefault="00371BFC" w:rsidP="00795933">
                              <w:pPr>
                                <w:ind w:right="48"/>
                                <w:jc w:val="both"/>
                                <w:rPr>
                                  <w:rFonts w:ascii="Trebuchet MS" w:hAnsi="Trebuchet MS"/>
                                  <w:i/>
                                  <w:color w:val="000000"/>
                                </w:rPr>
                              </w:pPr>
                              <w:r w:rsidRPr="00981C12">
                                <w:rPr>
                                  <w:rFonts w:ascii="Trebuchet MS" w:hAnsi="Trebuchet MS"/>
                                  <w:i/>
                                  <w:color w:val="000000"/>
                                </w:rPr>
                                <w:t>Part 6: “.... I literally fail to get time to do my personal projects because much of the time I’m concentrating at work......”</w:t>
                              </w:r>
                            </w:p>
                            <w:p w14:paraId="18B401EF" w14:textId="77777777" w:rsidR="00371BFC" w:rsidRPr="00981C12" w:rsidRDefault="00371BFC" w:rsidP="00795933">
                              <w:pPr>
                                <w:ind w:right="48"/>
                                <w:jc w:val="both"/>
                                <w:rPr>
                                  <w:rFonts w:ascii="Trebuchet MS" w:hAnsi="Trebuchet MS"/>
                                  <w:i/>
                                  <w:color w:val="000000"/>
                                </w:rPr>
                              </w:pPr>
                              <w:r w:rsidRPr="00981C12">
                                <w:rPr>
                                  <w:color w:val="000000"/>
                                </w:rPr>
                                <w:t xml:space="preserve">Part 11: </w:t>
                              </w:r>
                              <w:r w:rsidRPr="00981C12">
                                <w:rPr>
                                  <w:rFonts w:ascii="Trebuchet MS" w:hAnsi="Trebuchet MS"/>
                                  <w:i/>
                                  <w:color w:val="000000"/>
                                </w:rPr>
                                <w:t>“All people think I can fix everything, they load all on me. Sometimes I don’t have energy to open the computer or to work”</w:t>
                              </w:r>
                            </w:p>
                            <w:p w14:paraId="4CBADF80" w14:textId="77777777" w:rsidR="00371BFC" w:rsidRDefault="00371BFC" w:rsidP="00795933">
                              <w:pPr>
                                <w:ind w:right="750"/>
                                <w:jc w:val="both"/>
                              </w:pPr>
                            </w:p>
                          </w:txbxContent>
                        </wps:txbx>
                        <wps:bodyPr rot="0" vert="horz" wrap="square" lIns="91440" tIns="45720" rIns="91440" bIns="45720" anchor="ctr" anchorCtr="0" upright="1">
                          <a:noAutofit/>
                        </wps:bodyPr>
                      </wps:wsp>
                      <wps:wsp>
                        <wps:cNvPr id="1755094954" name="Rectangle 139"/>
                        <wps:cNvSpPr>
                          <a:spLocks noChangeArrowheads="1"/>
                        </wps:cNvSpPr>
                        <wps:spPr bwMode="auto">
                          <a:xfrm>
                            <a:off x="1087" y="2453"/>
                            <a:ext cx="4046" cy="595"/>
                          </a:xfrm>
                          <a:prstGeom prst="rect">
                            <a:avLst/>
                          </a:prstGeom>
                          <a:solidFill>
                            <a:srgbClr val="FFFFFF"/>
                          </a:solidFill>
                          <a:ln w="25400">
                            <a:solidFill>
                              <a:srgbClr val="F79646"/>
                            </a:solidFill>
                            <a:miter lim="800000"/>
                            <a:headEnd/>
                            <a:tailEnd/>
                          </a:ln>
                        </wps:spPr>
                        <wps:txbx>
                          <w:txbxContent>
                            <w:p w14:paraId="4FBE5DF4" w14:textId="77777777" w:rsidR="00371BFC" w:rsidRDefault="00371BFC" w:rsidP="00795933">
                              <w:pPr>
                                <w:jc w:val="center"/>
                              </w:pPr>
                              <w:r>
                                <w:t>Sub Theme: Female</w:t>
                              </w:r>
                            </w:p>
                          </w:txbxContent>
                        </wps:txbx>
                        <wps:bodyPr rot="0" vert="horz" wrap="square" lIns="91440" tIns="45720" rIns="91440" bIns="45720" anchor="ctr" anchorCtr="0" upright="1">
                          <a:noAutofit/>
                        </wps:bodyPr>
                      </wps:wsp>
                      <wps:wsp>
                        <wps:cNvPr id="1755094955" name="Rectangle 140"/>
                        <wps:cNvSpPr>
                          <a:spLocks noChangeArrowheads="1"/>
                        </wps:cNvSpPr>
                        <wps:spPr bwMode="auto">
                          <a:xfrm>
                            <a:off x="6309" y="2465"/>
                            <a:ext cx="3997" cy="583"/>
                          </a:xfrm>
                          <a:prstGeom prst="rect">
                            <a:avLst/>
                          </a:prstGeom>
                          <a:solidFill>
                            <a:srgbClr val="FFFFFF"/>
                          </a:solidFill>
                          <a:ln w="25400">
                            <a:solidFill>
                              <a:srgbClr val="F79646"/>
                            </a:solidFill>
                            <a:miter lim="800000"/>
                            <a:headEnd/>
                            <a:tailEnd/>
                          </a:ln>
                        </wps:spPr>
                        <wps:txbx>
                          <w:txbxContent>
                            <w:p w14:paraId="5E9808B4" w14:textId="77777777" w:rsidR="00371BFC" w:rsidRDefault="00371BFC" w:rsidP="00795933">
                              <w:pPr>
                                <w:jc w:val="center"/>
                              </w:pPr>
                              <w:r>
                                <w:t>Sub Theme: Male</w:t>
                              </w:r>
                            </w:p>
                          </w:txbxContent>
                        </wps:txbx>
                        <wps:bodyPr rot="0" vert="horz" wrap="square" lIns="91440" tIns="45720" rIns="91440" bIns="45720" anchor="ctr" anchorCtr="0" upright="1">
                          <a:noAutofit/>
                        </wps:bodyPr>
                      </wps:wsp>
                      <wps:wsp>
                        <wps:cNvPr id="1755094956" name="Rectangle 141"/>
                        <wps:cNvSpPr>
                          <a:spLocks noChangeArrowheads="1"/>
                        </wps:cNvSpPr>
                        <wps:spPr bwMode="auto">
                          <a:xfrm>
                            <a:off x="3634" y="1088"/>
                            <a:ext cx="3643" cy="691"/>
                          </a:xfrm>
                          <a:prstGeom prst="rect">
                            <a:avLst/>
                          </a:prstGeom>
                          <a:solidFill>
                            <a:srgbClr val="FFFFFF"/>
                          </a:solidFill>
                          <a:ln w="25400">
                            <a:solidFill>
                              <a:srgbClr val="F79646"/>
                            </a:solidFill>
                            <a:miter lim="800000"/>
                            <a:headEnd/>
                            <a:tailEnd/>
                          </a:ln>
                        </wps:spPr>
                        <wps:txbx>
                          <w:txbxContent>
                            <w:p w14:paraId="6030950E" w14:textId="77777777" w:rsidR="00371BFC" w:rsidRDefault="00371BFC" w:rsidP="00795933">
                              <w:pPr>
                                <w:jc w:val="center"/>
                              </w:pPr>
                              <w:r>
                                <w:t>Theme: Gender</w:t>
                              </w:r>
                            </w:p>
                            <w:p w14:paraId="42D33591" w14:textId="77777777" w:rsidR="00371BFC" w:rsidRDefault="00371BFC" w:rsidP="00795933">
                              <w:pPr>
                                <w:jc w:val="center"/>
                              </w:pPr>
                              <w:r>
                                <w:t>Gender</w:t>
                              </w:r>
                            </w:p>
                          </w:txbxContent>
                        </wps:txbx>
                        <wps:bodyPr rot="0" vert="horz" wrap="square" lIns="91440" tIns="45720" rIns="91440" bIns="45720" anchor="ctr" anchorCtr="0" upright="1">
                          <a:noAutofit/>
                        </wps:bodyPr>
                      </wps:wsp>
                      <wps:wsp>
                        <wps:cNvPr id="1755094957" name="AutoShape 281"/>
                        <wps:cNvCnPr>
                          <a:cxnSpLocks noChangeShapeType="1"/>
                        </wps:cNvCnPr>
                        <wps:spPr bwMode="auto">
                          <a:xfrm>
                            <a:off x="2940" y="2088"/>
                            <a:ext cx="5292" cy="0"/>
                          </a:xfrm>
                          <a:prstGeom prst="straightConnector1">
                            <a:avLst/>
                          </a:prstGeom>
                          <a:noFill/>
                          <a:ln w="9525">
                            <a:solidFill>
                              <a:srgbClr val="000000"/>
                            </a:solidFill>
                            <a:round/>
                            <a:headEnd/>
                            <a:tailEnd/>
                          </a:ln>
                        </wps:spPr>
                        <wps:bodyPr/>
                      </wps:wsp>
                      <wps:wsp>
                        <wps:cNvPr id="1755094958" name="AutoShape 282"/>
                        <wps:cNvCnPr>
                          <a:cxnSpLocks noChangeShapeType="1"/>
                        </wps:cNvCnPr>
                        <wps:spPr bwMode="auto">
                          <a:xfrm>
                            <a:off x="2940" y="2088"/>
                            <a:ext cx="0" cy="365"/>
                          </a:xfrm>
                          <a:prstGeom prst="straightConnector1">
                            <a:avLst/>
                          </a:prstGeom>
                          <a:noFill/>
                          <a:ln w="9525">
                            <a:solidFill>
                              <a:srgbClr val="000000"/>
                            </a:solidFill>
                            <a:round/>
                            <a:headEnd/>
                            <a:tailEnd type="triangle" w="med" len="med"/>
                          </a:ln>
                        </wps:spPr>
                        <wps:bodyPr/>
                      </wps:wsp>
                      <wps:wsp>
                        <wps:cNvPr id="1755094959" name="AutoShape 283"/>
                        <wps:cNvCnPr>
                          <a:cxnSpLocks noChangeShapeType="1"/>
                        </wps:cNvCnPr>
                        <wps:spPr bwMode="auto">
                          <a:xfrm>
                            <a:off x="5652" y="1779"/>
                            <a:ext cx="0" cy="309"/>
                          </a:xfrm>
                          <a:prstGeom prst="straightConnector1">
                            <a:avLst/>
                          </a:prstGeom>
                          <a:noFill/>
                          <a:ln w="9525">
                            <a:solidFill>
                              <a:srgbClr val="000000"/>
                            </a:solidFill>
                            <a:round/>
                            <a:headEnd/>
                            <a:tailEnd/>
                          </a:ln>
                        </wps:spPr>
                        <wps:bodyPr/>
                      </wps:wsp>
                      <wps:wsp>
                        <wps:cNvPr id="1755094960" name="AutoShape 284"/>
                        <wps:cNvCnPr>
                          <a:cxnSpLocks noChangeShapeType="1"/>
                        </wps:cNvCnPr>
                        <wps:spPr bwMode="auto">
                          <a:xfrm>
                            <a:off x="8292" y="3048"/>
                            <a:ext cx="0" cy="432"/>
                          </a:xfrm>
                          <a:prstGeom prst="straightConnector1">
                            <a:avLst/>
                          </a:prstGeom>
                          <a:noFill/>
                          <a:ln w="9525">
                            <a:solidFill>
                              <a:srgbClr val="000000"/>
                            </a:solidFill>
                            <a:round/>
                            <a:headEnd/>
                            <a:tailEnd type="triangle" w="med" len="med"/>
                          </a:ln>
                        </wps:spPr>
                        <wps:bodyPr/>
                      </wps:wsp>
                      <wps:wsp>
                        <wps:cNvPr id="1755094961" name="AutoShape 285"/>
                        <wps:cNvCnPr>
                          <a:cxnSpLocks noChangeShapeType="1"/>
                        </wps:cNvCnPr>
                        <wps:spPr bwMode="auto">
                          <a:xfrm>
                            <a:off x="2940" y="3048"/>
                            <a:ext cx="0" cy="432"/>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65206814" id="Group 16" o:spid="_x0000_s1041" style="position:absolute;left:0;text-align:left;margin-left:-17.7pt;margin-top:-17.6pt;width:465.8pt;height:408.95pt;z-index:251641344" coordorigin="1086,1088" coordsize="9316,8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">
                <v:shape id="AutoShape 188" o:spid="_x0000_s1042" type="#_x0000_t32" style="position:absolute;left:8232;top:2088;width:0;height:3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">
                  <v:stroke endarrow="block"/>
                </v:shape>
                <v:rect id="Rectangle 183" o:spid="_x0000_s1043" style="position:absolute;left:6310;top:3495;width:4092;height:57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" strokecolor="#f79646" strokeweight="2pt">
                  <v:path arrowok="t"/>
                  <v:textbox>
                    <w:txbxContent>
                      <w:p w14:paraId="0F43F90A" w14:textId="77777777" w:rsidR="00371BFC" w:rsidRPr="00981C12" w:rsidRDefault="00371BFC" w:rsidP="00795933">
                        <w:pPr>
                          <w:rPr>
                            <w:rFonts w:ascii="Trebuchet MS" w:hAnsi="Trebuchet MS"/>
                            <w:i/>
                            <w:color w:val="000000"/>
                            <w:sz w:val="18"/>
                            <w:szCs w:val="18"/>
                          </w:rPr>
                        </w:pPr>
                      </w:p>
                      <w:p w14:paraId="3DB5B0A7" w14:textId="77777777" w:rsidR="00371BFC" w:rsidRPr="00981C12" w:rsidRDefault="00371BFC" w:rsidP="00795933">
                        <w:pPr>
                          <w:jc w:val="center"/>
                          <w:rPr>
                            <w:rFonts w:ascii="Trebuchet MS" w:hAnsi="Trebuchet MS"/>
                            <w:i/>
                            <w:color w:val="000000"/>
                          </w:rPr>
                        </w:pPr>
                        <w:r w:rsidRPr="00981C12">
                          <w:rPr>
                            <w:rFonts w:ascii="Trebuchet MS" w:hAnsi="Trebuchet MS"/>
                            <w:b/>
                            <w:i/>
                            <w:color w:val="000000"/>
                          </w:rPr>
                          <w:t>Part 10</w:t>
                        </w:r>
                        <w:r w:rsidRPr="00981C12">
                          <w:rPr>
                            <w:rFonts w:ascii="Trebuchet MS" w:hAnsi="Trebuchet MS"/>
                            <w:i/>
                            <w:color w:val="000000"/>
                          </w:rPr>
                          <w:t xml:space="preserve"> “I can’t balance work and social life! We miss functions and work over weekends. We are fully engaged even on public holidays</w:t>
                        </w:r>
                      </w:p>
                      <w:p w14:paraId="7E46BD19" w14:textId="77777777" w:rsidR="00371BFC" w:rsidRPr="00981C12" w:rsidRDefault="00371BFC" w:rsidP="00795933">
                        <w:pPr>
                          <w:pStyle w:val="NoSpacing"/>
                          <w:jc w:val="both"/>
                          <w:rPr>
                            <w:rFonts w:ascii="Trebuchet MS" w:hAnsi="Trebuchet MS"/>
                            <w:color w:val="000000"/>
                            <w:sz w:val="24"/>
                            <w:szCs w:val="24"/>
                          </w:rPr>
                        </w:pPr>
                        <w:r w:rsidRPr="00981C12">
                          <w:rPr>
                            <w:rFonts w:ascii="Trebuchet MS" w:hAnsi="Trebuchet MS"/>
                            <w:b/>
                            <w:i/>
                            <w:color w:val="000000"/>
                            <w:sz w:val="24"/>
                            <w:szCs w:val="24"/>
                          </w:rPr>
                          <w:t>Part 12</w:t>
                        </w:r>
                        <w:r w:rsidRPr="00981C12">
                          <w:rPr>
                            <w:rFonts w:ascii="Trebuchet MS" w:hAnsi="Trebuchet MS"/>
                            <w:i/>
                            <w:color w:val="000000"/>
                            <w:sz w:val="24"/>
                            <w:szCs w:val="24"/>
                          </w:rPr>
                          <w:t>“I work under too much pressure, I go to sleep at 4.00am, I spend the whole day at the farm, it is really tiresome yet you are expected to perform”</w:t>
                        </w:r>
                      </w:p>
                      <w:p w14:paraId="7AD15E64" w14:textId="77777777" w:rsidR="00371BFC" w:rsidRPr="00981C12" w:rsidRDefault="00371BFC" w:rsidP="00795933">
                        <w:pPr>
                          <w:pStyle w:val="NoSpacing"/>
                          <w:jc w:val="both"/>
                          <w:rPr>
                            <w:rFonts w:ascii="Trebuchet MS" w:hAnsi="Trebuchet MS"/>
                            <w:color w:val="000000"/>
                            <w:sz w:val="24"/>
                            <w:szCs w:val="24"/>
                          </w:rPr>
                        </w:pPr>
                      </w:p>
                      <w:p w14:paraId="4D1F1B56" w14:textId="77777777" w:rsidR="00371BFC" w:rsidRPr="00981C12" w:rsidRDefault="00371BFC" w:rsidP="00795933">
                        <w:pPr>
                          <w:pStyle w:val="NoSpacing"/>
                          <w:jc w:val="both"/>
                          <w:rPr>
                            <w:rFonts w:ascii="Trebuchet MS" w:hAnsi="Trebuchet MS"/>
                            <w:color w:val="000000"/>
                            <w:sz w:val="24"/>
                            <w:szCs w:val="24"/>
                          </w:rPr>
                        </w:pPr>
                        <w:r w:rsidRPr="00981C12">
                          <w:rPr>
                            <w:rFonts w:ascii="Trebuchet MS" w:hAnsi="Trebuchet MS"/>
                            <w:b/>
                            <w:color w:val="000000"/>
                            <w:sz w:val="24"/>
                            <w:szCs w:val="24"/>
                          </w:rPr>
                          <w:t>Part 16:</w:t>
                        </w:r>
                        <w:r w:rsidRPr="00981C12">
                          <w:rPr>
                            <w:rFonts w:ascii="Trebuchet MS" w:hAnsi="Trebuchet MS"/>
                            <w:i/>
                            <w:color w:val="000000"/>
                            <w:sz w:val="24"/>
                            <w:szCs w:val="24"/>
                          </w:rPr>
                          <w:t xml:space="preserve"> “even the family misses you, you leave when they are still in bed then when back in the evening you find some others gone to bed</w:t>
                        </w:r>
                        <w:r w:rsidRPr="00981C12">
                          <w:rPr>
                            <w:rFonts w:ascii="Trebuchet MS" w:hAnsi="Trebuchet MS"/>
                            <w:b/>
                            <w:i/>
                            <w:color w:val="000000"/>
                            <w:sz w:val="24"/>
                            <w:szCs w:val="24"/>
                          </w:rPr>
                          <w:t>”</w:t>
                        </w:r>
                      </w:p>
                      <w:p w14:paraId="3D689992" w14:textId="77777777" w:rsidR="00371BFC" w:rsidRPr="00981C12" w:rsidRDefault="00371BFC" w:rsidP="00795933">
                        <w:pPr>
                          <w:jc w:val="center"/>
                          <w:rPr>
                            <w:rFonts w:ascii="Trebuchet MS" w:hAnsi="Trebuchet MS"/>
                            <w:i/>
                            <w:color w:val="000000"/>
                          </w:rPr>
                        </w:pPr>
                      </w:p>
                      <w:p w14:paraId="70D83C05" w14:textId="77777777" w:rsidR="00371BFC" w:rsidRDefault="00371BFC" w:rsidP="00795933">
                        <w:pPr>
                          <w:jc w:val="center"/>
                          <w:rPr>
                            <w:rFonts w:ascii="Trebuchet MS" w:hAnsi="Trebuchet MS"/>
                            <w:i/>
                          </w:rPr>
                        </w:pPr>
                      </w:p>
                      <w:p w14:paraId="32837EAF" w14:textId="77777777" w:rsidR="00371BFC" w:rsidRDefault="00371BFC" w:rsidP="00795933">
                        <w:pPr>
                          <w:jc w:val="center"/>
                          <w:rPr>
                            <w:rFonts w:ascii="Trebuchet MS" w:hAnsi="Trebuchet MS"/>
                            <w:i/>
                          </w:rPr>
                        </w:pPr>
                      </w:p>
                      <w:p w14:paraId="799FC494" w14:textId="77777777" w:rsidR="00371BFC" w:rsidRDefault="00371BFC" w:rsidP="00795933">
                        <w:pPr>
                          <w:jc w:val="center"/>
                        </w:pPr>
                      </w:p>
                    </w:txbxContent>
                  </v:textbox>
                </v:rect>
                <v:rect id="Rectangle 23" o:spid="_x0000_s1044" style="position:absolute;left:1086;top:3494;width:4158;height:5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" strokecolor="#f79646" strokeweight="2pt">
                  <v:path arrowok="t"/>
                  <v:textbox>
                    <w:txbxContent>
                      <w:p w14:paraId="5F78857F" w14:textId="77777777" w:rsidR="00371BFC" w:rsidRDefault="00371BFC" w:rsidP="00795933">
                        <w:pPr>
                          <w:jc w:val="center"/>
                        </w:pPr>
                      </w:p>
                      <w:p w14:paraId="2DA6324E" w14:textId="77777777" w:rsidR="00371BFC" w:rsidRDefault="00371BFC" w:rsidP="00795933">
                        <w:pPr>
                          <w:ind w:right="48"/>
                          <w:jc w:val="both"/>
                          <w:rPr>
                            <w:rFonts w:ascii="Trebuchet MS" w:hAnsi="Trebuchet MS"/>
                            <w:i/>
                            <w:color w:val="000000"/>
                          </w:rPr>
                        </w:pPr>
                        <w:r w:rsidRPr="00981C12">
                          <w:rPr>
                            <w:rFonts w:ascii="Trebuchet MS" w:hAnsi="Trebuchet MS"/>
                            <w:i/>
                            <w:color w:val="000000"/>
                          </w:rPr>
                          <w:t xml:space="preserve">Part 1: “A lot even actually a day is not enough because you come here in the morning students are there and you have not budgeted </w:t>
                        </w:r>
                      </w:p>
                      <w:p w14:paraId="5BE49F1E" w14:textId="77777777" w:rsidR="00371BFC" w:rsidRPr="00981C12" w:rsidRDefault="00371BFC" w:rsidP="00795933">
                        <w:pPr>
                          <w:ind w:right="48"/>
                          <w:jc w:val="both"/>
                          <w:rPr>
                            <w:rFonts w:ascii="Trebuchet MS" w:hAnsi="Trebuchet MS"/>
                            <w:i/>
                            <w:color w:val="000000"/>
                          </w:rPr>
                        </w:pPr>
                        <w:r w:rsidRPr="00981C12">
                          <w:rPr>
                            <w:rFonts w:ascii="Trebuchet MS" w:hAnsi="Trebuchet MS"/>
                            <w:i/>
                            <w:color w:val="000000"/>
                          </w:rPr>
                          <w:t>for them, then you have to go the meeting it’s a lot”</w:t>
                        </w:r>
                      </w:p>
                      <w:p w14:paraId="6CB9385C" w14:textId="77777777" w:rsidR="00371BFC" w:rsidRPr="00506F48" w:rsidRDefault="00371BFC" w:rsidP="00795933">
                        <w:pPr>
                          <w:ind w:right="48"/>
                          <w:jc w:val="both"/>
                          <w:rPr>
                            <w:rFonts w:ascii="Trebuchet MS" w:hAnsi="Trebuchet MS"/>
                            <w:i/>
                            <w:color w:val="000000"/>
                          </w:rPr>
                        </w:pPr>
                        <w:r w:rsidRPr="00981C12">
                          <w:rPr>
                            <w:rFonts w:ascii="Trebuchet MS" w:hAnsi="Trebuchet MS"/>
                            <w:i/>
                            <w:color w:val="000000"/>
                          </w:rPr>
                          <w:t>Part 6: “.... I literally fail to get time to do my personal projects because much of the time I’m concentrating at work......”</w:t>
                        </w:r>
                      </w:p>
                      <w:p w14:paraId="18B401EF" w14:textId="77777777" w:rsidR="00371BFC" w:rsidRPr="00981C12" w:rsidRDefault="00371BFC" w:rsidP="00795933">
                        <w:pPr>
                          <w:ind w:right="48"/>
                          <w:jc w:val="both"/>
                          <w:rPr>
                            <w:rFonts w:ascii="Trebuchet MS" w:hAnsi="Trebuchet MS"/>
                            <w:i/>
                            <w:color w:val="000000"/>
                          </w:rPr>
                        </w:pPr>
                        <w:r w:rsidRPr="00981C12">
                          <w:rPr>
                            <w:color w:val="000000"/>
                          </w:rPr>
                          <w:t xml:space="preserve">Part 11: </w:t>
                        </w:r>
                        <w:r w:rsidRPr="00981C12">
                          <w:rPr>
                            <w:rFonts w:ascii="Trebuchet MS" w:hAnsi="Trebuchet MS"/>
                            <w:i/>
                            <w:color w:val="000000"/>
                          </w:rPr>
                          <w:t>“All people think I can fix everything, they load all on me. Sometimes I don’t have energy to open the computer or to work”</w:t>
                        </w:r>
                      </w:p>
                      <w:p w14:paraId="4CBADF80" w14:textId="77777777" w:rsidR="00371BFC" w:rsidRDefault="00371BFC" w:rsidP="00795933">
                        <w:pPr>
                          <w:ind w:right="750"/>
                          <w:jc w:val="both"/>
                        </w:pPr>
                      </w:p>
                    </w:txbxContent>
                  </v:textbox>
                </v:rect>
                <v:rect id="Rectangle 139" o:spid="_x0000_s1045" style="position:absolute;left:1087;top:2453;width:4046;height: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" strokecolor="#f79646" strokeweight="2pt">
                  <v:textbox>
                    <w:txbxContent>
                      <w:p w14:paraId="4FBE5DF4" w14:textId="77777777" w:rsidR="00371BFC" w:rsidRDefault="00371BFC" w:rsidP="00795933">
                        <w:pPr>
                          <w:jc w:val="center"/>
                        </w:pPr>
                        <w:r>
                          <w:t>Sub Theme: Female</w:t>
                        </w:r>
                      </w:p>
                    </w:txbxContent>
                  </v:textbox>
                </v:rect>
                <v:rect id="Rectangle 140" o:spid="_x0000_s1046" style="position:absolute;left:6309;top:2465;width:3997;height:5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" strokecolor="#f79646" strokeweight="2pt">
                  <v:textbox>
                    <w:txbxContent>
                      <w:p w14:paraId="5E9808B4" w14:textId="77777777" w:rsidR="00371BFC" w:rsidRDefault="00371BFC" w:rsidP="00795933">
                        <w:pPr>
                          <w:jc w:val="center"/>
                        </w:pPr>
                        <w:r>
                          <w:t>Sub Theme: Male</w:t>
                        </w:r>
                      </w:p>
                    </w:txbxContent>
                  </v:textbox>
                </v:rect>
                <v:rect id="Rectangle 141" o:spid="_x0000_s1047" style="position:absolute;left:3634;top:1088;width:3643;height: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" strokecolor="#f79646" strokeweight="2pt">
                  <v:textbox>
                    <w:txbxContent>
                      <w:p w14:paraId="6030950E" w14:textId="77777777" w:rsidR="00371BFC" w:rsidRDefault="00371BFC" w:rsidP="00795933">
                        <w:pPr>
                          <w:jc w:val="center"/>
                        </w:pPr>
                        <w:r>
                          <w:t>Theme: Gender</w:t>
                        </w:r>
                      </w:p>
                      <w:p w14:paraId="42D33591" w14:textId="77777777" w:rsidR="00371BFC" w:rsidRDefault="00371BFC" w:rsidP="00795933">
                        <w:pPr>
                          <w:jc w:val="center"/>
                        </w:pPr>
                        <w:r>
                          <w:t>Gender</w:t>
                        </w:r>
                      </w:p>
                    </w:txbxContent>
                  </v:textbox>
                </v:rect>
                <v:shape id="AutoShape 281" o:spid="_x0000_s1048" type="#_x0000_t32" style="position:absolute;left:2940;top:2088;width:5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"/>
                <v:shape id="AutoShape 282" o:spid="_x0000_s1049" type="#_x0000_t32" style="position:absolute;left:2940;top:2088;width:0;height:3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">
                  <v:stroke endarrow="block"/>
                </v:shape>
                <v:shape id="AutoShape 283" o:spid="_x0000_s1050" type="#_x0000_t32" style="position:absolute;left:5652;top:1779;width:0;height:3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"/>
                <v:shape id="AutoShape 284" o:spid="_x0000_s1051" type="#_x0000_t32" style="position:absolute;left:8292;top:3048;width:0;height:4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">
                  <v:stroke endarrow="block"/>
                </v:shape>
                <v:shape id="AutoShape 285" o:spid="_x0000_s1052" type="#_x0000_t32" style="position:absolute;left:2940;top:3048;width:0;height:4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">
                  <v:stroke endarrow="block"/>
                </v:shape>
              </v:group>
            </w:pict>
          </mc:Fallback>
        </mc:AlternateContent>
      </w:r>
    </w:p>
    <w:p w14:paraId="45615A9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2DCA57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5C403C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BD171F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D0EAD1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712E50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AEA2F8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52E98B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7A5D80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05CA6A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D72646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881C61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598321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AC5C9B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0D8178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D0C13D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36167C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AD8481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65276A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49F4F9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EBC588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A9CE74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0610CB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630DF3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Married employees face problems performing different roles, such as home roles coupled with employee roles. Their roles conflict with multiple roles compared to </w:t>
      </w:r>
      <w:r w:rsidRPr="00553B3F">
        <w:rPr>
          <w:rFonts w:ascii="Trebuchet MS" w:eastAsia="Times New Roman" w:hAnsi="Trebuchet MS" w:cs="Times New Roman"/>
          <w:sz w:val="24"/>
          <w:szCs w:val="24"/>
        </w:rPr>
        <w:lastRenderedPageBreak/>
        <w:t xml:space="preserve">employees who are not in any relationship. Each work-family role imposes demands on time, energy, and commitment, and hence, burnout. </w:t>
      </w:r>
    </w:p>
    <w:p w14:paraId="1BEFC63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Findings from this study revealed that married participants conflicted with their employee roles and family roles. For example, they had difficulty putting in extra time, especially outside normal working hours. In the interviewees words;</w:t>
      </w:r>
    </w:p>
    <w:p w14:paraId="58946DF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As expressed by Participants 16 and 8, the time pressure of administrative work makes it impossible for administrators to perform other duties outside their responsibility. In their words;</w:t>
      </w:r>
    </w:p>
    <w:p w14:paraId="514BA73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“...even the family misses you, you leave when they are still in bed then when back in the evening you some others gone to bed”</w:t>
      </w:r>
    </w:p>
    <w:p w14:paraId="5E5A1CC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Similarly, Participant 8 argued that, continuously, they exceeded the time stipulated in their contract to meet deadlines. </w:t>
      </w:r>
    </w:p>
    <w:p w14:paraId="420EE28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even exceed sometimes, I live at 8.00pm though my appointment letter indicates from 8-5pm….”</w:t>
      </w:r>
    </w:p>
    <w:p w14:paraId="5015F00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Although married employees report higher family work role conflicts that drive them into burnout, unmarried employees are not spared either; they are faced with a host of strains of role conflicts and burnout. Unmarried participants in this study also revealed that they were faced with role conflicts and burnout. The participants exhibited conflicting roles.</w:t>
      </w:r>
    </w:p>
    <w:p w14:paraId="74A6D85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Expression Participant 5 advances indicates that co-workers still follow administrators through phone calls outside working hours to inquire about unfinished tasks.</w:t>
      </w:r>
    </w:p>
    <w:p w14:paraId="3FC790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 when am home some people call me asking some questions here and here but I don’t take work at home so…”</w:t>
      </w:r>
    </w:p>
    <w:p w14:paraId="65FD60D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Additionally, Participant 10 revealed that workload exceeds working hours, and working longer hours means less time for rest, family, and social commitments.; </w:t>
      </w:r>
    </w:p>
    <w:p w14:paraId="4478385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can’t balance work and social life! We miss functions and work over weekends. We are fully engaged even on public holidays”</w:t>
      </w:r>
    </w:p>
    <w:p w14:paraId="531682E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the same way, Participant 11 advances indicate that administrators are overloaded with work and are expected to fix everything. </w:t>
      </w:r>
    </w:p>
    <w:p w14:paraId="21A99AB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t>
      </w:r>
      <w:proofErr w:type="gramStart"/>
      <w:r w:rsidRPr="00553B3F">
        <w:rPr>
          <w:rFonts w:ascii="Trebuchet MS" w:eastAsia="Times New Roman" w:hAnsi="Trebuchet MS" w:cs="Times New Roman"/>
          <w:sz w:val="24"/>
          <w:szCs w:val="24"/>
        </w:rPr>
        <w:t>all</w:t>
      </w:r>
      <w:proofErr w:type="gramEnd"/>
      <w:r w:rsidRPr="00553B3F">
        <w:rPr>
          <w:rFonts w:ascii="Trebuchet MS" w:eastAsia="Times New Roman" w:hAnsi="Trebuchet MS" w:cs="Times New Roman"/>
          <w:sz w:val="24"/>
          <w:szCs w:val="24"/>
        </w:rPr>
        <w:t xml:space="preserve"> people think I can fix everything, they load all on me. Sometimes I don’t have energy to open the computer or to work”</w:t>
      </w:r>
    </w:p>
    <w:p w14:paraId="02A0FF1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expressions, as participants raised, revealed that there was no unique treatment given to married or unmarried administrators. Time pressures potentially harm their emotions the same way and this drives them into burnout</w:t>
      </w:r>
    </w:p>
    <w:p w14:paraId="75665643" w14:textId="77777777" w:rsidR="00795933" w:rsidRDefault="00795933" w:rsidP="00553B3F">
      <w:pPr>
        <w:spacing w:after="0" w:line="480" w:lineRule="auto"/>
        <w:jc w:val="both"/>
        <w:rPr>
          <w:rFonts w:ascii="Trebuchet MS" w:eastAsia="Times New Roman" w:hAnsi="Trebuchet MS" w:cs="Times New Roman"/>
          <w:b/>
          <w:sz w:val="24"/>
          <w:szCs w:val="24"/>
        </w:rPr>
      </w:pPr>
    </w:p>
    <w:p w14:paraId="72084ACA" w14:textId="77777777" w:rsidR="00C66BE7" w:rsidRDefault="00C66BE7" w:rsidP="00553B3F">
      <w:pPr>
        <w:spacing w:after="0" w:line="480" w:lineRule="auto"/>
        <w:jc w:val="both"/>
        <w:rPr>
          <w:rFonts w:ascii="Trebuchet MS" w:eastAsia="Times New Roman" w:hAnsi="Trebuchet MS" w:cs="Times New Roman"/>
          <w:b/>
          <w:sz w:val="24"/>
          <w:szCs w:val="24"/>
        </w:rPr>
      </w:pPr>
    </w:p>
    <w:p w14:paraId="432A214B" w14:textId="77777777" w:rsidR="00C66BE7" w:rsidRDefault="00C66BE7" w:rsidP="00553B3F">
      <w:pPr>
        <w:spacing w:after="0" w:line="480" w:lineRule="auto"/>
        <w:jc w:val="both"/>
        <w:rPr>
          <w:rFonts w:ascii="Trebuchet MS" w:eastAsia="Times New Roman" w:hAnsi="Trebuchet MS" w:cs="Times New Roman"/>
          <w:b/>
          <w:sz w:val="24"/>
          <w:szCs w:val="24"/>
        </w:rPr>
      </w:pPr>
    </w:p>
    <w:p w14:paraId="424C021A" w14:textId="77777777" w:rsidR="00C66BE7" w:rsidRDefault="00C66BE7" w:rsidP="00553B3F">
      <w:pPr>
        <w:spacing w:after="0" w:line="480" w:lineRule="auto"/>
        <w:jc w:val="both"/>
        <w:rPr>
          <w:rFonts w:ascii="Trebuchet MS" w:eastAsia="Times New Roman" w:hAnsi="Trebuchet MS" w:cs="Times New Roman"/>
          <w:b/>
          <w:sz w:val="24"/>
          <w:szCs w:val="24"/>
        </w:rPr>
      </w:pPr>
    </w:p>
    <w:p w14:paraId="78F980B3" w14:textId="77777777" w:rsidR="00C66BE7" w:rsidRDefault="00C66BE7" w:rsidP="00553B3F">
      <w:pPr>
        <w:spacing w:after="0" w:line="480" w:lineRule="auto"/>
        <w:jc w:val="both"/>
        <w:rPr>
          <w:rFonts w:ascii="Trebuchet MS" w:eastAsia="Times New Roman" w:hAnsi="Trebuchet MS" w:cs="Times New Roman"/>
          <w:b/>
          <w:sz w:val="24"/>
          <w:szCs w:val="24"/>
        </w:rPr>
      </w:pPr>
    </w:p>
    <w:p w14:paraId="16CB4A64" w14:textId="77777777" w:rsidR="00C66BE7" w:rsidRDefault="00C66BE7" w:rsidP="00553B3F">
      <w:pPr>
        <w:spacing w:after="0" w:line="480" w:lineRule="auto"/>
        <w:jc w:val="both"/>
        <w:rPr>
          <w:rFonts w:ascii="Trebuchet MS" w:eastAsia="Times New Roman" w:hAnsi="Trebuchet MS" w:cs="Times New Roman"/>
          <w:b/>
          <w:sz w:val="24"/>
          <w:szCs w:val="24"/>
        </w:rPr>
      </w:pPr>
    </w:p>
    <w:p w14:paraId="0FF19F72" w14:textId="77777777" w:rsidR="00C55A2A" w:rsidRDefault="00C55A2A" w:rsidP="00553B3F">
      <w:pPr>
        <w:spacing w:after="0" w:line="480" w:lineRule="auto"/>
        <w:jc w:val="both"/>
        <w:rPr>
          <w:rFonts w:ascii="Trebuchet MS" w:eastAsia="Times New Roman" w:hAnsi="Trebuchet MS" w:cs="Times New Roman"/>
          <w:b/>
          <w:sz w:val="24"/>
          <w:szCs w:val="24"/>
        </w:rPr>
      </w:pPr>
    </w:p>
    <w:p w14:paraId="437E85F8" w14:textId="77777777" w:rsidR="00C55A2A" w:rsidRDefault="00C55A2A" w:rsidP="00553B3F">
      <w:pPr>
        <w:spacing w:after="0" w:line="480" w:lineRule="auto"/>
        <w:jc w:val="both"/>
        <w:rPr>
          <w:rFonts w:ascii="Trebuchet MS" w:eastAsia="Times New Roman" w:hAnsi="Trebuchet MS" w:cs="Times New Roman"/>
          <w:b/>
          <w:sz w:val="24"/>
          <w:szCs w:val="24"/>
        </w:rPr>
      </w:pPr>
    </w:p>
    <w:p w14:paraId="67E665B7" w14:textId="77777777" w:rsidR="00C55A2A" w:rsidRDefault="00C55A2A" w:rsidP="00553B3F">
      <w:pPr>
        <w:spacing w:after="0" w:line="480" w:lineRule="auto"/>
        <w:jc w:val="both"/>
        <w:rPr>
          <w:rFonts w:ascii="Trebuchet MS" w:eastAsia="Times New Roman" w:hAnsi="Trebuchet MS" w:cs="Times New Roman"/>
          <w:b/>
          <w:sz w:val="24"/>
          <w:szCs w:val="24"/>
        </w:rPr>
      </w:pPr>
    </w:p>
    <w:p w14:paraId="0CD90988" w14:textId="77777777" w:rsidR="00C55A2A" w:rsidRDefault="00C55A2A" w:rsidP="00553B3F">
      <w:pPr>
        <w:spacing w:after="0" w:line="480" w:lineRule="auto"/>
        <w:jc w:val="both"/>
        <w:rPr>
          <w:rFonts w:ascii="Trebuchet MS" w:eastAsia="Times New Roman" w:hAnsi="Trebuchet MS" w:cs="Times New Roman"/>
          <w:b/>
          <w:sz w:val="24"/>
          <w:szCs w:val="24"/>
        </w:rPr>
      </w:pPr>
    </w:p>
    <w:p w14:paraId="7D4F5708" w14:textId="77777777" w:rsidR="00C55A2A" w:rsidRDefault="00C55A2A" w:rsidP="00553B3F">
      <w:pPr>
        <w:spacing w:after="0" w:line="480" w:lineRule="auto"/>
        <w:jc w:val="both"/>
        <w:rPr>
          <w:rFonts w:ascii="Trebuchet MS" w:eastAsia="Times New Roman" w:hAnsi="Trebuchet MS" w:cs="Times New Roman"/>
          <w:b/>
          <w:sz w:val="24"/>
          <w:szCs w:val="24"/>
        </w:rPr>
      </w:pPr>
    </w:p>
    <w:p w14:paraId="67CAC9B0" w14:textId="77777777" w:rsidR="00C66BE7" w:rsidRPr="00553B3F" w:rsidRDefault="00C66BE7" w:rsidP="00553B3F">
      <w:pPr>
        <w:spacing w:after="0" w:line="480" w:lineRule="auto"/>
        <w:jc w:val="both"/>
        <w:rPr>
          <w:rFonts w:ascii="Trebuchet MS" w:eastAsia="Times New Roman" w:hAnsi="Trebuchet MS" w:cs="Times New Roman"/>
          <w:b/>
          <w:sz w:val="24"/>
          <w:szCs w:val="24"/>
        </w:rPr>
      </w:pPr>
    </w:p>
    <w:p w14:paraId="69A84179" w14:textId="4E6B8A47"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s">
            <w:drawing>
              <wp:anchor distT="0" distB="0" distL="114300" distR="114300" simplePos="0" relativeHeight="251644416" behindDoc="0" locked="0" layoutInCell="1" allowOverlap="1" wp14:anchorId="2745AB5F" wp14:editId="479230EB">
                <wp:simplePos x="0" y="0"/>
                <wp:positionH relativeFrom="column">
                  <wp:posOffset>1948180</wp:posOffset>
                </wp:positionH>
                <wp:positionV relativeFrom="paragraph">
                  <wp:posOffset>-133985</wp:posOffset>
                </wp:positionV>
                <wp:extent cx="1924050" cy="342900"/>
                <wp:effectExtent l="0" t="0" r="0" b="0"/>
                <wp:wrapNone/>
                <wp:docPr id="80447829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24050" cy="342900"/>
                        </a:xfrm>
                        <a:prstGeom prst="rect">
                          <a:avLst/>
                        </a:prstGeom>
                        <a:solidFill>
                          <a:srgbClr val="FFFFFF"/>
                        </a:solidFill>
                        <a:ln w="25400">
                          <a:solidFill>
                            <a:srgbClr val="F79646"/>
                          </a:solidFill>
                          <a:miter lim="800000"/>
                          <a:headEnd/>
                          <a:tailEnd/>
                        </a:ln>
                      </wps:spPr>
                      <wps:txbx>
                        <w:txbxContent>
                          <w:p w14:paraId="0B97E3DE" w14:textId="77777777" w:rsidR="00371BFC" w:rsidRPr="003D0676" w:rsidRDefault="00371BFC" w:rsidP="00795933">
                            <w:pPr>
                              <w:jc w:val="center"/>
                              <w:rPr>
                                <w:rFonts w:ascii="Trebuchet MS" w:hAnsi="Trebuchet MS"/>
                              </w:rPr>
                            </w:pPr>
                            <w:r w:rsidRPr="003D0676">
                              <w:rPr>
                                <w:rFonts w:ascii="Trebuchet MS" w:hAnsi="Trebuchet MS"/>
                              </w:rPr>
                              <w:t>Sub theme: Marital Status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745AB5F" id="Rectangle 15" o:spid="_x0000_s1053" style="position:absolute;left:0;text-align:left;margin-left:153.4pt;margin-top:-10.55pt;width:151.5pt;height:2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" strokecolor="#f79646" strokeweight="2pt">
                <v:path arrowok="t"/>
                <v:textbox>
                  <w:txbxContent>
                    <w:p w14:paraId="0B97E3DE" w14:textId="77777777" w:rsidR="00371BFC" w:rsidRPr="003D0676" w:rsidRDefault="00371BFC" w:rsidP="00795933">
                      <w:pPr>
                        <w:jc w:val="center"/>
                        <w:rPr>
                          <w:rFonts w:ascii="Trebuchet MS" w:hAnsi="Trebuchet MS"/>
                        </w:rPr>
                      </w:pPr>
                      <w:r w:rsidRPr="003D0676">
                        <w:rPr>
                          <w:rFonts w:ascii="Trebuchet MS" w:hAnsi="Trebuchet MS"/>
                        </w:rPr>
                        <w:t>Sub theme: Marital Status</w:t>
                      </w:r>
                    </w:p>
                  </w:txbxContent>
                </v:textbox>
              </v:rect>
            </w:pict>
          </mc:Fallback>
        </mc:AlternateContent>
      </w:r>
    </w:p>
    <w:p w14:paraId="76E4A54E" w14:textId="29C0DF5C"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s">
            <w:drawing>
              <wp:anchor distT="0" distB="0" distL="114297" distR="114297" simplePos="0" relativeHeight="251662848" behindDoc="0" locked="0" layoutInCell="1" allowOverlap="1" wp14:anchorId="36CC28C4" wp14:editId="59479235">
                <wp:simplePos x="0" y="0"/>
                <wp:positionH relativeFrom="column">
                  <wp:posOffset>2924174</wp:posOffset>
                </wp:positionH>
                <wp:positionV relativeFrom="paragraph">
                  <wp:posOffset>86995</wp:posOffset>
                </wp:positionV>
                <wp:extent cx="110490" cy="0"/>
                <wp:effectExtent l="0" t="57150" r="0" b="57150"/>
                <wp:wrapNone/>
                <wp:docPr id="1876197207"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1049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1F326C6" id="Straight Arrow Connector 14" o:spid="_x0000_s1026" type="#_x0000_t32" style="position:absolute;margin-left:230.25pt;margin-top:6.85pt;width:8.7pt;height:0;rotation:90;z-index:2516628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"/>
            </w:pict>
          </mc:Fallback>
        </mc:AlternateContent>
      </w:r>
      <w:r>
        <w:rPr>
          <w:rFonts w:ascii="Trebuchet MS" w:eastAsia="Times New Roman" w:hAnsi="Trebuchet MS" w:cs="Times New Roman"/>
          <w:noProof/>
          <w:sz w:val="24"/>
          <w:szCs w:val="24"/>
        </w:rPr>
        <mc:AlternateContent>
          <mc:Choice Requires="wps">
            <w:drawing>
              <wp:anchor distT="0" distB="0" distL="114296" distR="114296" simplePos="0" relativeHeight="251668992" behindDoc="0" locked="0" layoutInCell="1" allowOverlap="1" wp14:anchorId="5144A518" wp14:editId="386A9316">
                <wp:simplePos x="0" y="0"/>
                <wp:positionH relativeFrom="column">
                  <wp:posOffset>4594859</wp:posOffset>
                </wp:positionH>
                <wp:positionV relativeFrom="paragraph">
                  <wp:posOffset>147955</wp:posOffset>
                </wp:positionV>
                <wp:extent cx="0" cy="253365"/>
                <wp:effectExtent l="76200" t="0" r="38100" b="32385"/>
                <wp:wrapNone/>
                <wp:docPr id="263590041"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9D92407" id="Straight Arrow Connector 13" o:spid="_x0000_s1026" type="#_x0000_t32" style="position:absolute;margin-left:361.8pt;margin-top:11.65pt;width:0;height:19.95pt;z-index:251668992;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">
                <v:stroke endarrow="block"/>
              </v:shape>
            </w:pict>
          </mc:Fallback>
        </mc:AlternateContent>
      </w:r>
      <w:r>
        <w:rPr>
          <w:rFonts w:ascii="Trebuchet MS" w:eastAsia="Times New Roman" w:hAnsi="Trebuchet MS" w:cs="Times New Roman"/>
          <w:noProof/>
          <w:sz w:val="24"/>
          <w:szCs w:val="24"/>
        </w:rPr>
        <mc:AlternateContent>
          <mc:Choice Requires="wps">
            <w:drawing>
              <wp:anchor distT="0" distB="0" distL="114296" distR="114296" simplePos="0" relativeHeight="251665920" behindDoc="0" locked="0" layoutInCell="1" allowOverlap="1" wp14:anchorId="517E64E8" wp14:editId="07192779">
                <wp:simplePos x="0" y="0"/>
                <wp:positionH relativeFrom="column">
                  <wp:posOffset>1402079</wp:posOffset>
                </wp:positionH>
                <wp:positionV relativeFrom="paragraph">
                  <wp:posOffset>142240</wp:posOffset>
                </wp:positionV>
                <wp:extent cx="0" cy="253365"/>
                <wp:effectExtent l="76200" t="0" r="38100" b="32385"/>
                <wp:wrapNone/>
                <wp:docPr id="336159446"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4703153" id="Straight Arrow Connector 12" o:spid="_x0000_s1026" type="#_x0000_t32" style="position:absolute;margin-left:110.4pt;margin-top:11.2pt;width:0;height:19.95pt;z-index:251665920;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">
                <v:stroke endarrow="block"/>
              </v:shape>
            </w:pict>
          </mc:Fallback>
        </mc:AlternateContent>
      </w:r>
      <w:r>
        <w:rPr>
          <w:rFonts w:ascii="Trebuchet MS" w:eastAsia="Times New Roman" w:hAnsi="Trebuchet MS" w:cs="Times New Roman"/>
          <w:noProof/>
          <w:sz w:val="24"/>
          <w:szCs w:val="24"/>
        </w:rPr>
        <mc:AlternateContent>
          <mc:Choice Requires="wps">
            <w:drawing>
              <wp:anchor distT="4294967292" distB="4294967292" distL="114300" distR="114300" simplePos="0" relativeHeight="251659776" behindDoc="0" locked="0" layoutInCell="1" allowOverlap="1" wp14:anchorId="78F1F44A" wp14:editId="0C8DC541">
                <wp:simplePos x="0" y="0"/>
                <wp:positionH relativeFrom="column">
                  <wp:posOffset>1402080</wp:posOffset>
                </wp:positionH>
                <wp:positionV relativeFrom="paragraph">
                  <wp:posOffset>142239</wp:posOffset>
                </wp:positionV>
                <wp:extent cx="3192780" cy="0"/>
                <wp:effectExtent l="0" t="0" r="0" b="0"/>
                <wp:wrapNone/>
                <wp:docPr id="1113894884"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9278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047AB81" id="Straight Arrow Connector 11" o:spid="_x0000_s1026" type="#_x0000_t32" style="position:absolute;margin-left:110.4pt;margin-top:11.2pt;width:251.4pt;height:0;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"/>
            </w:pict>
          </mc:Fallback>
        </mc:AlternateContent>
      </w:r>
    </w:p>
    <w:p w14:paraId="3CA6A62F" w14:textId="1BAAD2F7"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w:lastRenderedPageBreak/>
        <mc:AlternateContent>
          <mc:Choice Requires="wps">
            <w:drawing>
              <wp:anchor distT="0" distB="0" distL="114300" distR="114300" simplePos="0" relativeHeight="251656704" behindDoc="0" locked="0" layoutInCell="1" allowOverlap="1" wp14:anchorId="7535BD2E" wp14:editId="538475DF">
                <wp:simplePos x="0" y="0"/>
                <wp:positionH relativeFrom="column">
                  <wp:posOffset>3691255</wp:posOffset>
                </wp:positionH>
                <wp:positionV relativeFrom="paragraph">
                  <wp:posOffset>64770</wp:posOffset>
                </wp:positionV>
                <wp:extent cx="1693545" cy="340995"/>
                <wp:effectExtent l="0" t="0" r="1905" b="1905"/>
                <wp:wrapNone/>
                <wp:docPr id="11148157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93545" cy="340995"/>
                        </a:xfrm>
                        <a:prstGeom prst="rect">
                          <a:avLst/>
                        </a:prstGeom>
                        <a:solidFill>
                          <a:srgbClr val="FFFFFF"/>
                        </a:solidFill>
                        <a:ln w="25400">
                          <a:solidFill>
                            <a:srgbClr val="F79646"/>
                          </a:solidFill>
                          <a:miter lim="800000"/>
                          <a:headEnd/>
                          <a:tailEnd/>
                        </a:ln>
                      </wps:spPr>
                      <wps:txbx>
                        <w:txbxContent>
                          <w:p w14:paraId="67E5AADD" w14:textId="77777777" w:rsidR="00371BFC" w:rsidRPr="003D0676" w:rsidRDefault="00371BFC" w:rsidP="00795933">
                            <w:pPr>
                              <w:jc w:val="center"/>
                              <w:rPr>
                                <w:rFonts w:ascii="Trebuchet MS" w:hAnsi="Trebuchet MS"/>
                              </w:rPr>
                            </w:pPr>
                            <w:r w:rsidRPr="003D0676">
                              <w:rPr>
                                <w:rFonts w:ascii="Trebuchet MS" w:hAnsi="Trebuchet MS"/>
                              </w:rPr>
                              <w:t>Sub theme: Single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535BD2E" id="Rectangle 10" o:spid="_x0000_s1054" style="position:absolute;left:0;text-align:left;margin-left:290.65pt;margin-top:5.1pt;width:133.35pt;height:26.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" strokecolor="#f79646" strokeweight="2pt">
                <v:path arrowok="t"/>
                <v:textbox>
                  <w:txbxContent>
                    <w:p w14:paraId="67E5AADD" w14:textId="77777777" w:rsidR="00371BFC" w:rsidRPr="003D0676" w:rsidRDefault="00371BFC" w:rsidP="00795933">
                      <w:pPr>
                        <w:jc w:val="center"/>
                        <w:rPr>
                          <w:rFonts w:ascii="Trebuchet MS" w:hAnsi="Trebuchet MS"/>
                        </w:rPr>
                      </w:pPr>
                      <w:r w:rsidRPr="003D0676">
                        <w:rPr>
                          <w:rFonts w:ascii="Trebuchet MS" w:hAnsi="Trebuchet MS"/>
                        </w:rPr>
                        <w:t>Sub theme: Single</w:t>
                      </w:r>
                    </w:p>
                  </w:txbxContent>
                </v:textbox>
              </v:rect>
            </w:pict>
          </mc:Fallback>
        </mc:AlternateContent>
      </w:r>
      <w:r>
        <w:rPr>
          <w:rFonts w:ascii="Trebuchet MS" w:eastAsia="Times New Roman" w:hAnsi="Trebuchet MS" w:cs="Times New Roman"/>
          <w:noProof/>
          <w:sz w:val="24"/>
          <w:szCs w:val="24"/>
        </w:rPr>
        <mc:AlternateContent>
          <mc:Choice Requires="wps">
            <w:drawing>
              <wp:anchor distT="0" distB="0" distL="114300" distR="114300" simplePos="0" relativeHeight="251647488" behindDoc="0" locked="0" layoutInCell="1" allowOverlap="1" wp14:anchorId="29A7891F" wp14:editId="17A8B93B">
                <wp:simplePos x="0" y="0"/>
                <wp:positionH relativeFrom="column">
                  <wp:posOffset>427355</wp:posOffset>
                </wp:positionH>
                <wp:positionV relativeFrom="paragraph">
                  <wp:posOffset>70485</wp:posOffset>
                </wp:positionV>
                <wp:extent cx="1952625" cy="327660"/>
                <wp:effectExtent l="0" t="0" r="9525" b="0"/>
                <wp:wrapNone/>
                <wp:docPr id="92441407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2625" cy="327660"/>
                        </a:xfrm>
                        <a:prstGeom prst="rect">
                          <a:avLst/>
                        </a:prstGeom>
                        <a:solidFill>
                          <a:srgbClr val="FFFFFF"/>
                        </a:solidFill>
                        <a:ln w="25400">
                          <a:solidFill>
                            <a:srgbClr val="F79646"/>
                          </a:solidFill>
                          <a:miter lim="800000"/>
                          <a:headEnd/>
                          <a:tailEnd/>
                        </a:ln>
                      </wps:spPr>
                      <wps:txbx>
                        <w:txbxContent>
                          <w:p w14:paraId="48268FBE" w14:textId="77777777" w:rsidR="00371BFC" w:rsidRPr="003D0676" w:rsidRDefault="00371BFC" w:rsidP="00795933">
                            <w:pPr>
                              <w:jc w:val="center"/>
                              <w:rPr>
                                <w:rFonts w:ascii="Trebuchet MS" w:hAnsi="Trebuchet MS"/>
                              </w:rPr>
                            </w:pPr>
                            <w:r w:rsidRPr="003D0676">
                              <w:rPr>
                                <w:rFonts w:ascii="Trebuchet MS" w:hAnsi="Trebuchet MS"/>
                              </w:rPr>
                              <w:t>Sub theme: Married</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9A7891F" id="Rectangle 9" o:spid="_x0000_s1055" style="position:absolute;left:0;text-align:left;margin-left:33.65pt;margin-top:5.55pt;width:153.75pt;height:25.8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" strokecolor="#f79646" strokeweight="2pt">
                <v:path arrowok="t"/>
                <v:textbox>
                  <w:txbxContent>
                    <w:p w14:paraId="48268FBE" w14:textId="77777777" w:rsidR="00371BFC" w:rsidRPr="003D0676" w:rsidRDefault="00371BFC" w:rsidP="00795933">
                      <w:pPr>
                        <w:jc w:val="center"/>
                        <w:rPr>
                          <w:rFonts w:ascii="Trebuchet MS" w:hAnsi="Trebuchet MS"/>
                        </w:rPr>
                      </w:pPr>
                      <w:r w:rsidRPr="003D0676">
                        <w:rPr>
                          <w:rFonts w:ascii="Trebuchet MS" w:hAnsi="Trebuchet MS"/>
                        </w:rPr>
                        <w:t>Sub theme: Married</w:t>
                      </w:r>
                    </w:p>
                  </w:txbxContent>
                </v:textbox>
              </v:rect>
            </w:pict>
          </mc:Fallback>
        </mc:AlternateContent>
      </w:r>
    </w:p>
    <w:p w14:paraId="604234DC" w14:textId="2053DAF2"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s">
            <w:drawing>
              <wp:anchor distT="0" distB="0" distL="114296" distR="114296" simplePos="0" relativeHeight="251675136" behindDoc="0" locked="0" layoutInCell="1" allowOverlap="1" wp14:anchorId="1B442409" wp14:editId="7199475E">
                <wp:simplePos x="0" y="0"/>
                <wp:positionH relativeFrom="column">
                  <wp:posOffset>1402079</wp:posOffset>
                </wp:positionH>
                <wp:positionV relativeFrom="paragraph">
                  <wp:posOffset>75565</wp:posOffset>
                </wp:positionV>
                <wp:extent cx="0" cy="408305"/>
                <wp:effectExtent l="76200" t="0" r="38100" b="29845"/>
                <wp:wrapNone/>
                <wp:docPr id="1734749094"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830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147C930" id="Straight Arrow Connector 8" o:spid="_x0000_s1026" type="#_x0000_t32" style="position:absolute;margin-left:110.4pt;margin-top:5.95pt;width:0;height:32.15pt;z-index:25167513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">
                <v:stroke endarrow="block"/>
              </v:shape>
            </w:pict>
          </mc:Fallback>
        </mc:AlternateContent>
      </w:r>
      <w:r>
        <w:rPr>
          <w:rFonts w:ascii="Trebuchet MS" w:eastAsia="Times New Roman" w:hAnsi="Trebuchet MS" w:cs="Times New Roman"/>
          <w:noProof/>
          <w:sz w:val="24"/>
          <w:szCs w:val="24"/>
        </w:rPr>
        <mc:AlternateContent>
          <mc:Choice Requires="wps">
            <w:drawing>
              <wp:anchor distT="0" distB="0" distL="114296" distR="114296" simplePos="0" relativeHeight="251672064" behindDoc="0" locked="0" layoutInCell="1" allowOverlap="1" wp14:anchorId="20272279" wp14:editId="00EC8E86">
                <wp:simplePos x="0" y="0"/>
                <wp:positionH relativeFrom="column">
                  <wp:posOffset>4594859</wp:posOffset>
                </wp:positionH>
                <wp:positionV relativeFrom="paragraph">
                  <wp:posOffset>60325</wp:posOffset>
                </wp:positionV>
                <wp:extent cx="0" cy="408305"/>
                <wp:effectExtent l="76200" t="0" r="38100" b="29845"/>
                <wp:wrapNone/>
                <wp:docPr id="1836256149"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830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DE4FBE2" id="Straight Arrow Connector 7" o:spid="_x0000_s1026" type="#_x0000_t32" style="position:absolute;margin-left:361.8pt;margin-top:4.75pt;width:0;height:32.15pt;z-index:251672064;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">
                <v:stroke endarrow="block"/>
              </v:shape>
            </w:pict>
          </mc:Fallback>
        </mc:AlternateContent>
      </w:r>
    </w:p>
    <w:p w14:paraId="66F2C951" w14:textId="5A035FA3"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s">
            <w:drawing>
              <wp:anchor distT="0" distB="0" distL="114300" distR="114300" simplePos="0" relativeHeight="251650560" behindDoc="0" locked="0" layoutInCell="1" allowOverlap="1" wp14:anchorId="18622E16" wp14:editId="65F74448">
                <wp:simplePos x="0" y="0"/>
                <wp:positionH relativeFrom="column">
                  <wp:posOffset>-215900</wp:posOffset>
                </wp:positionH>
                <wp:positionV relativeFrom="paragraph">
                  <wp:posOffset>153035</wp:posOffset>
                </wp:positionV>
                <wp:extent cx="3121025" cy="5443855"/>
                <wp:effectExtent l="0" t="0" r="3175" b="4445"/>
                <wp:wrapNone/>
                <wp:docPr id="127791228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1025" cy="5443855"/>
                        </a:xfrm>
                        <a:prstGeom prst="rect">
                          <a:avLst/>
                        </a:prstGeom>
                        <a:solidFill>
                          <a:srgbClr val="FFFFFF"/>
                        </a:solidFill>
                        <a:ln w="25400">
                          <a:solidFill>
                            <a:srgbClr val="F79646"/>
                          </a:solidFill>
                          <a:miter lim="800000"/>
                          <a:headEnd/>
                          <a:tailEnd/>
                        </a:ln>
                      </wps:spPr>
                      <wps:txbx>
                        <w:txbxContent>
                          <w:p w14:paraId="68F40F70" w14:textId="77777777" w:rsidR="00371BFC" w:rsidRPr="00372116" w:rsidRDefault="00371BFC" w:rsidP="00795933">
                            <w:pPr>
                              <w:jc w:val="both"/>
                              <w:rPr>
                                <w:rFonts w:ascii="Trebuchet MS" w:hAnsi="Trebuchet MS"/>
                                <w:i/>
                              </w:rPr>
                            </w:pPr>
                            <w:r w:rsidRPr="00372116">
                              <w:rPr>
                                <w:rFonts w:ascii="Trebuchet MS" w:hAnsi="Trebuchet MS"/>
                                <w:b/>
                              </w:rPr>
                              <w:t>Part. 1</w:t>
                            </w:r>
                            <w:r w:rsidRPr="00372116">
                              <w:rPr>
                                <w:rFonts w:ascii="Trebuchet MS" w:hAnsi="Trebuchet MS"/>
                                <w:i/>
                              </w:rPr>
                              <w:t>“A lot even actually a day is not enough because you come here in the morning students are there and you have not budgeted for them, then you have to go the meeting it’s a lot”</w:t>
                            </w:r>
                          </w:p>
                          <w:p w14:paraId="76013CA3" w14:textId="77777777" w:rsidR="00371BFC" w:rsidRPr="00372116" w:rsidRDefault="00371BFC" w:rsidP="00795933">
                            <w:pPr>
                              <w:pStyle w:val="NoSpacing"/>
                              <w:jc w:val="both"/>
                              <w:rPr>
                                <w:rFonts w:ascii="Trebuchet MS" w:hAnsi="Trebuchet MS"/>
                                <w:i/>
                                <w:sz w:val="24"/>
                                <w:szCs w:val="24"/>
                              </w:rPr>
                            </w:pPr>
                            <w:r w:rsidRPr="00372116">
                              <w:rPr>
                                <w:rFonts w:ascii="Trebuchet MS" w:hAnsi="Trebuchet MS"/>
                                <w:b/>
                                <w:i/>
                                <w:sz w:val="24"/>
                                <w:szCs w:val="24"/>
                              </w:rPr>
                              <w:t>Part 4”</w:t>
                            </w:r>
                            <w:r>
                              <w:rPr>
                                <w:rFonts w:ascii="Trebuchet MS" w:hAnsi="Trebuchet MS"/>
                                <w:i/>
                                <w:sz w:val="24"/>
                                <w:szCs w:val="24"/>
                              </w:rPr>
                              <w:t xml:space="preserve"> I can say between 8am to</w:t>
                            </w:r>
                            <w:r w:rsidRPr="00372116">
                              <w:rPr>
                                <w:rFonts w:ascii="Trebuchet MS" w:hAnsi="Trebuchet MS"/>
                                <w:i/>
                                <w:sz w:val="24"/>
                                <w:szCs w:val="24"/>
                              </w:rPr>
                              <w:t xml:space="preserve"> 4pm sometimes I go bey</w:t>
                            </w:r>
                            <w:r>
                              <w:rPr>
                                <w:rFonts w:ascii="Trebuchet MS" w:hAnsi="Trebuchet MS"/>
                                <w:i/>
                                <w:sz w:val="24"/>
                                <w:szCs w:val="24"/>
                              </w:rPr>
                              <w:t>ond work</w:t>
                            </w:r>
                            <w:r w:rsidRPr="00372116">
                              <w:rPr>
                                <w:rFonts w:ascii="Trebuchet MS" w:hAnsi="Trebuchet MS"/>
                                <w:i/>
                                <w:sz w:val="24"/>
                                <w:szCs w:val="24"/>
                              </w:rPr>
                              <w:t xml:space="preserve"> hours to meet the deadline”</w:t>
                            </w:r>
                          </w:p>
                          <w:p w14:paraId="28802A35" w14:textId="77777777" w:rsidR="00371BFC" w:rsidRPr="00372116" w:rsidRDefault="00371BFC" w:rsidP="00795933">
                            <w:pPr>
                              <w:pStyle w:val="NoSpacing"/>
                              <w:jc w:val="both"/>
                              <w:rPr>
                                <w:rFonts w:ascii="Trebuchet MS" w:hAnsi="Trebuchet MS"/>
                                <w:i/>
                                <w:sz w:val="24"/>
                                <w:szCs w:val="24"/>
                              </w:rPr>
                            </w:pPr>
                          </w:p>
                          <w:p w14:paraId="57E009CC" w14:textId="77777777" w:rsidR="00371BFC" w:rsidRPr="00372116" w:rsidRDefault="00371BFC" w:rsidP="00795933">
                            <w:pPr>
                              <w:pStyle w:val="NoSpacing"/>
                              <w:jc w:val="both"/>
                              <w:rPr>
                                <w:rFonts w:ascii="Trebuchet MS" w:hAnsi="Trebuchet MS"/>
                                <w:i/>
                                <w:sz w:val="24"/>
                                <w:szCs w:val="24"/>
                              </w:rPr>
                            </w:pPr>
                            <w:r w:rsidRPr="00372116">
                              <w:rPr>
                                <w:rFonts w:ascii="Trebuchet MS" w:hAnsi="Trebuchet MS"/>
                                <w:b/>
                                <w:i/>
                                <w:sz w:val="24"/>
                                <w:szCs w:val="24"/>
                              </w:rPr>
                              <w:t>Part 6</w:t>
                            </w:r>
                            <w:r w:rsidRPr="00372116">
                              <w:rPr>
                                <w:rFonts w:ascii="Trebuchet MS" w:hAnsi="Trebuchet MS"/>
                                <w:i/>
                                <w:sz w:val="24"/>
                                <w:szCs w:val="24"/>
                              </w:rPr>
                              <w:t xml:space="preserve">“.... I literally fail to get time to do my personal projects because much of the time </w:t>
                            </w:r>
                            <w:r w:rsidRPr="00372116">
                              <w:rPr>
                                <w:rFonts w:ascii="Trebuchet MS" w:hAnsi="Trebuchet MS"/>
                                <w:i/>
                                <w:sz w:val="24"/>
                                <w:szCs w:val="24"/>
                              </w:rPr>
                              <w:t>am concentrating at work......”</w:t>
                            </w:r>
                          </w:p>
                          <w:p w14:paraId="48E4A915" w14:textId="77777777" w:rsidR="00371BFC" w:rsidRPr="00372116" w:rsidRDefault="00371BFC" w:rsidP="00795933">
                            <w:pPr>
                              <w:jc w:val="both"/>
                              <w:rPr>
                                <w:rFonts w:ascii="Trebuchet MS" w:hAnsi="Trebuchet MS"/>
                                <w:b/>
                              </w:rPr>
                            </w:pPr>
                            <w:r w:rsidRPr="00372116">
                              <w:rPr>
                                <w:rFonts w:ascii="Trebuchet MS" w:hAnsi="Trebuchet MS"/>
                                <w:b/>
                                <w:i/>
                              </w:rPr>
                              <w:t xml:space="preserve">Part 7 </w:t>
                            </w:r>
                            <w:r w:rsidRPr="00372116">
                              <w:rPr>
                                <w:rFonts w:ascii="Trebuchet MS" w:hAnsi="Trebuchet MS"/>
                                <w:i/>
                              </w:rPr>
                              <w:t>“...... Some of us are getting to retirement without our own developments reason we are always occupied from Monday to Friday</w:t>
                            </w:r>
                            <w:r w:rsidRPr="00372116">
                              <w:rPr>
                                <w:rFonts w:ascii="Trebuchet MS" w:hAnsi="Trebuchet MS"/>
                              </w:rPr>
                              <w:t>....”</w:t>
                            </w:r>
                          </w:p>
                          <w:p w14:paraId="07375988" w14:textId="77777777" w:rsidR="00371BFC" w:rsidRPr="00372116" w:rsidRDefault="00371BFC" w:rsidP="00795933">
                            <w:pPr>
                              <w:jc w:val="both"/>
                              <w:rPr>
                                <w:rFonts w:ascii="Trebuchet MS" w:hAnsi="Trebuchet MS"/>
                                <w:i/>
                              </w:rPr>
                            </w:pPr>
                            <w:r w:rsidRPr="00372116">
                              <w:rPr>
                                <w:rFonts w:ascii="Trebuchet MS" w:hAnsi="Trebuchet MS"/>
                                <w:i/>
                              </w:rPr>
                              <w:t>Part 8</w:t>
                            </w:r>
                            <w:r w:rsidRPr="00372116">
                              <w:rPr>
                                <w:rFonts w:ascii="Trebuchet MS" w:hAnsi="Trebuchet MS"/>
                                <w:b/>
                                <w:i/>
                              </w:rPr>
                              <w:t>: “….</w:t>
                            </w:r>
                            <w:r w:rsidRPr="00372116">
                              <w:rPr>
                                <w:rFonts w:ascii="Trebuchet MS" w:hAnsi="Trebuchet MS"/>
                                <w:i/>
                              </w:rPr>
                              <w:t>I even exceed sometimes, I live at 8.00pm though my appointment letter indicates from 8-5pm….”</w:t>
                            </w:r>
                          </w:p>
                          <w:p w14:paraId="71727425" w14:textId="77777777" w:rsidR="00371BFC" w:rsidRPr="00372116" w:rsidRDefault="00371BFC" w:rsidP="00795933">
                            <w:pPr>
                              <w:jc w:val="both"/>
                              <w:rPr>
                                <w:rFonts w:ascii="Trebuchet MS" w:hAnsi="Trebuchet MS"/>
                                <w:i/>
                              </w:rPr>
                            </w:pPr>
                            <w:r w:rsidRPr="00372116">
                              <w:rPr>
                                <w:rFonts w:ascii="Trebuchet MS" w:hAnsi="Trebuchet MS"/>
                                <w:b/>
                                <w:i/>
                              </w:rPr>
                              <w:t>Part 12</w:t>
                            </w:r>
                            <w:r w:rsidRPr="00372116">
                              <w:rPr>
                                <w:rFonts w:ascii="Trebuchet MS" w:hAnsi="Trebuchet MS"/>
                                <w:i/>
                              </w:rPr>
                              <w:t xml:space="preserve"> “I work under too much pressure, I go to sleep at 4.00am, I spend the whole day at the farm, it is really tiresome yet you are expected to perform”</w:t>
                            </w:r>
                          </w:p>
                          <w:p w14:paraId="4EDEA30E" w14:textId="77777777" w:rsidR="00371BFC" w:rsidRPr="003D0676" w:rsidRDefault="00371BFC" w:rsidP="00795933">
                            <w:pPr>
                              <w:jc w:val="both"/>
                              <w:rPr>
                                <w:rFonts w:ascii="Trebuchet MS" w:hAnsi="Trebuchet MS"/>
                                <w:b/>
                              </w:rPr>
                            </w:pPr>
                            <w:r w:rsidRPr="00372116">
                              <w:rPr>
                                <w:rFonts w:ascii="Trebuchet MS" w:hAnsi="Trebuchet MS"/>
                                <w:b/>
                              </w:rPr>
                              <w:t xml:space="preserve">Part 16: </w:t>
                            </w:r>
                            <w:r w:rsidRPr="00372116">
                              <w:rPr>
                                <w:rFonts w:ascii="Trebuchet MS" w:hAnsi="Trebuchet MS"/>
                                <w:i/>
                              </w:rPr>
                              <w:t>“...even the family misses you, you leave when they are still in bed then when back in the evening you some others gone to bed</w:t>
                            </w:r>
                            <w:r>
                              <w:rPr>
                                <w:rFonts w:ascii="Trebuchet MS" w:hAnsi="Trebuchet MS"/>
                                <w:b/>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8622E16" id="Rectangle 6" o:spid="_x0000_s1056" style="position:absolute;left:0;text-align:left;margin-left:-17pt;margin-top:12.05pt;width:245.75pt;height:428.6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" strokecolor="#f79646" strokeweight="2pt">
                <v:path arrowok="t"/>
                <v:textbox>
                  <w:txbxContent>
                    <w:p w14:paraId="68F40F70" w14:textId="77777777" w:rsidR="00371BFC" w:rsidRPr="00372116" w:rsidRDefault="00371BFC" w:rsidP="00795933">
                      <w:pPr>
                        <w:jc w:val="both"/>
                        <w:rPr>
                          <w:rFonts w:ascii="Trebuchet MS" w:hAnsi="Trebuchet MS"/>
                          <w:i/>
                        </w:rPr>
                      </w:pPr>
                      <w:r w:rsidRPr="00372116">
                        <w:rPr>
                          <w:rFonts w:ascii="Trebuchet MS" w:hAnsi="Trebuchet MS"/>
                          <w:b/>
                        </w:rPr>
                        <w:t>Part. 1</w:t>
                      </w:r>
                      <w:r w:rsidRPr="00372116">
                        <w:rPr>
                          <w:rFonts w:ascii="Trebuchet MS" w:hAnsi="Trebuchet MS"/>
                          <w:i/>
                        </w:rPr>
                        <w:t>“A lot even actually a day is not enough because you come here in the morning students are there and you have not budgeted for them, then you have to go the meeting it’s a lot”</w:t>
                      </w:r>
                    </w:p>
                    <w:p w14:paraId="76013CA3" w14:textId="77777777" w:rsidR="00371BFC" w:rsidRPr="00372116" w:rsidRDefault="00371BFC" w:rsidP="00795933">
                      <w:pPr>
                        <w:pStyle w:val="NoSpacing"/>
                        <w:jc w:val="both"/>
                        <w:rPr>
                          <w:rFonts w:ascii="Trebuchet MS" w:hAnsi="Trebuchet MS"/>
                          <w:i/>
                          <w:sz w:val="24"/>
                          <w:szCs w:val="24"/>
                        </w:rPr>
                      </w:pPr>
                      <w:r w:rsidRPr="00372116">
                        <w:rPr>
                          <w:rFonts w:ascii="Trebuchet MS" w:hAnsi="Trebuchet MS"/>
                          <w:b/>
                          <w:i/>
                          <w:sz w:val="24"/>
                          <w:szCs w:val="24"/>
                        </w:rPr>
                        <w:t>Part 4”</w:t>
                      </w:r>
                      <w:r>
                        <w:rPr>
                          <w:rFonts w:ascii="Trebuchet MS" w:hAnsi="Trebuchet MS"/>
                          <w:i/>
                          <w:sz w:val="24"/>
                          <w:szCs w:val="24"/>
                        </w:rPr>
                        <w:t xml:space="preserve"> I can say between 8am to</w:t>
                      </w:r>
                      <w:r w:rsidRPr="00372116">
                        <w:rPr>
                          <w:rFonts w:ascii="Trebuchet MS" w:hAnsi="Trebuchet MS"/>
                          <w:i/>
                          <w:sz w:val="24"/>
                          <w:szCs w:val="24"/>
                        </w:rPr>
                        <w:t xml:space="preserve"> 4pm sometimes I go bey</w:t>
                      </w:r>
                      <w:r>
                        <w:rPr>
                          <w:rFonts w:ascii="Trebuchet MS" w:hAnsi="Trebuchet MS"/>
                          <w:i/>
                          <w:sz w:val="24"/>
                          <w:szCs w:val="24"/>
                        </w:rPr>
                        <w:t>ond work</w:t>
                      </w:r>
                      <w:r w:rsidRPr="00372116">
                        <w:rPr>
                          <w:rFonts w:ascii="Trebuchet MS" w:hAnsi="Trebuchet MS"/>
                          <w:i/>
                          <w:sz w:val="24"/>
                          <w:szCs w:val="24"/>
                        </w:rPr>
                        <w:t xml:space="preserve"> hours to meet the deadline”</w:t>
                      </w:r>
                    </w:p>
                    <w:p w14:paraId="28802A35" w14:textId="77777777" w:rsidR="00371BFC" w:rsidRPr="00372116" w:rsidRDefault="00371BFC" w:rsidP="00795933">
                      <w:pPr>
                        <w:pStyle w:val="NoSpacing"/>
                        <w:jc w:val="both"/>
                        <w:rPr>
                          <w:rFonts w:ascii="Trebuchet MS" w:hAnsi="Trebuchet MS"/>
                          <w:i/>
                          <w:sz w:val="24"/>
                          <w:szCs w:val="24"/>
                        </w:rPr>
                      </w:pPr>
                    </w:p>
                    <w:p w14:paraId="57E009CC" w14:textId="77777777" w:rsidR="00371BFC" w:rsidRPr="00372116" w:rsidRDefault="00371BFC" w:rsidP="00795933">
                      <w:pPr>
                        <w:pStyle w:val="NoSpacing"/>
                        <w:jc w:val="both"/>
                        <w:rPr>
                          <w:rFonts w:ascii="Trebuchet MS" w:hAnsi="Trebuchet MS"/>
                          <w:i/>
                          <w:sz w:val="24"/>
                          <w:szCs w:val="24"/>
                        </w:rPr>
                      </w:pPr>
                      <w:r w:rsidRPr="00372116">
                        <w:rPr>
                          <w:rFonts w:ascii="Trebuchet MS" w:hAnsi="Trebuchet MS"/>
                          <w:b/>
                          <w:i/>
                          <w:sz w:val="24"/>
                          <w:szCs w:val="24"/>
                        </w:rPr>
                        <w:t>Part 6</w:t>
                      </w:r>
                      <w:r w:rsidRPr="00372116">
                        <w:rPr>
                          <w:rFonts w:ascii="Trebuchet MS" w:hAnsi="Trebuchet MS"/>
                          <w:i/>
                          <w:sz w:val="24"/>
                          <w:szCs w:val="24"/>
                        </w:rPr>
                        <w:t xml:space="preserve">“.... I literally fail to get time to do my personal projects because much of the time </w:t>
                      </w:r>
                      <w:r w:rsidRPr="00372116">
                        <w:rPr>
                          <w:rFonts w:ascii="Trebuchet MS" w:hAnsi="Trebuchet MS"/>
                          <w:i/>
                          <w:sz w:val="24"/>
                          <w:szCs w:val="24"/>
                        </w:rPr>
                        <w:t>am concentrating at work......”</w:t>
                      </w:r>
                    </w:p>
                    <w:p w14:paraId="48E4A915" w14:textId="77777777" w:rsidR="00371BFC" w:rsidRPr="00372116" w:rsidRDefault="00371BFC" w:rsidP="00795933">
                      <w:pPr>
                        <w:jc w:val="both"/>
                        <w:rPr>
                          <w:rFonts w:ascii="Trebuchet MS" w:hAnsi="Trebuchet MS"/>
                          <w:b/>
                        </w:rPr>
                      </w:pPr>
                      <w:r w:rsidRPr="00372116">
                        <w:rPr>
                          <w:rFonts w:ascii="Trebuchet MS" w:hAnsi="Trebuchet MS"/>
                          <w:b/>
                          <w:i/>
                        </w:rPr>
                        <w:t xml:space="preserve">Part 7 </w:t>
                      </w:r>
                      <w:r w:rsidRPr="00372116">
                        <w:rPr>
                          <w:rFonts w:ascii="Trebuchet MS" w:hAnsi="Trebuchet MS"/>
                          <w:i/>
                        </w:rPr>
                        <w:t>“...... Some of us are getting to retirement without our own developments reason we are always occupied from Monday to Friday</w:t>
                      </w:r>
                      <w:r w:rsidRPr="00372116">
                        <w:rPr>
                          <w:rFonts w:ascii="Trebuchet MS" w:hAnsi="Trebuchet MS"/>
                        </w:rPr>
                        <w:t>....”</w:t>
                      </w:r>
                    </w:p>
                    <w:p w14:paraId="07375988" w14:textId="77777777" w:rsidR="00371BFC" w:rsidRPr="00372116" w:rsidRDefault="00371BFC" w:rsidP="00795933">
                      <w:pPr>
                        <w:jc w:val="both"/>
                        <w:rPr>
                          <w:rFonts w:ascii="Trebuchet MS" w:hAnsi="Trebuchet MS"/>
                          <w:i/>
                        </w:rPr>
                      </w:pPr>
                      <w:r w:rsidRPr="00372116">
                        <w:rPr>
                          <w:rFonts w:ascii="Trebuchet MS" w:hAnsi="Trebuchet MS"/>
                          <w:i/>
                        </w:rPr>
                        <w:t>Part 8</w:t>
                      </w:r>
                      <w:r w:rsidRPr="00372116">
                        <w:rPr>
                          <w:rFonts w:ascii="Trebuchet MS" w:hAnsi="Trebuchet MS"/>
                          <w:b/>
                          <w:i/>
                        </w:rPr>
                        <w:t>: “….</w:t>
                      </w:r>
                      <w:r w:rsidRPr="00372116">
                        <w:rPr>
                          <w:rFonts w:ascii="Trebuchet MS" w:hAnsi="Trebuchet MS"/>
                          <w:i/>
                        </w:rPr>
                        <w:t>I even exceed sometimes, I live at 8.00pm though my appointment letter indicates from 8-5pm….”</w:t>
                      </w:r>
                    </w:p>
                    <w:p w14:paraId="71727425" w14:textId="77777777" w:rsidR="00371BFC" w:rsidRPr="00372116" w:rsidRDefault="00371BFC" w:rsidP="00795933">
                      <w:pPr>
                        <w:jc w:val="both"/>
                        <w:rPr>
                          <w:rFonts w:ascii="Trebuchet MS" w:hAnsi="Trebuchet MS"/>
                          <w:i/>
                        </w:rPr>
                      </w:pPr>
                      <w:r w:rsidRPr="00372116">
                        <w:rPr>
                          <w:rFonts w:ascii="Trebuchet MS" w:hAnsi="Trebuchet MS"/>
                          <w:b/>
                          <w:i/>
                        </w:rPr>
                        <w:t>Part 12</w:t>
                      </w:r>
                      <w:r w:rsidRPr="00372116">
                        <w:rPr>
                          <w:rFonts w:ascii="Trebuchet MS" w:hAnsi="Trebuchet MS"/>
                          <w:i/>
                        </w:rPr>
                        <w:t xml:space="preserve"> “I work under too much pressure, I go to sleep at 4.00am, I spend the whole day at the farm, it is really tiresome yet you are expected to perform”</w:t>
                      </w:r>
                    </w:p>
                    <w:p w14:paraId="4EDEA30E" w14:textId="77777777" w:rsidR="00371BFC" w:rsidRPr="003D0676" w:rsidRDefault="00371BFC" w:rsidP="00795933">
                      <w:pPr>
                        <w:jc w:val="both"/>
                        <w:rPr>
                          <w:rFonts w:ascii="Trebuchet MS" w:hAnsi="Trebuchet MS"/>
                          <w:b/>
                        </w:rPr>
                      </w:pPr>
                      <w:r w:rsidRPr="00372116">
                        <w:rPr>
                          <w:rFonts w:ascii="Trebuchet MS" w:hAnsi="Trebuchet MS"/>
                          <w:b/>
                        </w:rPr>
                        <w:t xml:space="preserve">Part 16: </w:t>
                      </w:r>
                      <w:r w:rsidRPr="00372116">
                        <w:rPr>
                          <w:rFonts w:ascii="Trebuchet MS" w:hAnsi="Trebuchet MS"/>
                          <w:i/>
                        </w:rPr>
                        <w:t>“...even the family misses you, you leave when they are still in bed then when back in the evening you some others gone to bed</w:t>
                      </w:r>
                      <w:r>
                        <w:rPr>
                          <w:rFonts w:ascii="Trebuchet MS" w:hAnsi="Trebuchet MS"/>
                          <w:b/>
                        </w:rPr>
                        <w:t>”</w:t>
                      </w:r>
                    </w:p>
                  </w:txbxContent>
                </v:textbox>
              </v:rect>
            </w:pict>
          </mc:Fallback>
        </mc:AlternateContent>
      </w:r>
      <w:r>
        <w:rPr>
          <w:rFonts w:ascii="Trebuchet MS" w:eastAsia="Times New Roman" w:hAnsi="Trebuchet MS" w:cs="Times New Roman"/>
          <w:noProof/>
          <w:sz w:val="24"/>
          <w:szCs w:val="24"/>
        </w:rPr>
        <mc:AlternateContent>
          <mc:Choice Requires="wps">
            <w:drawing>
              <wp:anchor distT="0" distB="0" distL="114300" distR="114300" simplePos="0" relativeHeight="251653632" behindDoc="0" locked="0" layoutInCell="1" allowOverlap="1" wp14:anchorId="098EC954" wp14:editId="0DC43607">
                <wp:simplePos x="0" y="0"/>
                <wp:positionH relativeFrom="column">
                  <wp:posOffset>3131820</wp:posOffset>
                </wp:positionH>
                <wp:positionV relativeFrom="paragraph">
                  <wp:posOffset>153035</wp:posOffset>
                </wp:positionV>
                <wp:extent cx="2962910" cy="5443855"/>
                <wp:effectExtent l="0" t="0" r="8890" b="4445"/>
                <wp:wrapNone/>
                <wp:docPr id="10608135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62910" cy="5443855"/>
                        </a:xfrm>
                        <a:prstGeom prst="rect">
                          <a:avLst/>
                        </a:prstGeom>
                        <a:solidFill>
                          <a:srgbClr val="FFFFFF"/>
                        </a:solidFill>
                        <a:ln w="25400">
                          <a:solidFill>
                            <a:srgbClr val="F79646"/>
                          </a:solidFill>
                          <a:miter lim="800000"/>
                          <a:headEnd/>
                          <a:tailEnd/>
                        </a:ln>
                      </wps:spPr>
                      <wps:txbx>
                        <w:txbxContent>
                          <w:p w14:paraId="1141A8AB" w14:textId="77777777" w:rsidR="00371BFC" w:rsidRPr="00372116" w:rsidRDefault="00371BFC" w:rsidP="00795933">
                            <w:pPr>
                              <w:jc w:val="both"/>
                              <w:rPr>
                                <w:rFonts w:ascii="Trebuchet MS" w:hAnsi="Trebuchet MS"/>
                                <w:b/>
                                <w:i/>
                              </w:rPr>
                            </w:pPr>
                            <w:r w:rsidRPr="00372116">
                              <w:rPr>
                                <w:rFonts w:ascii="Trebuchet MS" w:hAnsi="Trebuchet MS"/>
                                <w:b/>
                                <w:i/>
                              </w:rPr>
                              <w:t>Part 5: “…</w:t>
                            </w:r>
                            <w:r w:rsidRPr="00372116">
                              <w:rPr>
                                <w:rFonts w:ascii="Trebuchet MS" w:hAnsi="Trebuchet MS"/>
                                <w:i/>
                              </w:rPr>
                              <w:t>so when am home some people call me asking some questions here and here but I don’t take work at home so…”</w:t>
                            </w:r>
                          </w:p>
                          <w:p w14:paraId="1EF059A7" w14:textId="77777777" w:rsidR="00371BFC" w:rsidRPr="00372116" w:rsidRDefault="00371BFC" w:rsidP="00795933">
                            <w:pPr>
                              <w:jc w:val="both"/>
                              <w:rPr>
                                <w:rFonts w:ascii="Trebuchet MS" w:hAnsi="Trebuchet MS"/>
                                <w:b/>
                              </w:rPr>
                            </w:pPr>
                            <w:r w:rsidRPr="00372116">
                              <w:rPr>
                                <w:rFonts w:ascii="Trebuchet MS" w:hAnsi="Trebuchet MS"/>
                                <w:b/>
                              </w:rPr>
                              <w:t>Part 10.</w:t>
                            </w:r>
                            <w:r w:rsidRPr="00372116">
                              <w:rPr>
                                <w:rFonts w:ascii="Trebuchet MS" w:hAnsi="Trebuchet MS"/>
                              </w:rPr>
                              <w:t xml:space="preserve"> “I can’t</w:t>
                            </w:r>
                            <w:r>
                              <w:rPr>
                                <w:rFonts w:ascii="Trebuchet MS" w:hAnsi="Trebuchet MS"/>
                              </w:rPr>
                              <w:t xml:space="preserve"> balance work and social life</w:t>
                            </w:r>
                            <w:r w:rsidRPr="00372116">
                              <w:rPr>
                                <w:rFonts w:ascii="Trebuchet MS" w:hAnsi="Trebuchet MS"/>
                              </w:rPr>
                              <w:t>! We miss functions and work over weekends. We are fully engaged even on public holidays”</w:t>
                            </w:r>
                          </w:p>
                          <w:p w14:paraId="05AC119F" w14:textId="77777777" w:rsidR="00371BFC" w:rsidRPr="00372116" w:rsidRDefault="00371BFC" w:rsidP="00795933">
                            <w:pPr>
                              <w:jc w:val="both"/>
                              <w:rPr>
                                <w:rFonts w:ascii="Trebuchet MS" w:hAnsi="Trebuchet MS"/>
                                <w:i/>
                              </w:rPr>
                            </w:pPr>
                            <w:r w:rsidRPr="00372116">
                              <w:rPr>
                                <w:rFonts w:ascii="Trebuchet MS" w:hAnsi="Trebuchet MS"/>
                                <w:b/>
                                <w:i/>
                              </w:rPr>
                              <w:t>Part 11</w:t>
                            </w:r>
                            <w:r w:rsidRPr="00372116">
                              <w:rPr>
                                <w:rFonts w:ascii="Trebuchet MS" w:hAnsi="Trebuchet MS"/>
                                <w:i/>
                              </w:rPr>
                              <w:t>. “All people think I can fix everything, they load all on me. Sometimes I don’t have energy to open the computer or to work</w:t>
                            </w:r>
                          </w:p>
                          <w:p w14:paraId="352CABD9" w14:textId="77777777" w:rsidR="00371BFC" w:rsidRPr="00372116" w:rsidRDefault="00371BFC" w:rsidP="00795933">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98EC954" id="Rectangle 5" o:spid="_x0000_s1057" style="position:absolute;left:0;text-align:left;margin-left:246.6pt;margin-top:12.05pt;width:233.3pt;height:428.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" strokecolor="#f79646" strokeweight="2pt">
                <v:path arrowok="t"/>
                <v:textbox>
                  <w:txbxContent>
                    <w:p w14:paraId="1141A8AB" w14:textId="77777777" w:rsidR="00371BFC" w:rsidRPr="00372116" w:rsidRDefault="00371BFC" w:rsidP="00795933">
                      <w:pPr>
                        <w:jc w:val="both"/>
                        <w:rPr>
                          <w:rFonts w:ascii="Trebuchet MS" w:hAnsi="Trebuchet MS"/>
                          <w:b/>
                          <w:i/>
                        </w:rPr>
                      </w:pPr>
                      <w:r w:rsidRPr="00372116">
                        <w:rPr>
                          <w:rFonts w:ascii="Trebuchet MS" w:hAnsi="Trebuchet MS"/>
                          <w:b/>
                          <w:i/>
                        </w:rPr>
                        <w:t>Part 5: “…</w:t>
                      </w:r>
                      <w:r w:rsidRPr="00372116">
                        <w:rPr>
                          <w:rFonts w:ascii="Trebuchet MS" w:hAnsi="Trebuchet MS"/>
                          <w:i/>
                        </w:rPr>
                        <w:t>so when am home some people call me asking some questions here and here but I don’t take work at home so…”</w:t>
                      </w:r>
                    </w:p>
                    <w:p w14:paraId="1EF059A7" w14:textId="77777777" w:rsidR="00371BFC" w:rsidRPr="00372116" w:rsidRDefault="00371BFC" w:rsidP="00795933">
                      <w:pPr>
                        <w:jc w:val="both"/>
                        <w:rPr>
                          <w:rFonts w:ascii="Trebuchet MS" w:hAnsi="Trebuchet MS"/>
                          <w:b/>
                        </w:rPr>
                      </w:pPr>
                      <w:r w:rsidRPr="00372116">
                        <w:rPr>
                          <w:rFonts w:ascii="Trebuchet MS" w:hAnsi="Trebuchet MS"/>
                          <w:b/>
                        </w:rPr>
                        <w:t>Part 10.</w:t>
                      </w:r>
                      <w:r w:rsidRPr="00372116">
                        <w:rPr>
                          <w:rFonts w:ascii="Trebuchet MS" w:hAnsi="Trebuchet MS"/>
                        </w:rPr>
                        <w:t xml:space="preserve"> “I can’t</w:t>
                      </w:r>
                      <w:r>
                        <w:rPr>
                          <w:rFonts w:ascii="Trebuchet MS" w:hAnsi="Trebuchet MS"/>
                        </w:rPr>
                        <w:t xml:space="preserve"> balance work and social life</w:t>
                      </w:r>
                      <w:r w:rsidRPr="00372116">
                        <w:rPr>
                          <w:rFonts w:ascii="Trebuchet MS" w:hAnsi="Trebuchet MS"/>
                        </w:rPr>
                        <w:t>! We miss functions and work over weekends. We are fully engaged even on public holidays”</w:t>
                      </w:r>
                    </w:p>
                    <w:p w14:paraId="05AC119F" w14:textId="77777777" w:rsidR="00371BFC" w:rsidRPr="00372116" w:rsidRDefault="00371BFC" w:rsidP="00795933">
                      <w:pPr>
                        <w:jc w:val="both"/>
                        <w:rPr>
                          <w:rFonts w:ascii="Trebuchet MS" w:hAnsi="Trebuchet MS"/>
                          <w:i/>
                        </w:rPr>
                      </w:pPr>
                      <w:r w:rsidRPr="00372116">
                        <w:rPr>
                          <w:rFonts w:ascii="Trebuchet MS" w:hAnsi="Trebuchet MS"/>
                          <w:b/>
                          <w:i/>
                        </w:rPr>
                        <w:t>Part 11</w:t>
                      </w:r>
                      <w:r w:rsidRPr="00372116">
                        <w:rPr>
                          <w:rFonts w:ascii="Trebuchet MS" w:hAnsi="Trebuchet MS"/>
                          <w:i/>
                        </w:rPr>
                        <w:t>. “All people think I can fix everything, they load all on me. Sometimes I don’t have energy to open the computer or to work</w:t>
                      </w:r>
                    </w:p>
                    <w:p w14:paraId="352CABD9" w14:textId="77777777" w:rsidR="00371BFC" w:rsidRPr="00372116" w:rsidRDefault="00371BFC" w:rsidP="00795933">
                      <w:pPr>
                        <w:jc w:val="center"/>
                      </w:pPr>
                    </w:p>
                  </w:txbxContent>
                </v:textbox>
              </v:rect>
            </w:pict>
          </mc:Fallback>
        </mc:AlternateContent>
      </w:r>
    </w:p>
    <w:p w14:paraId="0B2209C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3DD2F7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771E55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777BB3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755A51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BAC20A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56E703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8D34F30"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D91A52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77A86C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291CC3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E55770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FC5630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275B31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863D96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99968F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D5DA0C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BEED21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3FE41F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C35DF3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9C07707"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Theme Two: Strain based Role conflict</w:t>
      </w:r>
    </w:p>
    <w:p w14:paraId="07A316A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As postulated in role conflict theory, strain-</w:t>
      </w:r>
      <w:r w:rsidR="00206E7A" w:rsidRPr="00553B3F">
        <w:rPr>
          <w:rFonts w:ascii="Trebuchet MS" w:eastAsia="Times New Roman" w:hAnsi="Trebuchet MS" w:cs="Times New Roman"/>
          <w:sz w:val="24"/>
          <w:szCs w:val="24"/>
        </w:rPr>
        <w:t>based role</w:t>
      </w:r>
      <w:r w:rsidRPr="00553B3F">
        <w:rPr>
          <w:rFonts w:ascii="Trebuchet MS" w:eastAsia="Times New Roman" w:hAnsi="Trebuchet MS" w:cs="Times New Roman"/>
          <w:sz w:val="24"/>
          <w:szCs w:val="24"/>
        </w:rPr>
        <w:t xml:space="preserve"> conflict occurs when one role affects performance in another domain. For example, an individual may have so much work that he/she fails to take care of his/her family responsibilities. This is a common occurrence among university administrators, especially during the peak seasons of their work, which most at times have conflicting demands in their other roles.</w:t>
      </w:r>
    </w:p>
    <w:p w14:paraId="16A970C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Findings from this study revealed that participants experienced strain in the execution of their duties. The workload was too high and interfered with other roles outside the university. </w:t>
      </w:r>
    </w:p>
    <w:p w14:paraId="7D57F6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Among participants who were below 4o years of age, participants expressed that there was too much work, especially outside the university work, which stressed them to extremes and hence burnout, just as participant19 revealed. </w:t>
      </w:r>
    </w:p>
    <w:p w14:paraId="3296A58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“Yes, I really have especially with the crash program of school, family and work. It was not friendly at all; you find that you have so much to do, before you internalize, the first stressor, and another one comes. You keep pushing and pulling through, and you see that you do not get anywhere, you address anything, and you are still stressed and nothing is moving. I know I have burnout whereby even the brain couldn’t think any more”</w:t>
      </w:r>
    </w:p>
    <w:p w14:paraId="5858B00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Additionally, it was apparent that they were strained over being expected to fix many things. They encountered many roles that they did not have on schedule during work. Participant 1expressed that a day was insufficient for work. While they arrive at scheduled work, other roles come along the way and they attend to them as well.</w:t>
      </w:r>
    </w:p>
    <w:p w14:paraId="5D6554F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A lot even actually a day is not enough because you come here in the morning students are there and you have not budgeted for them, then you have to go the meeting it’s a lot</w:t>
      </w:r>
    </w:p>
    <w:p w14:paraId="1379FE9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 9. Strengthens the Revelation </w:t>
      </w:r>
    </w:p>
    <w:p w14:paraId="4A29E0A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“…being a point of contact, everyone needs your attention. There are a lot of interruptions at the end of the day you get busy and tired…”</w:t>
      </w:r>
    </w:p>
    <w:p w14:paraId="439BED5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Participants were also included in the study. Eleven participants revealed similar perceptions. </w:t>
      </w:r>
    </w:p>
    <w:p w14:paraId="4FECDC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“All people think I can fix everything, they load it all on me. Sometimes I don’t have energy to open the computer or to work.”</w:t>
      </w:r>
    </w:p>
    <w:p w14:paraId="4CD20A4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Participants above 40 years of age faced similar stain-related stress at work. However, they expressed having mechanisms to handle such strain-related role conflicts and prioritized their work, arguing that it is one that pays them. In the participants’ own revelations, Participant2expressed that minimizing issues both at work and at home keeps an administrator organized.</w:t>
      </w:r>
    </w:p>
    <w:p w14:paraId="30E24D1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good to minimize issues at home and then minimize issues at work. if you have issues, it will really disorganize you and you don’t work”</w:t>
      </w:r>
    </w:p>
    <w:p w14:paraId="74B3733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Participant 3 indicated that priority is given to the work that pays them, even though there is private work.</w:t>
      </w:r>
    </w:p>
    <w:p w14:paraId="23590B3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“At one point you find you are not so much efficient especially this work here. I give my office at least 100% because this is what pays me yes, I have others but it’s my priority because it helps me, when am seated”</w:t>
      </w:r>
    </w:p>
    <w:p w14:paraId="2A0FC97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18 further maintained that there was too much work to do at university and beyond, though the university eats up most of the time.</w:t>
      </w:r>
    </w:p>
    <w:p w14:paraId="3AB1CD6D" w14:textId="77777777" w:rsidR="00C66BE7"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 “…Too much I literally have no time for myself, too busy with work, studies, church and even within the university I am on two committees in addition to my job”</w:t>
      </w:r>
    </w:p>
    <w:p w14:paraId="5222A297" w14:textId="72EF482E" w:rsidR="00795933" w:rsidRPr="00553B3F" w:rsidRDefault="00E308BD" w:rsidP="00553B3F">
      <w:pPr>
        <w:spacing w:after="0" w:line="480" w:lineRule="auto"/>
        <w:ind w:right="990"/>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g">
            <w:drawing>
              <wp:anchor distT="0" distB="0" distL="114300" distR="114300" simplePos="0" relativeHeight="251622912" behindDoc="0" locked="0" layoutInCell="1" allowOverlap="1" wp14:anchorId="45CE4BFF" wp14:editId="5D46747A">
                <wp:simplePos x="0" y="0"/>
                <wp:positionH relativeFrom="column">
                  <wp:posOffset>-314325</wp:posOffset>
                </wp:positionH>
                <wp:positionV relativeFrom="paragraph">
                  <wp:posOffset>127635</wp:posOffset>
                </wp:positionV>
                <wp:extent cx="6543040" cy="6498590"/>
                <wp:effectExtent l="19050" t="17780" r="19685" b="17780"/>
                <wp:wrapNone/>
                <wp:docPr id="790702988" name="Group 6424358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3040" cy="6498590"/>
                          <a:chOff x="867" y="1764"/>
                          <a:chExt cx="10304" cy="10122"/>
                        </a:xfrm>
                      </wpg:grpSpPr>
                      <wps:wsp>
                        <wps:cNvPr id="2126333837" name="Rectangle 142"/>
                        <wps:cNvSpPr>
                          <a:spLocks/>
                        </wps:cNvSpPr>
                        <wps:spPr bwMode="auto">
                          <a:xfrm>
                            <a:off x="867" y="4357"/>
                            <a:ext cx="4995" cy="7502"/>
                          </a:xfrm>
                          <a:prstGeom prst="rect">
                            <a:avLst/>
                          </a:prstGeom>
                          <a:solidFill>
                            <a:srgbClr val="FFFFFF"/>
                          </a:solidFill>
                          <a:ln w="25400">
                            <a:solidFill>
                              <a:srgbClr val="F79646"/>
                            </a:solidFill>
                            <a:miter lim="800000"/>
                            <a:headEnd/>
                            <a:tailEnd/>
                          </a:ln>
                        </wps:spPr>
                        <wps:txbx>
                          <w:txbxContent>
                            <w:p w14:paraId="02B3C605" w14:textId="77777777" w:rsidR="00371BFC" w:rsidRPr="000A6D65" w:rsidRDefault="00371BFC" w:rsidP="00795933">
                              <w:pPr>
                                <w:jc w:val="both"/>
                                <w:rPr>
                                  <w:rFonts w:ascii="Trebuchet MS" w:hAnsi="Trebuchet MS"/>
                                  <w:i/>
                                  <w:color w:val="000000"/>
                                </w:rPr>
                              </w:pPr>
                              <w:r w:rsidRPr="000A6D65">
                                <w:rPr>
                                  <w:rFonts w:ascii="Trebuchet MS" w:hAnsi="Trebuchet MS"/>
                                  <w:i/>
                                  <w:color w:val="000000"/>
                                </w:rPr>
                                <w:t>Part 1 “… A lot even actually a day is not enough because you come here in the morning students are there and you have not budgeted for them, then you ha</w:t>
                              </w:r>
                              <w:r>
                                <w:rPr>
                                  <w:rFonts w:ascii="Trebuchet MS" w:hAnsi="Trebuchet MS"/>
                                  <w:i/>
                                  <w:color w:val="000000"/>
                                </w:rPr>
                                <w:t>ve to go the meeting it’s a lot</w:t>
                              </w:r>
                            </w:p>
                            <w:p w14:paraId="45C05215" w14:textId="77777777" w:rsidR="00371BFC" w:rsidRPr="000A6D65" w:rsidRDefault="00371BFC" w:rsidP="00795933">
                              <w:pPr>
                                <w:jc w:val="both"/>
                                <w:rPr>
                                  <w:rFonts w:ascii="Trebuchet MS" w:hAnsi="Trebuchet MS"/>
                                  <w:color w:val="000000"/>
                                </w:rPr>
                              </w:pPr>
                              <w:r w:rsidRPr="000A6D65">
                                <w:rPr>
                                  <w:rFonts w:ascii="Trebuchet MS" w:hAnsi="Trebuchet MS"/>
                                  <w:b/>
                                  <w:color w:val="000000"/>
                                </w:rPr>
                                <w:t xml:space="preserve">Part. </w:t>
                              </w:r>
                              <w:r w:rsidRPr="000A6D65">
                                <w:rPr>
                                  <w:rFonts w:ascii="Trebuchet MS" w:hAnsi="Trebuchet MS"/>
                                  <w:b/>
                                  <w:color w:val="000000"/>
                                </w:rPr>
                                <w:t>9</w:t>
                              </w:r>
                              <w:r w:rsidRPr="000A6D65">
                                <w:rPr>
                                  <w:rFonts w:ascii="Trebuchet MS" w:hAnsi="Trebuchet MS"/>
                                  <w:i/>
                                  <w:color w:val="000000"/>
                                </w:rPr>
                                <w:t>.“…being a point of contact everyone needs your attention. There are a lot of interruptions at the end of the day you get busy and tired…”</w:t>
                              </w:r>
                            </w:p>
                            <w:p w14:paraId="7E19C62C" w14:textId="77777777" w:rsidR="00371BFC" w:rsidRPr="000A6D65" w:rsidRDefault="00371BFC" w:rsidP="00795933">
                              <w:pPr>
                                <w:jc w:val="both"/>
                                <w:rPr>
                                  <w:rFonts w:ascii="Trebuchet MS" w:hAnsi="Trebuchet MS"/>
                                  <w:i/>
                                  <w:color w:val="000000"/>
                                </w:rPr>
                              </w:pPr>
                              <w:r w:rsidRPr="000A6D65">
                                <w:rPr>
                                  <w:rFonts w:ascii="Trebuchet MS" w:hAnsi="Trebuchet MS"/>
                                  <w:b/>
                                  <w:i/>
                                  <w:color w:val="000000"/>
                                </w:rPr>
                                <w:t>Part. 11</w:t>
                              </w:r>
                              <w:r w:rsidRPr="000A6D65">
                                <w:rPr>
                                  <w:rFonts w:ascii="Trebuchet MS" w:hAnsi="Trebuchet MS"/>
                                  <w:i/>
                                  <w:color w:val="000000"/>
                                </w:rPr>
                                <w:t>. “All people think I can fix everything, they load it all on me. Sometimes I don’t have energy to open the computer or to work.”</w:t>
                              </w:r>
                            </w:p>
                            <w:p w14:paraId="3DD46EF6" w14:textId="77777777" w:rsidR="00371BFC" w:rsidRPr="00A02417" w:rsidRDefault="00371BFC" w:rsidP="00795933">
                              <w:pPr>
                                <w:pStyle w:val="ListParagraph"/>
                                <w:spacing w:line="240" w:lineRule="auto"/>
                                <w:ind w:left="0" w:right="-78"/>
                                <w:jc w:val="both"/>
                                <w:rPr>
                                  <w:rFonts w:ascii="Trebuchet MS" w:hAnsi="Trebuchet MS"/>
                                  <w:i/>
                                  <w:sz w:val="24"/>
                                  <w:szCs w:val="24"/>
                                </w:rPr>
                              </w:pPr>
                              <w:r w:rsidRPr="0017022A">
                                <w:rPr>
                                  <w:rFonts w:ascii="Trebuchet MS" w:hAnsi="Trebuchet MS"/>
                                  <w:b/>
                                  <w:i/>
                                  <w:color w:val="000000"/>
                                  <w:sz w:val="24"/>
                                  <w:szCs w:val="24"/>
                                </w:rPr>
                                <w:t>Part. 19</w:t>
                              </w:r>
                              <w:r w:rsidRPr="0017022A">
                                <w:rPr>
                                  <w:rFonts w:ascii="Trebuchet MS" w:hAnsi="Trebuchet MS"/>
                                  <w:i/>
                                  <w:color w:val="000000"/>
                                  <w:sz w:val="24"/>
                                  <w:szCs w:val="24"/>
                                </w:rPr>
                                <w:t>“Yes, I really have especially with the crash program of school, family and work. It wasn’t friendly at all, you find that you have so much to do, before you internalize, the first stressor, another one comes. You keep pushing and pulling through and you see that you don’t get anywhere, you address anything and you are still stressed and nothing is moving. I know I have burnout whereby even the brain couldn’t think any</w:t>
                              </w:r>
                              <w:r w:rsidRPr="00A02417">
                                <w:rPr>
                                  <w:rFonts w:ascii="Trebuchet MS" w:hAnsi="Trebuchet MS"/>
                                  <w:i/>
                                  <w:sz w:val="24"/>
                                  <w:szCs w:val="24"/>
                                </w:rPr>
                                <w:t xml:space="preserve"> more”</w:t>
                              </w:r>
                            </w:p>
                            <w:p w14:paraId="19B19947" w14:textId="77777777" w:rsidR="00371BFC" w:rsidRPr="0017022A" w:rsidRDefault="00371BFC" w:rsidP="00795933">
                              <w:pPr>
                                <w:rPr>
                                  <w:rFonts w:ascii="Trebuchet MS" w:hAnsi="Trebuchet MS"/>
                                  <w:i/>
                                  <w:color w:val="000000"/>
                                  <w:sz w:val="20"/>
                                  <w:szCs w:val="20"/>
                                </w:rPr>
                              </w:pPr>
                            </w:p>
                            <w:p w14:paraId="4D51FE53" w14:textId="77777777" w:rsidR="00371BFC" w:rsidRPr="00981C12" w:rsidRDefault="00371BFC" w:rsidP="00795933">
                              <w:pPr>
                                <w:jc w:val="center"/>
                                <w:rPr>
                                  <w:i/>
                                  <w:color w:val="000000"/>
                                </w:rPr>
                              </w:pPr>
                            </w:p>
                          </w:txbxContent>
                        </wps:txbx>
                        <wps:bodyPr rot="0" vert="horz" wrap="square" lIns="91440" tIns="45720" rIns="91440" bIns="45720" anchor="ctr" anchorCtr="0" upright="1">
                          <a:noAutofit/>
                        </wps:bodyPr>
                      </wps:wsp>
                      <wps:wsp>
                        <wps:cNvPr id="1562713719" name="Rectangle 93"/>
                        <wps:cNvSpPr>
                          <a:spLocks/>
                        </wps:cNvSpPr>
                        <wps:spPr bwMode="auto">
                          <a:xfrm>
                            <a:off x="6168" y="4351"/>
                            <a:ext cx="5003" cy="7535"/>
                          </a:xfrm>
                          <a:prstGeom prst="rect">
                            <a:avLst/>
                          </a:prstGeom>
                          <a:solidFill>
                            <a:srgbClr val="FFFFFF"/>
                          </a:solidFill>
                          <a:ln w="25400">
                            <a:solidFill>
                              <a:srgbClr val="F79646"/>
                            </a:solidFill>
                            <a:miter lim="800000"/>
                            <a:headEnd/>
                            <a:tailEnd/>
                          </a:ln>
                        </wps:spPr>
                        <wps:txbx>
                          <w:txbxContent>
                            <w:p w14:paraId="775AAFB2" w14:textId="77777777" w:rsidR="00371BFC" w:rsidRPr="000A6D65" w:rsidRDefault="00371BFC" w:rsidP="00795933">
                              <w:pPr>
                                <w:jc w:val="both"/>
                                <w:rPr>
                                  <w:rFonts w:ascii="Trebuchet MS" w:hAnsi="Trebuchet MS"/>
                                  <w:i/>
                                  <w:color w:val="000000"/>
                                </w:rPr>
                              </w:pPr>
                              <w:r w:rsidRPr="000A6D65">
                                <w:rPr>
                                  <w:rFonts w:ascii="Trebuchet MS" w:hAnsi="Trebuchet MS"/>
                                  <w:i/>
                                  <w:color w:val="000000"/>
                                </w:rPr>
                                <w:t>Part 2: It is good to minimize issues at home a</w:t>
                              </w:r>
                              <w:r>
                                <w:rPr>
                                  <w:rFonts w:ascii="Trebuchet MS" w:hAnsi="Trebuchet MS"/>
                                  <w:i/>
                                  <w:color w:val="000000"/>
                                </w:rPr>
                                <w:t>nd then minimize issues at work</w:t>
                              </w:r>
                              <w:r w:rsidRPr="000A6D65">
                                <w:rPr>
                                  <w:rFonts w:ascii="Trebuchet MS" w:hAnsi="Trebuchet MS"/>
                                  <w:i/>
                                  <w:color w:val="000000"/>
                                </w:rPr>
                                <w:t xml:space="preserve">. </w:t>
                              </w:r>
                              <w:r w:rsidRPr="000A6D65">
                                <w:rPr>
                                  <w:rFonts w:ascii="Trebuchet MS" w:hAnsi="Trebuchet MS"/>
                                  <w:i/>
                                  <w:color w:val="000000"/>
                                </w:rPr>
                                <w:t>if you have issues, it will really</w:t>
                              </w:r>
                              <w:r>
                                <w:rPr>
                                  <w:rFonts w:ascii="Trebuchet MS" w:hAnsi="Trebuchet MS"/>
                                  <w:i/>
                                  <w:color w:val="000000"/>
                                </w:rPr>
                                <w:t xml:space="preserve"> disorganize you and don’t work</w:t>
                              </w:r>
                            </w:p>
                            <w:p w14:paraId="6D1341D0" w14:textId="77777777" w:rsidR="00371BFC" w:rsidRPr="000A6D65" w:rsidRDefault="00371BFC" w:rsidP="00795933">
                              <w:pPr>
                                <w:jc w:val="both"/>
                                <w:rPr>
                                  <w:rFonts w:ascii="Trebuchet MS" w:hAnsi="Trebuchet MS"/>
                                  <w:i/>
                                  <w:color w:val="000000"/>
                                </w:rPr>
                              </w:pPr>
                              <w:r w:rsidRPr="000A6D65">
                                <w:rPr>
                                  <w:rFonts w:ascii="Trebuchet MS" w:hAnsi="Trebuchet MS"/>
                                  <w:b/>
                                  <w:i/>
                                  <w:color w:val="000000"/>
                                </w:rPr>
                                <w:t>Part 3</w:t>
                              </w:r>
                              <w:r w:rsidRPr="000A6D65">
                                <w:rPr>
                                  <w:rFonts w:ascii="Trebuchet MS" w:hAnsi="Trebuchet MS"/>
                                  <w:i/>
                                  <w:color w:val="000000"/>
                                </w:rPr>
                                <w:t>: At one point you find you not so much e efficient especially this work here I give my office at least 100% because this is what pays me yes I have others but it’s my priority because it helps me, when am seated</w:t>
                              </w:r>
                            </w:p>
                            <w:p w14:paraId="16D0B609" w14:textId="77777777" w:rsidR="00371BFC" w:rsidRPr="000A6D65" w:rsidRDefault="00371BFC" w:rsidP="00795933">
                              <w:pPr>
                                <w:jc w:val="both"/>
                                <w:rPr>
                                  <w:rFonts w:ascii="Trebuchet MS" w:hAnsi="Trebuchet MS"/>
                                  <w:color w:val="000000"/>
                                </w:rPr>
                              </w:pPr>
                              <w:r w:rsidRPr="000A6D65">
                                <w:rPr>
                                  <w:rFonts w:ascii="Trebuchet MS" w:hAnsi="Trebuchet MS"/>
                                  <w:b/>
                                  <w:color w:val="000000"/>
                                </w:rPr>
                                <w:t>Part. 14</w:t>
                              </w:r>
                              <w:r w:rsidRPr="000A6D65">
                                <w:rPr>
                                  <w:rFonts w:ascii="Trebuchet MS" w:hAnsi="Trebuchet MS"/>
                                  <w:color w:val="000000"/>
                                </w:rPr>
                                <w:t xml:space="preserve"> “</w:t>
                              </w:r>
                              <w:r w:rsidRPr="000A6D65">
                                <w:rPr>
                                  <w:rFonts w:ascii="Trebuchet MS" w:hAnsi="Trebuchet MS"/>
                                  <w:i/>
                                  <w:color w:val="000000"/>
                                </w:rPr>
                                <w:t>I feel I have a lot of work though the work outside my formal job outweighs, at my job we work so much at peak seasons”</w:t>
                              </w:r>
                            </w:p>
                            <w:p w14:paraId="5FE43948" w14:textId="77777777" w:rsidR="00371BFC" w:rsidRPr="000A6D65" w:rsidRDefault="00371BFC" w:rsidP="00795933">
                              <w:pPr>
                                <w:jc w:val="both"/>
                                <w:rPr>
                                  <w:rFonts w:ascii="Trebuchet MS" w:hAnsi="Trebuchet MS"/>
                                  <w:color w:val="000000"/>
                                </w:rPr>
                              </w:pPr>
                              <w:r w:rsidRPr="000A6D65">
                                <w:rPr>
                                  <w:rFonts w:ascii="Trebuchet MS" w:hAnsi="Trebuchet MS"/>
                                  <w:b/>
                                  <w:i/>
                                  <w:color w:val="000000"/>
                                </w:rPr>
                                <w:t>Part. 18</w:t>
                              </w:r>
                              <w:r w:rsidRPr="000A6D65">
                                <w:rPr>
                                  <w:rFonts w:ascii="Trebuchet MS" w:hAnsi="Trebuchet MS"/>
                                  <w:i/>
                                  <w:color w:val="000000"/>
                                </w:rPr>
                                <w:t>. “…Too much I literally have no time for myself, too busy with work, studies, church and even within the university I am on two committees in addition to my job</w:t>
                              </w:r>
                              <w:r w:rsidRPr="000A6D65">
                                <w:rPr>
                                  <w:rFonts w:ascii="Trebuchet MS" w:hAnsi="Trebuchet MS"/>
                                  <w:color w:val="000000"/>
                                </w:rPr>
                                <w:t>”</w:t>
                              </w:r>
                            </w:p>
                            <w:p w14:paraId="517659F8" w14:textId="77777777" w:rsidR="00371BFC" w:rsidRPr="000A6D65" w:rsidRDefault="00371BFC" w:rsidP="00795933">
                              <w:pPr>
                                <w:jc w:val="both"/>
                                <w:rPr>
                                  <w:color w:val="000000"/>
                                </w:rPr>
                              </w:pPr>
                            </w:p>
                            <w:p w14:paraId="44665EA1" w14:textId="77777777" w:rsidR="00371BFC" w:rsidRPr="00285423" w:rsidRDefault="00371BFC" w:rsidP="00795933">
                              <w:pPr>
                                <w:jc w:val="center"/>
                                <w:rPr>
                                  <w:i/>
                                  <w:sz w:val="20"/>
                                  <w:szCs w:val="20"/>
                                </w:rPr>
                              </w:pPr>
                            </w:p>
                          </w:txbxContent>
                        </wps:txbx>
                        <wps:bodyPr rot="0" vert="horz" wrap="square" lIns="91440" tIns="45720" rIns="91440" bIns="45720" anchor="ctr" anchorCtr="0" upright="1">
                          <a:noAutofit/>
                        </wps:bodyPr>
                      </wps:wsp>
                      <wps:wsp>
                        <wps:cNvPr id="751246604" name="Rectangle 82"/>
                        <wps:cNvSpPr>
                          <a:spLocks/>
                        </wps:cNvSpPr>
                        <wps:spPr bwMode="auto">
                          <a:xfrm>
                            <a:off x="3528" y="1764"/>
                            <a:ext cx="5091" cy="682"/>
                          </a:xfrm>
                          <a:prstGeom prst="rect">
                            <a:avLst/>
                          </a:prstGeom>
                          <a:solidFill>
                            <a:srgbClr val="FFFFFF"/>
                          </a:solidFill>
                          <a:ln w="25400">
                            <a:solidFill>
                              <a:srgbClr val="F79646"/>
                            </a:solidFill>
                            <a:miter lim="800000"/>
                            <a:headEnd/>
                            <a:tailEnd/>
                          </a:ln>
                        </wps:spPr>
                        <wps:txbx>
                          <w:txbxContent>
                            <w:p w14:paraId="5C114337" w14:textId="77777777" w:rsidR="00371BFC" w:rsidRDefault="00371BFC" w:rsidP="00795933">
                              <w:pPr>
                                <w:jc w:val="center"/>
                              </w:pPr>
                              <w:r>
                                <w:t>Theme: Age</w:t>
                              </w:r>
                            </w:p>
                          </w:txbxContent>
                        </wps:txbx>
                        <wps:bodyPr rot="0" vert="horz" wrap="square" lIns="91440" tIns="45720" rIns="91440" bIns="45720" anchor="ctr" anchorCtr="0" upright="1">
                          <a:noAutofit/>
                        </wps:bodyPr>
                      </wps:wsp>
                      <wps:wsp>
                        <wps:cNvPr id="1174369448" name="Rectangle 144"/>
                        <wps:cNvSpPr>
                          <a:spLocks noChangeArrowheads="1"/>
                        </wps:cNvSpPr>
                        <wps:spPr bwMode="auto">
                          <a:xfrm>
                            <a:off x="1682" y="3152"/>
                            <a:ext cx="3276" cy="508"/>
                          </a:xfrm>
                          <a:prstGeom prst="rect">
                            <a:avLst/>
                          </a:prstGeom>
                          <a:solidFill>
                            <a:srgbClr val="FFFFFF"/>
                          </a:solidFill>
                          <a:ln w="25400">
                            <a:solidFill>
                              <a:srgbClr val="F79646"/>
                            </a:solidFill>
                            <a:miter lim="800000"/>
                            <a:headEnd/>
                            <a:tailEnd/>
                          </a:ln>
                        </wps:spPr>
                        <wps:txbx>
                          <w:txbxContent>
                            <w:p w14:paraId="1ACB02DD" w14:textId="77777777" w:rsidR="00371BFC" w:rsidRDefault="00371BFC" w:rsidP="00795933">
                              <w:pPr>
                                <w:jc w:val="center"/>
                              </w:pPr>
                              <w:r>
                                <w:t>40 years and below</w:t>
                              </w:r>
                            </w:p>
                          </w:txbxContent>
                        </wps:txbx>
                        <wps:bodyPr rot="0" vert="horz" wrap="square" lIns="91440" tIns="45720" rIns="91440" bIns="45720" anchor="ctr" anchorCtr="0" upright="1">
                          <a:noAutofit/>
                        </wps:bodyPr>
                      </wps:wsp>
                      <wps:wsp>
                        <wps:cNvPr id="1127430210" name="Rectangle 145"/>
                        <wps:cNvSpPr>
                          <a:spLocks noChangeArrowheads="1"/>
                        </wps:cNvSpPr>
                        <wps:spPr bwMode="auto">
                          <a:xfrm>
                            <a:off x="6888" y="3156"/>
                            <a:ext cx="3363" cy="531"/>
                          </a:xfrm>
                          <a:prstGeom prst="rect">
                            <a:avLst/>
                          </a:prstGeom>
                          <a:solidFill>
                            <a:srgbClr val="FFFFFF"/>
                          </a:solidFill>
                          <a:ln w="25400">
                            <a:solidFill>
                              <a:srgbClr val="F79646"/>
                            </a:solidFill>
                            <a:miter lim="800000"/>
                            <a:headEnd/>
                            <a:tailEnd/>
                          </a:ln>
                        </wps:spPr>
                        <wps:txbx>
                          <w:txbxContent>
                            <w:p w14:paraId="3467F353" w14:textId="77777777" w:rsidR="00371BFC" w:rsidRDefault="00371BFC" w:rsidP="00795933">
                              <w:pPr>
                                <w:jc w:val="center"/>
                              </w:pPr>
                              <w:r>
                                <w:t>Above 40 years</w:t>
                              </w:r>
                            </w:p>
                          </w:txbxContent>
                        </wps:txbx>
                        <wps:bodyPr rot="0" vert="horz" wrap="square" lIns="91440" tIns="45720" rIns="91440" bIns="45720" anchor="ctr" anchorCtr="0" upright="1">
                          <a:noAutofit/>
                        </wps:bodyPr>
                      </wps:wsp>
                      <wps:wsp>
                        <wps:cNvPr id="1554221859" name="AutoShape 203"/>
                        <wps:cNvCnPr>
                          <a:cxnSpLocks noChangeShapeType="1"/>
                        </wps:cNvCnPr>
                        <wps:spPr bwMode="auto">
                          <a:xfrm>
                            <a:off x="6024" y="2446"/>
                            <a:ext cx="0" cy="2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2003210" name="AutoShape 205"/>
                        <wps:cNvCnPr>
                          <a:cxnSpLocks noChangeShapeType="1"/>
                        </wps:cNvCnPr>
                        <wps:spPr bwMode="auto">
                          <a:xfrm>
                            <a:off x="8556" y="3687"/>
                            <a:ext cx="0" cy="6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8705829" name="AutoShape 206"/>
                        <wps:cNvCnPr>
                          <a:cxnSpLocks noChangeShapeType="1"/>
                        </wps:cNvCnPr>
                        <wps:spPr bwMode="auto">
                          <a:xfrm>
                            <a:off x="3464" y="3687"/>
                            <a:ext cx="0" cy="6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5650474" name="AutoShape 207"/>
                        <wps:cNvCnPr>
                          <a:cxnSpLocks noChangeShapeType="1"/>
                        </wps:cNvCnPr>
                        <wps:spPr bwMode="auto">
                          <a:xfrm>
                            <a:off x="3464" y="2712"/>
                            <a:ext cx="494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5263032" name="AutoShape 208"/>
                        <wps:cNvCnPr>
                          <a:cxnSpLocks noChangeShapeType="1"/>
                        </wps:cNvCnPr>
                        <wps:spPr bwMode="auto">
                          <a:xfrm>
                            <a:off x="8412" y="2713"/>
                            <a:ext cx="0" cy="43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4102070" name="AutoShape 209"/>
                        <wps:cNvCnPr>
                          <a:cxnSpLocks noChangeShapeType="1"/>
                        </wps:cNvCnPr>
                        <wps:spPr bwMode="auto">
                          <a:xfrm>
                            <a:off x="3464" y="2717"/>
                            <a:ext cx="0" cy="43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CE4BFF" id="Group 642435887" o:spid="_x0000_s1058" style="position:absolute;left:0;text-align:left;margin-left:-24.75pt;margin-top:10.05pt;width:515.2pt;height:511.7pt;z-index:251622912" coordorigin="867,1764" coordsize="10304,10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">
                <v:rect id="Rectangle 142" o:spid="_x0000_s1059" style="position:absolute;left:867;top:4357;width:4995;height:7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" strokecolor="#f79646" strokeweight="2pt">
                  <v:path arrowok="t"/>
                  <v:textbox>
                    <w:txbxContent>
                      <w:p w14:paraId="02B3C605" w14:textId="77777777" w:rsidR="00371BFC" w:rsidRPr="000A6D65" w:rsidRDefault="00371BFC" w:rsidP="00795933">
                        <w:pPr>
                          <w:jc w:val="both"/>
                          <w:rPr>
                            <w:rFonts w:ascii="Trebuchet MS" w:hAnsi="Trebuchet MS"/>
                            <w:i/>
                            <w:color w:val="000000"/>
                          </w:rPr>
                        </w:pPr>
                        <w:r w:rsidRPr="000A6D65">
                          <w:rPr>
                            <w:rFonts w:ascii="Trebuchet MS" w:hAnsi="Trebuchet MS"/>
                            <w:i/>
                            <w:color w:val="000000"/>
                          </w:rPr>
                          <w:t>Part 1 “… A lot even actually a day is not enough because you come here in the morning students are there and you have not budgeted for them, then you ha</w:t>
                        </w:r>
                        <w:r>
                          <w:rPr>
                            <w:rFonts w:ascii="Trebuchet MS" w:hAnsi="Trebuchet MS"/>
                            <w:i/>
                            <w:color w:val="000000"/>
                          </w:rPr>
                          <w:t>ve to go the meeting it’s a lot</w:t>
                        </w:r>
                      </w:p>
                      <w:p w14:paraId="45C05215" w14:textId="77777777" w:rsidR="00371BFC" w:rsidRPr="000A6D65" w:rsidRDefault="00371BFC" w:rsidP="00795933">
                        <w:pPr>
                          <w:jc w:val="both"/>
                          <w:rPr>
                            <w:rFonts w:ascii="Trebuchet MS" w:hAnsi="Trebuchet MS"/>
                            <w:color w:val="000000"/>
                          </w:rPr>
                        </w:pPr>
                        <w:r w:rsidRPr="000A6D65">
                          <w:rPr>
                            <w:rFonts w:ascii="Trebuchet MS" w:hAnsi="Trebuchet MS"/>
                            <w:b/>
                            <w:color w:val="000000"/>
                          </w:rPr>
                          <w:t xml:space="preserve">Part. </w:t>
                        </w:r>
                        <w:r w:rsidRPr="000A6D65">
                          <w:rPr>
                            <w:rFonts w:ascii="Trebuchet MS" w:hAnsi="Trebuchet MS"/>
                            <w:b/>
                            <w:color w:val="000000"/>
                          </w:rPr>
                          <w:t>9</w:t>
                        </w:r>
                        <w:r w:rsidRPr="000A6D65">
                          <w:rPr>
                            <w:rFonts w:ascii="Trebuchet MS" w:hAnsi="Trebuchet MS"/>
                            <w:i/>
                            <w:color w:val="000000"/>
                          </w:rPr>
                          <w:t>.“…being a point of contact everyone needs your attention. There are a lot of interruptions at the end of the day you get busy and tired…”</w:t>
                        </w:r>
                      </w:p>
                      <w:p w14:paraId="7E19C62C" w14:textId="77777777" w:rsidR="00371BFC" w:rsidRPr="000A6D65" w:rsidRDefault="00371BFC" w:rsidP="00795933">
                        <w:pPr>
                          <w:jc w:val="both"/>
                          <w:rPr>
                            <w:rFonts w:ascii="Trebuchet MS" w:hAnsi="Trebuchet MS"/>
                            <w:i/>
                            <w:color w:val="000000"/>
                          </w:rPr>
                        </w:pPr>
                        <w:r w:rsidRPr="000A6D65">
                          <w:rPr>
                            <w:rFonts w:ascii="Trebuchet MS" w:hAnsi="Trebuchet MS"/>
                            <w:b/>
                            <w:i/>
                            <w:color w:val="000000"/>
                          </w:rPr>
                          <w:t>Part. 11</w:t>
                        </w:r>
                        <w:r w:rsidRPr="000A6D65">
                          <w:rPr>
                            <w:rFonts w:ascii="Trebuchet MS" w:hAnsi="Trebuchet MS"/>
                            <w:i/>
                            <w:color w:val="000000"/>
                          </w:rPr>
                          <w:t>. “All people think I can fix everything, they load it all on me. Sometimes I don’t have energy to open the computer or to work.”</w:t>
                        </w:r>
                      </w:p>
                      <w:p w14:paraId="3DD46EF6" w14:textId="77777777" w:rsidR="00371BFC" w:rsidRPr="00A02417" w:rsidRDefault="00371BFC" w:rsidP="00795933">
                        <w:pPr>
                          <w:pStyle w:val="ListParagraph"/>
                          <w:spacing w:line="240" w:lineRule="auto"/>
                          <w:ind w:left="0" w:right="-78"/>
                          <w:jc w:val="both"/>
                          <w:rPr>
                            <w:rFonts w:ascii="Trebuchet MS" w:hAnsi="Trebuchet MS"/>
                            <w:i/>
                            <w:sz w:val="24"/>
                            <w:szCs w:val="24"/>
                          </w:rPr>
                        </w:pPr>
                        <w:r w:rsidRPr="0017022A">
                          <w:rPr>
                            <w:rFonts w:ascii="Trebuchet MS" w:hAnsi="Trebuchet MS"/>
                            <w:b/>
                            <w:i/>
                            <w:color w:val="000000"/>
                            <w:sz w:val="24"/>
                            <w:szCs w:val="24"/>
                          </w:rPr>
                          <w:t>Part. 19</w:t>
                        </w:r>
                        <w:r w:rsidRPr="0017022A">
                          <w:rPr>
                            <w:rFonts w:ascii="Trebuchet MS" w:hAnsi="Trebuchet MS"/>
                            <w:i/>
                            <w:color w:val="000000"/>
                            <w:sz w:val="24"/>
                            <w:szCs w:val="24"/>
                          </w:rPr>
                          <w:t>“Yes, I really have especially with the crash program of school, family and work. It wasn’t friendly at all, you find that you have so much to do, before you internalize, the first stressor, another one comes. You keep pushing and pulling through and you see that you don’t get anywhere, you address anything and you are still stressed and nothing is moving. I know I have burnout whereby even the brain couldn’t think any</w:t>
                        </w:r>
                        <w:r w:rsidRPr="00A02417">
                          <w:rPr>
                            <w:rFonts w:ascii="Trebuchet MS" w:hAnsi="Trebuchet MS"/>
                            <w:i/>
                            <w:sz w:val="24"/>
                            <w:szCs w:val="24"/>
                          </w:rPr>
                          <w:t xml:space="preserve"> more”</w:t>
                        </w:r>
                      </w:p>
                      <w:p w14:paraId="19B19947" w14:textId="77777777" w:rsidR="00371BFC" w:rsidRPr="0017022A" w:rsidRDefault="00371BFC" w:rsidP="00795933">
                        <w:pPr>
                          <w:rPr>
                            <w:rFonts w:ascii="Trebuchet MS" w:hAnsi="Trebuchet MS"/>
                            <w:i/>
                            <w:color w:val="000000"/>
                            <w:sz w:val="20"/>
                            <w:szCs w:val="20"/>
                          </w:rPr>
                        </w:pPr>
                      </w:p>
                      <w:p w14:paraId="4D51FE53" w14:textId="77777777" w:rsidR="00371BFC" w:rsidRPr="00981C12" w:rsidRDefault="00371BFC" w:rsidP="00795933">
                        <w:pPr>
                          <w:jc w:val="center"/>
                          <w:rPr>
                            <w:i/>
                            <w:color w:val="000000"/>
                          </w:rPr>
                        </w:pPr>
                      </w:p>
                    </w:txbxContent>
                  </v:textbox>
                </v:rect>
                <v:rect id="Rectangle 93" o:spid="_x0000_s1060" style="position:absolute;left:6168;top:4351;width:5003;height:7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" strokecolor="#f79646" strokeweight="2pt">
                  <v:path arrowok="t"/>
                  <v:textbox>
                    <w:txbxContent>
                      <w:p w14:paraId="775AAFB2" w14:textId="77777777" w:rsidR="00371BFC" w:rsidRPr="000A6D65" w:rsidRDefault="00371BFC" w:rsidP="00795933">
                        <w:pPr>
                          <w:jc w:val="both"/>
                          <w:rPr>
                            <w:rFonts w:ascii="Trebuchet MS" w:hAnsi="Trebuchet MS"/>
                            <w:i/>
                            <w:color w:val="000000"/>
                          </w:rPr>
                        </w:pPr>
                        <w:r w:rsidRPr="000A6D65">
                          <w:rPr>
                            <w:rFonts w:ascii="Trebuchet MS" w:hAnsi="Trebuchet MS"/>
                            <w:i/>
                            <w:color w:val="000000"/>
                          </w:rPr>
                          <w:t>Part 2: It is good to minimize issues at home a</w:t>
                        </w:r>
                        <w:r>
                          <w:rPr>
                            <w:rFonts w:ascii="Trebuchet MS" w:hAnsi="Trebuchet MS"/>
                            <w:i/>
                            <w:color w:val="000000"/>
                          </w:rPr>
                          <w:t>nd then minimize issues at work</w:t>
                        </w:r>
                        <w:r w:rsidRPr="000A6D65">
                          <w:rPr>
                            <w:rFonts w:ascii="Trebuchet MS" w:hAnsi="Trebuchet MS"/>
                            <w:i/>
                            <w:color w:val="000000"/>
                          </w:rPr>
                          <w:t xml:space="preserve">. </w:t>
                        </w:r>
                        <w:r w:rsidRPr="000A6D65">
                          <w:rPr>
                            <w:rFonts w:ascii="Trebuchet MS" w:hAnsi="Trebuchet MS"/>
                            <w:i/>
                            <w:color w:val="000000"/>
                          </w:rPr>
                          <w:t>if you have issues, it will really</w:t>
                        </w:r>
                        <w:r>
                          <w:rPr>
                            <w:rFonts w:ascii="Trebuchet MS" w:hAnsi="Trebuchet MS"/>
                            <w:i/>
                            <w:color w:val="000000"/>
                          </w:rPr>
                          <w:t xml:space="preserve"> disorganize you and don’t work</w:t>
                        </w:r>
                      </w:p>
                      <w:p w14:paraId="6D1341D0" w14:textId="77777777" w:rsidR="00371BFC" w:rsidRPr="000A6D65" w:rsidRDefault="00371BFC" w:rsidP="00795933">
                        <w:pPr>
                          <w:jc w:val="both"/>
                          <w:rPr>
                            <w:rFonts w:ascii="Trebuchet MS" w:hAnsi="Trebuchet MS"/>
                            <w:i/>
                            <w:color w:val="000000"/>
                          </w:rPr>
                        </w:pPr>
                        <w:r w:rsidRPr="000A6D65">
                          <w:rPr>
                            <w:rFonts w:ascii="Trebuchet MS" w:hAnsi="Trebuchet MS"/>
                            <w:b/>
                            <w:i/>
                            <w:color w:val="000000"/>
                          </w:rPr>
                          <w:t>Part 3</w:t>
                        </w:r>
                        <w:r w:rsidRPr="000A6D65">
                          <w:rPr>
                            <w:rFonts w:ascii="Trebuchet MS" w:hAnsi="Trebuchet MS"/>
                            <w:i/>
                            <w:color w:val="000000"/>
                          </w:rPr>
                          <w:t>: At one point you find you not so much e efficient especially this work here I give my office at least 100% because this is what pays me yes I have others but it’s my priority because it helps me, when am seated</w:t>
                        </w:r>
                      </w:p>
                      <w:p w14:paraId="16D0B609" w14:textId="77777777" w:rsidR="00371BFC" w:rsidRPr="000A6D65" w:rsidRDefault="00371BFC" w:rsidP="00795933">
                        <w:pPr>
                          <w:jc w:val="both"/>
                          <w:rPr>
                            <w:rFonts w:ascii="Trebuchet MS" w:hAnsi="Trebuchet MS"/>
                            <w:color w:val="000000"/>
                          </w:rPr>
                        </w:pPr>
                        <w:r w:rsidRPr="000A6D65">
                          <w:rPr>
                            <w:rFonts w:ascii="Trebuchet MS" w:hAnsi="Trebuchet MS"/>
                            <w:b/>
                            <w:color w:val="000000"/>
                          </w:rPr>
                          <w:t>Part. 14</w:t>
                        </w:r>
                        <w:r w:rsidRPr="000A6D65">
                          <w:rPr>
                            <w:rFonts w:ascii="Trebuchet MS" w:hAnsi="Trebuchet MS"/>
                            <w:color w:val="000000"/>
                          </w:rPr>
                          <w:t xml:space="preserve"> “</w:t>
                        </w:r>
                        <w:r w:rsidRPr="000A6D65">
                          <w:rPr>
                            <w:rFonts w:ascii="Trebuchet MS" w:hAnsi="Trebuchet MS"/>
                            <w:i/>
                            <w:color w:val="000000"/>
                          </w:rPr>
                          <w:t>I feel I have a lot of work though the work outside my formal job outweighs, at my job we work so much at peak seasons”</w:t>
                        </w:r>
                      </w:p>
                      <w:p w14:paraId="5FE43948" w14:textId="77777777" w:rsidR="00371BFC" w:rsidRPr="000A6D65" w:rsidRDefault="00371BFC" w:rsidP="00795933">
                        <w:pPr>
                          <w:jc w:val="both"/>
                          <w:rPr>
                            <w:rFonts w:ascii="Trebuchet MS" w:hAnsi="Trebuchet MS"/>
                            <w:color w:val="000000"/>
                          </w:rPr>
                        </w:pPr>
                        <w:r w:rsidRPr="000A6D65">
                          <w:rPr>
                            <w:rFonts w:ascii="Trebuchet MS" w:hAnsi="Trebuchet MS"/>
                            <w:b/>
                            <w:i/>
                            <w:color w:val="000000"/>
                          </w:rPr>
                          <w:t>Part. 18</w:t>
                        </w:r>
                        <w:r w:rsidRPr="000A6D65">
                          <w:rPr>
                            <w:rFonts w:ascii="Trebuchet MS" w:hAnsi="Trebuchet MS"/>
                            <w:i/>
                            <w:color w:val="000000"/>
                          </w:rPr>
                          <w:t>. “…Too much I literally have no time for myself, too busy with work, studies, church and even within the university I am on two committees in addition to my job</w:t>
                        </w:r>
                        <w:r w:rsidRPr="000A6D65">
                          <w:rPr>
                            <w:rFonts w:ascii="Trebuchet MS" w:hAnsi="Trebuchet MS"/>
                            <w:color w:val="000000"/>
                          </w:rPr>
                          <w:t>”</w:t>
                        </w:r>
                      </w:p>
                      <w:p w14:paraId="517659F8" w14:textId="77777777" w:rsidR="00371BFC" w:rsidRPr="000A6D65" w:rsidRDefault="00371BFC" w:rsidP="00795933">
                        <w:pPr>
                          <w:jc w:val="both"/>
                          <w:rPr>
                            <w:color w:val="000000"/>
                          </w:rPr>
                        </w:pPr>
                      </w:p>
                      <w:p w14:paraId="44665EA1" w14:textId="77777777" w:rsidR="00371BFC" w:rsidRPr="00285423" w:rsidRDefault="00371BFC" w:rsidP="00795933">
                        <w:pPr>
                          <w:jc w:val="center"/>
                          <w:rPr>
                            <w:i/>
                            <w:sz w:val="20"/>
                            <w:szCs w:val="20"/>
                          </w:rPr>
                        </w:pPr>
                      </w:p>
                    </w:txbxContent>
                  </v:textbox>
                </v:rect>
                <v:rect id="Rectangle 82" o:spid="_x0000_s1061" style="position:absolute;left:3528;top:1764;width:5091;height: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" strokecolor="#f79646" strokeweight="2pt">
                  <v:path arrowok="t"/>
                  <v:textbox>
                    <w:txbxContent>
                      <w:p w14:paraId="5C114337" w14:textId="77777777" w:rsidR="00371BFC" w:rsidRDefault="00371BFC" w:rsidP="00795933">
                        <w:pPr>
                          <w:jc w:val="center"/>
                        </w:pPr>
                        <w:r>
                          <w:t>Theme: Age</w:t>
                        </w:r>
                      </w:p>
                    </w:txbxContent>
                  </v:textbox>
                </v:rect>
                <v:rect id="Rectangle 144" o:spid="_x0000_s1062" style="position:absolute;left:1682;top:3152;width:3276;height:5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" strokecolor="#f79646" strokeweight="2pt">
                  <v:textbox>
                    <w:txbxContent>
                      <w:p w14:paraId="1ACB02DD" w14:textId="77777777" w:rsidR="00371BFC" w:rsidRDefault="00371BFC" w:rsidP="00795933">
                        <w:pPr>
                          <w:jc w:val="center"/>
                        </w:pPr>
                        <w:r>
                          <w:t>40 years and below</w:t>
                        </w:r>
                      </w:p>
                    </w:txbxContent>
                  </v:textbox>
                </v:rect>
                <v:rect id="Rectangle 145" o:spid="_x0000_s1063" style="position:absolute;left:6888;top:3156;width:3363;height: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" strokecolor="#f79646" strokeweight="2pt">
                  <v:textbox>
                    <w:txbxContent>
                      <w:p w14:paraId="3467F353" w14:textId="77777777" w:rsidR="00371BFC" w:rsidRDefault="00371BFC" w:rsidP="00795933">
                        <w:pPr>
                          <w:jc w:val="center"/>
                        </w:pPr>
                        <w:r>
                          <w:t>Above 40 years</w:t>
                        </w:r>
                      </w:p>
                    </w:txbxContent>
                  </v:textbox>
                </v:rect>
                <v:shape id="AutoShape 203" o:spid="_x0000_s1064" type="#_x0000_t32" style="position:absolute;left:6024;top:2446;width:0;height:2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">
                  <v:stroke endarrow="block"/>
                </v:shape>
                <v:shape id="AutoShape 205" o:spid="_x0000_s1065" type="#_x0000_t32" style="position:absolute;left:8556;top:3687;width:0;height:6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">
                  <v:stroke endarrow="block"/>
                </v:shape>
                <v:shape id="AutoShape 206" o:spid="_x0000_s1066" type="#_x0000_t32" style="position:absolute;left:3464;top:3687;width:0;height:6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">
                  <v:stroke endarrow="block"/>
                </v:shape>
                <v:shape id="AutoShape 207" o:spid="_x0000_s1067" type="#_x0000_t32" style="position:absolute;left:3464;top:2712;width:494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"/>
                <v:shape id="AutoShape 208" o:spid="_x0000_s1068" type="#_x0000_t32" style="position:absolute;left:8412;top:2713;width:0;height: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">
                  <v:stroke endarrow="block"/>
                </v:shape>
                <v:shape id="AutoShape 209" o:spid="_x0000_s1069" type="#_x0000_t32" style="position:absolute;left:3464;top:2717;width:0;height: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">
                  <v:stroke endarrow="block"/>
                </v:shape>
              </v:group>
            </w:pict>
          </mc:Fallback>
        </mc:AlternateContent>
      </w:r>
    </w:p>
    <w:p w14:paraId="15C46C73"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2B813957"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178195FA"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6163435A"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381BC1FE"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1BEDEF23"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11FBDE98"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06972EA3"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70E4C647"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1397924C"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38D434DE" w14:textId="77777777" w:rsidR="00795933" w:rsidRPr="00553B3F" w:rsidRDefault="00795933" w:rsidP="00553B3F">
      <w:pPr>
        <w:spacing w:after="0" w:line="480" w:lineRule="auto"/>
        <w:ind w:right="990"/>
        <w:jc w:val="both"/>
        <w:rPr>
          <w:rFonts w:ascii="Trebuchet MS" w:eastAsia="Times New Roman" w:hAnsi="Trebuchet MS" w:cs="Times New Roman"/>
          <w:b/>
          <w:sz w:val="24"/>
          <w:szCs w:val="24"/>
        </w:rPr>
      </w:pPr>
    </w:p>
    <w:p w14:paraId="3FFCF886"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66D6F848"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5FFFC68F"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72714512"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7E73BDAB"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39404C52"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72BCC1B9"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4E60D18A"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7353745F" w14:textId="77777777" w:rsidR="00795933" w:rsidRPr="00553B3F" w:rsidRDefault="00795933" w:rsidP="00553B3F">
      <w:pPr>
        <w:spacing w:after="0" w:line="480" w:lineRule="auto"/>
        <w:jc w:val="both"/>
        <w:rPr>
          <w:rFonts w:ascii="Trebuchet MS" w:eastAsia="SimSun" w:hAnsi="Trebuchet MS" w:cs="Times New Roman"/>
          <w:sz w:val="24"/>
          <w:szCs w:val="24"/>
        </w:rPr>
      </w:pPr>
    </w:p>
    <w:p w14:paraId="63A44729" w14:textId="77777777" w:rsidR="00795933" w:rsidRPr="00553B3F" w:rsidRDefault="00795933" w:rsidP="00553B3F">
      <w:pPr>
        <w:spacing w:line="480" w:lineRule="auto"/>
        <w:ind w:left="1080" w:right="990"/>
        <w:contextualSpacing/>
        <w:jc w:val="both"/>
        <w:rPr>
          <w:rFonts w:ascii="Trebuchet MS" w:eastAsia="SimSun" w:hAnsi="Trebuchet MS" w:cs="Times New Roman"/>
          <w:i/>
          <w:sz w:val="24"/>
          <w:szCs w:val="24"/>
        </w:rPr>
      </w:pPr>
    </w:p>
    <w:p w14:paraId="304AEA6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Strain-driven role conflict, which results from having so much work that it is not taken care of, was experienced more by female than male participants in this study. A mismatch or imbalance between the person and the job may intensify burnout among the majority of female administrators. Participant 2 stated, </w:t>
      </w:r>
    </w:p>
    <w:p w14:paraId="450F4A9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good to minimize issues at home and then minimize issues at work. if you have issues, it will really disorganize you and don’t work”</w:t>
      </w:r>
    </w:p>
    <w:p w14:paraId="76AD15CF" w14:textId="77777777" w:rsidR="00795933" w:rsidRPr="00553B3F" w:rsidRDefault="00795933" w:rsidP="00553B3F">
      <w:pPr>
        <w:spacing w:after="0" w:line="480" w:lineRule="auto"/>
        <w:rPr>
          <w:rFonts w:ascii="Trebuchet MS" w:eastAsia="Times New Roman" w:hAnsi="Trebuchet MS" w:cs="Times New Roman"/>
          <w:sz w:val="24"/>
          <w:szCs w:val="24"/>
        </w:rPr>
      </w:pPr>
    </w:p>
    <w:p w14:paraId="692AA4A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 these issues revealed that the failure to draw a straight line between administrators’ roles and other roles demonstrates the ambiguous nature of duties that emotionally affect administrators’ execution of their roles. Participant Part 10 confirmed the following:</w:t>
      </w:r>
    </w:p>
    <w:p w14:paraId="23FC721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“You are attached in school; you end up having two or three bosses they give you assignment interchangeably and sometimes they give assignments at the same time and expect you to deliver”</w:t>
      </w:r>
    </w:p>
    <w:p w14:paraId="26B0BB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Regarding having too many roles, Participant 18 revealed the following.</w:t>
      </w:r>
    </w:p>
    <w:p w14:paraId="650CBEF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“…Too much I literally have no time for myself, too busy with work, studies, church and even within the university I am on two committees in addition to my job”</w:t>
      </w:r>
    </w:p>
    <w:p w14:paraId="3506404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However, male participants in the study revealed that, as strain role conflict arises, they adopt coping with the demands of the job. Males argued that this adaptation caused them to respond better to the demands of other roles. In the words of Participant3;</w:t>
      </w:r>
    </w:p>
    <w:p w14:paraId="4BDDA38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“Outside activities most especially affect positively at my work because I borrow information I can see how to handle”</w:t>
      </w:r>
    </w:p>
    <w:p w14:paraId="10D6B4C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In the form of coping, Participant 3 expressed that they paid much attention to the job a midst.</w:t>
      </w:r>
    </w:p>
    <w:p w14:paraId="17E113A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At one point you find you not so much efficient especially this work here. </w:t>
      </w:r>
      <w:proofErr w:type="spellStart"/>
      <w:r w:rsidRPr="00553B3F">
        <w:rPr>
          <w:rFonts w:ascii="Trebuchet MS" w:eastAsia="Times New Roman" w:hAnsi="Trebuchet MS" w:cs="Times New Roman"/>
          <w:sz w:val="24"/>
          <w:szCs w:val="24"/>
        </w:rPr>
        <w:t>i</w:t>
      </w:r>
      <w:proofErr w:type="spellEnd"/>
      <w:r w:rsidRPr="00553B3F">
        <w:rPr>
          <w:rFonts w:ascii="Trebuchet MS" w:eastAsia="Times New Roman" w:hAnsi="Trebuchet MS" w:cs="Times New Roman"/>
          <w:sz w:val="24"/>
          <w:szCs w:val="24"/>
        </w:rPr>
        <w:t xml:space="preserve"> give my office at least 100% because this is what pays me yes, I have others but it’s my priority because it helps me, when am seated</w:t>
      </w:r>
    </w:p>
    <w:p w14:paraId="30BAADD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Participant 14 comments that there is much work outside the job, it only during peak seasons when the job is demanding, so they use off-peak seasons to     concentrate on their private work and schedule accordingly during peak seasons.</w:t>
      </w:r>
    </w:p>
    <w:p w14:paraId="04AC5E0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feel I have a lot of work though the work outside my formal job outweighs, at my job we work so much at peak seasons”</w:t>
      </w:r>
    </w:p>
    <w:p w14:paraId="63A050F1" w14:textId="5B0D91B5"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mc:AlternateContent>
          <mc:Choice Requires="wpg">
            <w:drawing>
              <wp:anchor distT="0" distB="0" distL="114300" distR="114300" simplePos="0" relativeHeight="251625984" behindDoc="0" locked="0" layoutInCell="1" allowOverlap="1" wp14:anchorId="16463D1F" wp14:editId="43B6E8CB">
                <wp:simplePos x="0" y="0"/>
                <wp:positionH relativeFrom="column">
                  <wp:posOffset>-276860</wp:posOffset>
                </wp:positionH>
                <wp:positionV relativeFrom="paragraph">
                  <wp:posOffset>98425</wp:posOffset>
                </wp:positionV>
                <wp:extent cx="6240780" cy="4735195"/>
                <wp:effectExtent l="0" t="0" r="7620" b="8255"/>
                <wp:wrapNone/>
                <wp:docPr id="482033208"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0780" cy="4735195"/>
                          <a:chOff x="1004" y="5757"/>
                          <a:chExt cx="9828" cy="8019"/>
                        </a:xfrm>
                      </wpg:grpSpPr>
                      <wps:wsp>
                        <wps:cNvPr id="642435876" name="Rectangle 79"/>
                        <wps:cNvSpPr>
                          <a:spLocks/>
                        </wps:cNvSpPr>
                        <wps:spPr bwMode="auto">
                          <a:xfrm>
                            <a:off x="6951" y="7298"/>
                            <a:ext cx="3057" cy="560"/>
                          </a:xfrm>
                          <a:prstGeom prst="rect">
                            <a:avLst/>
                          </a:prstGeom>
                          <a:solidFill>
                            <a:srgbClr val="FFFFFF"/>
                          </a:solidFill>
                          <a:ln w="25400">
                            <a:solidFill>
                              <a:srgbClr val="F79646"/>
                            </a:solidFill>
                            <a:miter lim="800000"/>
                            <a:headEnd/>
                            <a:tailEnd/>
                          </a:ln>
                        </wps:spPr>
                        <wps:txbx>
                          <w:txbxContent>
                            <w:p w14:paraId="6520733D" w14:textId="77777777" w:rsidR="00371BFC" w:rsidRPr="00760812" w:rsidRDefault="00371BFC" w:rsidP="00795933">
                              <w:pPr>
                                <w:jc w:val="center"/>
                                <w:rPr>
                                  <w:rFonts w:ascii="Trebuchet MS" w:hAnsi="Trebuchet MS"/>
                                </w:rPr>
                              </w:pPr>
                              <w:r w:rsidRPr="00760812">
                                <w:rPr>
                                  <w:rFonts w:ascii="Trebuchet MS" w:hAnsi="Trebuchet MS"/>
                                </w:rPr>
                                <w:t>Sub Theme: Male</w:t>
                              </w:r>
                            </w:p>
                          </w:txbxContent>
                        </wps:txbx>
                        <wps:bodyPr rot="0" vert="horz" wrap="square" lIns="91440" tIns="45720" rIns="91440" bIns="45720" anchor="ctr" anchorCtr="0" upright="1">
                          <a:noAutofit/>
                        </wps:bodyPr>
                      </wps:wsp>
                      <wps:wsp>
                        <wps:cNvPr id="642435877" name="Rectangle 91"/>
                        <wps:cNvSpPr>
                          <a:spLocks/>
                        </wps:cNvSpPr>
                        <wps:spPr bwMode="auto">
                          <a:xfrm>
                            <a:off x="1908" y="7299"/>
                            <a:ext cx="3107" cy="559"/>
                          </a:xfrm>
                          <a:prstGeom prst="rect">
                            <a:avLst/>
                          </a:prstGeom>
                          <a:solidFill>
                            <a:srgbClr val="FFFFFF"/>
                          </a:solidFill>
                          <a:ln w="25400">
                            <a:solidFill>
                              <a:srgbClr val="F79646"/>
                            </a:solidFill>
                            <a:miter lim="800000"/>
                            <a:headEnd/>
                            <a:tailEnd/>
                          </a:ln>
                        </wps:spPr>
                        <wps:txbx>
                          <w:txbxContent>
                            <w:p w14:paraId="5E7B5E88" w14:textId="77777777" w:rsidR="00371BFC" w:rsidRPr="00760812" w:rsidRDefault="00371BFC" w:rsidP="00795933">
                              <w:pPr>
                                <w:jc w:val="center"/>
                                <w:rPr>
                                  <w:rFonts w:ascii="Trebuchet MS" w:hAnsi="Trebuchet MS"/>
                                </w:rPr>
                              </w:pPr>
                              <w:r w:rsidRPr="00760812">
                                <w:rPr>
                                  <w:rFonts w:ascii="Trebuchet MS" w:hAnsi="Trebuchet MS"/>
                                </w:rPr>
                                <w:t>Sub Theme: Female</w:t>
                              </w:r>
                            </w:p>
                          </w:txbxContent>
                        </wps:txbx>
                        <wps:bodyPr rot="0" vert="horz" wrap="square" lIns="91440" tIns="45720" rIns="91440" bIns="45720" anchor="ctr" anchorCtr="0" upright="1">
                          <a:noAutofit/>
                        </wps:bodyPr>
                      </wps:wsp>
                      <wps:wsp>
                        <wps:cNvPr id="642435878" name="Rectangle 94"/>
                        <wps:cNvSpPr>
                          <a:spLocks/>
                        </wps:cNvSpPr>
                        <wps:spPr bwMode="auto">
                          <a:xfrm>
                            <a:off x="1004" y="8294"/>
                            <a:ext cx="4873" cy="5482"/>
                          </a:xfrm>
                          <a:prstGeom prst="rect">
                            <a:avLst/>
                          </a:prstGeom>
                          <a:solidFill>
                            <a:srgbClr val="FFFFFF"/>
                          </a:solidFill>
                          <a:ln w="25400">
                            <a:solidFill>
                              <a:srgbClr val="F79646"/>
                            </a:solidFill>
                            <a:miter lim="800000"/>
                            <a:headEnd/>
                            <a:tailEnd/>
                          </a:ln>
                        </wps:spPr>
                        <wps:txbx>
                          <w:txbxContent>
                            <w:p w14:paraId="4D581B17" w14:textId="77777777" w:rsidR="00371BFC" w:rsidRPr="00760812" w:rsidRDefault="00371BFC" w:rsidP="00795933">
                              <w:pPr>
                                <w:pStyle w:val="NoSpacing"/>
                                <w:jc w:val="both"/>
                                <w:rPr>
                                  <w:rFonts w:ascii="Trebuchet MS" w:hAnsi="Trebuchet MS"/>
                                  <w:i/>
                                  <w:sz w:val="24"/>
                                  <w:szCs w:val="24"/>
                                </w:rPr>
                              </w:pPr>
                              <w:r w:rsidRPr="00760812">
                                <w:rPr>
                                  <w:rFonts w:ascii="Trebuchet MS" w:hAnsi="Trebuchet MS"/>
                                  <w:b/>
                                  <w:i/>
                                  <w:sz w:val="24"/>
                                  <w:szCs w:val="24"/>
                                </w:rPr>
                                <w:t xml:space="preserve">Part 2: </w:t>
                              </w:r>
                              <w:r w:rsidRPr="00760812">
                                <w:rPr>
                                  <w:rFonts w:ascii="Trebuchet MS" w:hAnsi="Trebuchet MS"/>
                                  <w:i/>
                                  <w:sz w:val="24"/>
                                  <w:szCs w:val="24"/>
                                </w:rPr>
                                <w:t xml:space="preserve">It is good to minimize issues at home and then minimize issues at work. </w:t>
                              </w:r>
                              <w:r w:rsidRPr="00760812">
                                <w:rPr>
                                  <w:rFonts w:ascii="Trebuchet MS" w:hAnsi="Trebuchet MS"/>
                                  <w:i/>
                                  <w:sz w:val="24"/>
                                  <w:szCs w:val="24"/>
                                </w:rPr>
                                <w:t>if you have issues, it will really disorganize you and don’t work</w:t>
                              </w:r>
                            </w:p>
                            <w:p w14:paraId="48140F81" w14:textId="77777777" w:rsidR="00371BFC" w:rsidRPr="00760812" w:rsidRDefault="00371BFC" w:rsidP="00795933">
                              <w:pPr>
                                <w:pStyle w:val="NoSpacing"/>
                                <w:jc w:val="both"/>
                                <w:rPr>
                                  <w:rFonts w:ascii="Trebuchet MS" w:hAnsi="Trebuchet MS"/>
                                  <w:i/>
                                  <w:sz w:val="24"/>
                                  <w:szCs w:val="24"/>
                                </w:rPr>
                              </w:pPr>
                            </w:p>
                            <w:p w14:paraId="44A3B303" w14:textId="77777777" w:rsidR="00371BFC" w:rsidRPr="00760812" w:rsidRDefault="00371BFC" w:rsidP="00795933">
                              <w:pPr>
                                <w:pStyle w:val="NoSpacing"/>
                                <w:jc w:val="both"/>
                                <w:rPr>
                                  <w:rFonts w:ascii="Trebuchet MS" w:hAnsi="Trebuchet MS"/>
                                  <w:b/>
                                  <w:i/>
                                  <w:sz w:val="24"/>
                                  <w:szCs w:val="24"/>
                                </w:rPr>
                              </w:pPr>
                              <w:r w:rsidRPr="00760812">
                                <w:rPr>
                                  <w:rFonts w:ascii="Trebuchet MS" w:hAnsi="Trebuchet MS"/>
                                  <w:b/>
                                  <w:i/>
                                  <w:sz w:val="24"/>
                                  <w:szCs w:val="24"/>
                                </w:rPr>
                                <w:t>Part 3:</w:t>
                              </w:r>
                              <w:r w:rsidRPr="00760812">
                                <w:rPr>
                                  <w:rFonts w:ascii="Trebuchet MS" w:hAnsi="Trebuchet MS"/>
                                  <w:i/>
                                  <w:sz w:val="24"/>
                                  <w:szCs w:val="24"/>
                                </w:rPr>
                                <w:t xml:space="preserve"> At one point you find you not so much efficient especially this work here</w:t>
                              </w:r>
                              <w:r>
                                <w:rPr>
                                  <w:rFonts w:ascii="Trebuchet MS" w:hAnsi="Trebuchet MS"/>
                                  <w:i/>
                                  <w:sz w:val="24"/>
                                  <w:szCs w:val="24"/>
                                </w:rPr>
                                <w:t>.</w:t>
                              </w:r>
                              <w:r w:rsidRPr="00760812">
                                <w:rPr>
                                  <w:rFonts w:ascii="Trebuchet MS" w:hAnsi="Trebuchet MS"/>
                                  <w:i/>
                                  <w:sz w:val="24"/>
                                  <w:szCs w:val="24"/>
                                </w:rPr>
                                <w:t xml:space="preserve"> I give my office at least 100% because this is what pays me yes, I have others but it’s my priority because it helps me, when am seated</w:t>
                              </w:r>
                            </w:p>
                            <w:p w14:paraId="57174A30" w14:textId="77777777" w:rsidR="00371BFC" w:rsidRPr="00760812" w:rsidRDefault="00371BFC" w:rsidP="00795933">
                              <w:pPr>
                                <w:pStyle w:val="NoSpacing"/>
                                <w:jc w:val="both"/>
                                <w:rPr>
                                  <w:rFonts w:ascii="Trebuchet MS" w:hAnsi="Trebuchet MS"/>
                                  <w:i/>
                                  <w:sz w:val="24"/>
                                  <w:szCs w:val="24"/>
                                </w:rPr>
                              </w:pPr>
                            </w:p>
                            <w:p w14:paraId="3385F3F2" w14:textId="77777777" w:rsidR="00371BFC" w:rsidRPr="00760812" w:rsidRDefault="00371BFC" w:rsidP="00795933">
                              <w:pPr>
                                <w:jc w:val="both"/>
                                <w:rPr>
                                  <w:rFonts w:ascii="Trebuchet MS" w:hAnsi="Trebuchet MS"/>
                                  <w:i/>
                                </w:rPr>
                              </w:pPr>
                              <w:r w:rsidRPr="00760812">
                                <w:rPr>
                                  <w:rFonts w:ascii="Trebuchet MS" w:hAnsi="Trebuchet MS"/>
                                  <w:b/>
                                  <w:i/>
                                </w:rPr>
                                <w:t>Part. 18</w:t>
                              </w:r>
                              <w:r w:rsidRPr="00760812">
                                <w:rPr>
                                  <w:rFonts w:ascii="Trebuchet MS" w:hAnsi="Trebuchet MS"/>
                                  <w:i/>
                                </w:rPr>
                                <w:t>. “…Too much I literally have no time for myself, too busy with work, studies, church and even within the university I am on two committees in addition to my job”</w:t>
                              </w:r>
                            </w:p>
                            <w:p w14:paraId="34EC62F5" w14:textId="77777777" w:rsidR="00371BFC" w:rsidRPr="002F2288" w:rsidRDefault="00371BFC" w:rsidP="00795933">
                              <w:pPr>
                                <w:jc w:val="center"/>
                                <w:rPr>
                                  <w:i/>
                                  <w:sz w:val="20"/>
                                  <w:szCs w:val="20"/>
                                </w:rPr>
                              </w:pPr>
                            </w:p>
                            <w:p w14:paraId="6B9D14E3" w14:textId="77777777" w:rsidR="00371BFC" w:rsidRPr="00285423" w:rsidRDefault="00371BFC" w:rsidP="00795933">
                              <w:pPr>
                                <w:jc w:val="center"/>
                                <w:rPr>
                                  <w:i/>
                                  <w:sz w:val="20"/>
                                  <w:szCs w:val="20"/>
                                </w:rPr>
                              </w:pPr>
                            </w:p>
                            <w:p w14:paraId="04373809" w14:textId="77777777" w:rsidR="00371BFC" w:rsidRPr="00FA3A1E" w:rsidRDefault="00371BFC" w:rsidP="00795933">
                              <w:pPr>
                                <w:jc w:val="center"/>
                                <w:rPr>
                                  <w:i/>
                                </w:rPr>
                              </w:pPr>
                            </w:p>
                            <w:p w14:paraId="556D7694" w14:textId="77777777" w:rsidR="00371BFC" w:rsidRDefault="00371BFC" w:rsidP="00795933">
                              <w:pPr>
                                <w:jc w:val="center"/>
                              </w:pPr>
                            </w:p>
                          </w:txbxContent>
                        </wps:txbx>
                        <wps:bodyPr rot="0" vert="horz" wrap="square" lIns="91440" tIns="45720" rIns="91440" bIns="45720" anchor="ctr" anchorCtr="0" upright="1">
                          <a:noAutofit/>
                        </wps:bodyPr>
                      </wps:wsp>
                      <wps:wsp>
                        <wps:cNvPr id="642435879" name="Rectangle 95"/>
                        <wps:cNvSpPr>
                          <a:spLocks/>
                        </wps:cNvSpPr>
                        <wps:spPr bwMode="auto">
                          <a:xfrm>
                            <a:off x="6101" y="8294"/>
                            <a:ext cx="4731" cy="5482"/>
                          </a:xfrm>
                          <a:prstGeom prst="rect">
                            <a:avLst/>
                          </a:prstGeom>
                          <a:solidFill>
                            <a:srgbClr val="FFFFFF"/>
                          </a:solidFill>
                          <a:ln w="25400">
                            <a:solidFill>
                              <a:srgbClr val="F79646"/>
                            </a:solidFill>
                            <a:miter lim="800000"/>
                            <a:headEnd/>
                            <a:tailEnd/>
                          </a:ln>
                        </wps:spPr>
                        <wps:txbx>
                          <w:txbxContent>
                            <w:p w14:paraId="17111BD2" w14:textId="77777777" w:rsidR="00371BFC" w:rsidRPr="00F41889" w:rsidRDefault="00371BFC" w:rsidP="00795933">
                              <w:pPr>
                                <w:jc w:val="both"/>
                                <w:rPr>
                                  <w:rFonts w:ascii="Trebuchet MS" w:hAnsi="Trebuchet MS"/>
                                  <w:i/>
                                </w:rPr>
                              </w:pPr>
                              <w:r w:rsidRPr="00F41889">
                                <w:rPr>
                                  <w:rFonts w:ascii="Trebuchet MS" w:hAnsi="Trebuchet MS"/>
                                  <w:b/>
                                  <w:i/>
                                </w:rPr>
                                <w:t>Part 3</w:t>
                              </w:r>
                              <w:r w:rsidRPr="00F41889">
                                <w:rPr>
                                  <w:rFonts w:ascii="Trebuchet MS" w:hAnsi="Trebuchet MS"/>
                                  <w:i/>
                                </w:rPr>
                                <w:t xml:space="preserve"> So outside activities most especially affect positively at my work because I borrow information I can see how to handle</w:t>
                              </w:r>
                            </w:p>
                            <w:p w14:paraId="0664FB98" w14:textId="77777777" w:rsidR="00371BFC" w:rsidRPr="00F41889" w:rsidRDefault="00371BFC" w:rsidP="00795933">
                              <w:pPr>
                                <w:jc w:val="both"/>
                                <w:rPr>
                                  <w:rFonts w:ascii="Trebuchet MS" w:hAnsi="Trebuchet MS"/>
                                </w:rPr>
                              </w:pPr>
                              <w:r w:rsidRPr="00F41889">
                                <w:rPr>
                                  <w:rFonts w:ascii="Trebuchet MS" w:hAnsi="Trebuchet MS"/>
                                  <w:b/>
                                </w:rPr>
                                <w:t>Part. 14</w:t>
                              </w:r>
                              <w:r w:rsidRPr="00F41889">
                                <w:rPr>
                                  <w:rFonts w:ascii="Trebuchet MS" w:hAnsi="Trebuchet MS"/>
                                </w:rPr>
                                <w:t xml:space="preserve"> “</w:t>
                              </w:r>
                              <w:r w:rsidRPr="00F41889">
                                <w:rPr>
                                  <w:rFonts w:ascii="Trebuchet MS" w:hAnsi="Trebuchet MS"/>
                                  <w:i/>
                                </w:rPr>
                                <w:t>I feel I have a lot of work though the work outside my formal job outweighs, at my job we work so much at peak seasons”</w:t>
                              </w:r>
                            </w:p>
                            <w:p w14:paraId="6B14A173" w14:textId="77777777" w:rsidR="00371BFC" w:rsidRPr="00A02417" w:rsidRDefault="00371BFC" w:rsidP="00795933">
                              <w:pPr>
                                <w:pStyle w:val="NoSpacing"/>
                                <w:ind w:right="84"/>
                                <w:jc w:val="both"/>
                                <w:rPr>
                                  <w:rFonts w:ascii="Trebuchet MS" w:hAnsi="Trebuchet MS"/>
                                  <w:b/>
                                  <w:i/>
                                  <w:sz w:val="24"/>
                                  <w:szCs w:val="24"/>
                                </w:rPr>
                              </w:pPr>
                              <w:r>
                                <w:rPr>
                                  <w:rFonts w:ascii="Trebuchet MS" w:hAnsi="Trebuchet MS"/>
                                  <w:i/>
                                  <w:sz w:val="24"/>
                                  <w:szCs w:val="24"/>
                                </w:rPr>
                                <w:t xml:space="preserve">Part 3 </w:t>
                              </w:r>
                              <w:r w:rsidRPr="00A02417">
                                <w:rPr>
                                  <w:rFonts w:ascii="Trebuchet MS" w:hAnsi="Trebuchet MS"/>
                                  <w:i/>
                                  <w:sz w:val="24"/>
                                  <w:szCs w:val="24"/>
                                </w:rPr>
                                <w:t>At one point you find you not so much effi</w:t>
                              </w:r>
                              <w:r>
                                <w:rPr>
                                  <w:rFonts w:ascii="Trebuchet MS" w:hAnsi="Trebuchet MS"/>
                                  <w:i/>
                                  <w:sz w:val="24"/>
                                  <w:szCs w:val="24"/>
                                </w:rPr>
                                <w:t>cient especially this work here</w:t>
                              </w:r>
                              <w:r w:rsidRPr="00A02417">
                                <w:rPr>
                                  <w:rFonts w:ascii="Trebuchet MS" w:hAnsi="Trebuchet MS"/>
                                  <w:i/>
                                  <w:sz w:val="24"/>
                                  <w:szCs w:val="24"/>
                                </w:rPr>
                                <w:t>ingives my office at least 100% because this is what pays me yes I have others but it’s my priority because it helps me, when am seated</w:t>
                              </w:r>
                            </w:p>
                            <w:p w14:paraId="1182B191" w14:textId="77777777" w:rsidR="00371BFC" w:rsidRPr="00F41889" w:rsidRDefault="00371BFC" w:rsidP="00795933">
                              <w:pPr>
                                <w:rPr>
                                  <w:rFonts w:ascii="Trebuchet MS" w:hAnsi="Trebuchet MS"/>
                                  <w:i/>
                                </w:rPr>
                              </w:pPr>
                            </w:p>
                            <w:p w14:paraId="5DE2B3A8" w14:textId="77777777" w:rsidR="00371BFC" w:rsidRDefault="00371BFC" w:rsidP="00795933">
                              <w:pPr>
                                <w:jc w:val="center"/>
                              </w:pPr>
                            </w:p>
                          </w:txbxContent>
                        </wps:txbx>
                        <wps:bodyPr rot="0" vert="horz" wrap="square" lIns="91440" tIns="45720" rIns="91440" bIns="45720" anchor="ctr" anchorCtr="0" upright="1">
                          <a:noAutofit/>
                        </wps:bodyPr>
                      </wps:wsp>
                      <wps:wsp>
                        <wps:cNvPr id="642435880" name="Rectangle 143"/>
                        <wps:cNvSpPr>
                          <a:spLocks noChangeArrowheads="1"/>
                        </wps:cNvSpPr>
                        <wps:spPr bwMode="auto">
                          <a:xfrm>
                            <a:off x="3666" y="5757"/>
                            <a:ext cx="4636" cy="603"/>
                          </a:xfrm>
                          <a:prstGeom prst="rect">
                            <a:avLst/>
                          </a:prstGeom>
                          <a:solidFill>
                            <a:srgbClr val="FFFFFF"/>
                          </a:solidFill>
                          <a:ln w="25400">
                            <a:solidFill>
                              <a:srgbClr val="F79646"/>
                            </a:solidFill>
                            <a:miter lim="800000"/>
                            <a:headEnd/>
                            <a:tailEnd/>
                          </a:ln>
                        </wps:spPr>
                        <wps:txbx>
                          <w:txbxContent>
                            <w:p w14:paraId="429CEC6E" w14:textId="77777777" w:rsidR="00371BFC" w:rsidRPr="00760812" w:rsidRDefault="00371BFC" w:rsidP="00795933">
                              <w:pPr>
                                <w:jc w:val="center"/>
                                <w:rPr>
                                  <w:rFonts w:ascii="Trebuchet MS" w:hAnsi="Trebuchet MS"/>
                                </w:rPr>
                              </w:pPr>
                              <w:r>
                                <w:rPr>
                                  <w:rFonts w:ascii="Trebuchet MS" w:hAnsi="Trebuchet MS"/>
                                </w:rPr>
                                <w:t xml:space="preserve">Theme: </w:t>
                              </w:r>
                              <w:r w:rsidRPr="00760812">
                                <w:rPr>
                                  <w:rFonts w:ascii="Trebuchet MS" w:hAnsi="Trebuchet MS"/>
                                </w:rPr>
                                <w:t>Gender</w:t>
                              </w:r>
                            </w:p>
                          </w:txbxContent>
                        </wps:txbx>
                        <wps:bodyPr rot="0" vert="horz" wrap="square" lIns="91440" tIns="45720" rIns="91440" bIns="45720" anchor="ctr" anchorCtr="0" upright="1">
                          <a:noAutofit/>
                        </wps:bodyPr>
                      </wps:wsp>
                      <wps:wsp>
                        <wps:cNvPr id="642435881" name="AutoShape 211"/>
                        <wps:cNvCnPr>
                          <a:cxnSpLocks noChangeShapeType="1"/>
                        </wps:cNvCnPr>
                        <wps:spPr bwMode="auto">
                          <a:xfrm>
                            <a:off x="3300" y="6888"/>
                            <a:ext cx="5364" cy="1"/>
                          </a:xfrm>
                          <a:prstGeom prst="straightConnector1">
                            <a:avLst/>
                          </a:prstGeom>
                          <a:noFill/>
                          <a:ln w="9525">
                            <a:solidFill>
                              <a:srgbClr val="000000"/>
                            </a:solidFill>
                            <a:round/>
                            <a:headEnd/>
                            <a:tailEnd/>
                          </a:ln>
                        </wps:spPr>
                        <wps:bodyPr/>
                      </wps:wsp>
                      <wps:wsp>
                        <wps:cNvPr id="642435882" name="AutoShape 212"/>
                        <wps:cNvCnPr>
                          <a:cxnSpLocks noChangeShapeType="1"/>
                        </wps:cNvCnPr>
                        <wps:spPr bwMode="auto">
                          <a:xfrm>
                            <a:off x="6000" y="6372"/>
                            <a:ext cx="0" cy="528"/>
                          </a:xfrm>
                          <a:prstGeom prst="straightConnector1">
                            <a:avLst/>
                          </a:prstGeom>
                          <a:noFill/>
                          <a:ln w="9525">
                            <a:solidFill>
                              <a:srgbClr val="000000"/>
                            </a:solidFill>
                            <a:round/>
                            <a:headEnd/>
                            <a:tailEnd type="triangle" w="med" len="med"/>
                          </a:ln>
                        </wps:spPr>
                        <wps:bodyPr/>
                      </wps:wsp>
                      <wps:wsp>
                        <wps:cNvPr id="642435883" name="AutoShape 213"/>
                        <wps:cNvCnPr>
                          <a:cxnSpLocks noChangeShapeType="1"/>
                        </wps:cNvCnPr>
                        <wps:spPr bwMode="auto">
                          <a:xfrm>
                            <a:off x="8664" y="6888"/>
                            <a:ext cx="0" cy="408"/>
                          </a:xfrm>
                          <a:prstGeom prst="straightConnector1">
                            <a:avLst/>
                          </a:prstGeom>
                          <a:noFill/>
                          <a:ln w="9525">
                            <a:solidFill>
                              <a:srgbClr val="000000"/>
                            </a:solidFill>
                            <a:round/>
                            <a:headEnd/>
                            <a:tailEnd type="triangle" w="med" len="med"/>
                          </a:ln>
                        </wps:spPr>
                        <wps:bodyPr/>
                      </wps:wsp>
                      <wps:wsp>
                        <wps:cNvPr id="642435884" name="AutoShape 215"/>
                        <wps:cNvCnPr>
                          <a:cxnSpLocks noChangeShapeType="1"/>
                        </wps:cNvCnPr>
                        <wps:spPr bwMode="auto">
                          <a:xfrm>
                            <a:off x="3300" y="6900"/>
                            <a:ext cx="0" cy="408"/>
                          </a:xfrm>
                          <a:prstGeom prst="straightConnector1">
                            <a:avLst/>
                          </a:prstGeom>
                          <a:noFill/>
                          <a:ln w="9525">
                            <a:solidFill>
                              <a:srgbClr val="000000"/>
                            </a:solidFill>
                            <a:round/>
                            <a:headEnd/>
                            <a:tailEnd type="triangle" w="med" len="med"/>
                          </a:ln>
                        </wps:spPr>
                        <wps:bodyPr/>
                      </wps:wsp>
                      <wps:wsp>
                        <wps:cNvPr id="642435885" name="AutoShape 216"/>
                        <wps:cNvCnPr>
                          <a:cxnSpLocks noChangeShapeType="1"/>
                        </wps:cNvCnPr>
                        <wps:spPr bwMode="auto">
                          <a:xfrm>
                            <a:off x="8664" y="7858"/>
                            <a:ext cx="0" cy="408"/>
                          </a:xfrm>
                          <a:prstGeom prst="straightConnector1">
                            <a:avLst/>
                          </a:prstGeom>
                          <a:noFill/>
                          <a:ln w="9525">
                            <a:solidFill>
                              <a:srgbClr val="000000"/>
                            </a:solidFill>
                            <a:round/>
                            <a:headEnd/>
                            <a:tailEnd type="triangle" w="med" len="med"/>
                          </a:ln>
                        </wps:spPr>
                        <wps:bodyPr/>
                      </wps:wsp>
                      <wps:wsp>
                        <wps:cNvPr id="642435886" name="AutoShape 217"/>
                        <wps:cNvCnPr>
                          <a:cxnSpLocks noChangeShapeType="1"/>
                        </wps:cNvCnPr>
                        <wps:spPr bwMode="auto">
                          <a:xfrm>
                            <a:off x="3300" y="7858"/>
                            <a:ext cx="0" cy="408"/>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16463D1F" id="Group 4" o:spid="_x0000_s1070" style="position:absolute;left:0;text-align:left;margin-left:-21.8pt;margin-top:7.75pt;width:491.4pt;height:372.85pt;z-index:251625984" coordorigin="1004,5757" coordsize="9828,8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">
                <v:rect id="Rectangle 79" o:spid="_x0000_s1071" style="position:absolute;left:6951;top:7298;width:3057;height: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" strokecolor="#f79646" strokeweight="2pt">
                  <v:path arrowok="t"/>
                  <v:textbox>
                    <w:txbxContent>
                      <w:p w14:paraId="6520733D" w14:textId="77777777" w:rsidR="00371BFC" w:rsidRPr="00760812" w:rsidRDefault="00371BFC" w:rsidP="00795933">
                        <w:pPr>
                          <w:jc w:val="center"/>
                          <w:rPr>
                            <w:rFonts w:ascii="Trebuchet MS" w:hAnsi="Trebuchet MS"/>
                          </w:rPr>
                        </w:pPr>
                        <w:r w:rsidRPr="00760812">
                          <w:rPr>
                            <w:rFonts w:ascii="Trebuchet MS" w:hAnsi="Trebuchet MS"/>
                          </w:rPr>
                          <w:t>Sub Theme: Male</w:t>
                        </w:r>
                      </w:p>
                    </w:txbxContent>
                  </v:textbox>
                </v:rect>
                <v:rect id="Rectangle 91" o:spid="_x0000_s1072" style="position:absolute;left:1908;top:7299;width:3107;height: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" strokecolor="#f79646" strokeweight="2pt">
                  <v:path arrowok="t"/>
                  <v:textbox>
                    <w:txbxContent>
                      <w:p w14:paraId="5E7B5E88" w14:textId="77777777" w:rsidR="00371BFC" w:rsidRPr="00760812" w:rsidRDefault="00371BFC" w:rsidP="00795933">
                        <w:pPr>
                          <w:jc w:val="center"/>
                          <w:rPr>
                            <w:rFonts w:ascii="Trebuchet MS" w:hAnsi="Trebuchet MS"/>
                          </w:rPr>
                        </w:pPr>
                        <w:r w:rsidRPr="00760812">
                          <w:rPr>
                            <w:rFonts w:ascii="Trebuchet MS" w:hAnsi="Trebuchet MS"/>
                          </w:rPr>
                          <w:t>Sub Theme: Female</w:t>
                        </w:r>
                      </w:p>
                    </w:txbxContent>
                  </v:textbox>
                </v:rect>
                <v:rect id="Rectangle 94" o:spid="_x0000_s1073" style="position:absolute;left:1004;top:8294;width:4873;height:5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" strokecolor="#f79646" strokeweight="2pt">
                  <v:path arrowok="t"/>
                  <v:textbox>
                    <w:txbxContent>
                      <w:p w14:paraId="4D581B17" w14:textId="77777777" w:rsidR="00371BFC" w:rsidRPr="00760812" w:rsidRDefault="00371BFC" w:rsidP="00795933">
                        <w:pPr>
                          <w:pStyle w:val="NoSpacing"/>
                          <w:jc w:val="both"/>
                          <w:rPr>
                            <w:rFonts w:ascii="Trebuchet MS" w:hAnsi="Trebuchet MS"/>
                            <w:i/>
                            <w:sz w:val="24"/>
                            <w:szCs w:val="24"/>
                          </w:rPr>
                        </w:pPr>
                        <w:r w:rsidRPr="00760812">
                          <w:rPr>
                            <w:rFonts w:ascii="Trebuchet MS" w:hAnsi="Trebuchet MS"/>
                            <w:b/>
                            <w:i/>
                            <w:sz w:val="24"/>
                            <w:szCs w:val="24"/>
                          </w:rPr>
                          <w:t xml:space="preserve">Part 2: </w:t>
                        </w:r>
                        <w:r w:rsidRPr="00760812">
                          <w:rPr>
                            <w:rFonts w:ascii="Trebuchet MS" w:hAnsi="Trebuchet MS"/>
                            <w:i/>
                            <w:sz w:val="24"/>
                            <w:szCs w:val="24"/>
                          </w:rPr>
                          <w:t xml:space="preserve">It is good to minimize issues at home and then minimize issues at work. </w:t>
                        </w:r>
                        <w:r w:rsidRPr="00760812">
                          <w:rPr>
                            <w:rFonts w:ascii="Trebuchet MS" w:hAnsi="Trebuchet MS"/>
                            <w:i/>
                            <w:sz w:val="24"/>
                            <w:szCs w:val="24"/>
                          </w:rPr>
                          <w:t>if you have issues, it will really disorganize you and don’t work</w:t>
                        </w:r>
                      </w:p>
                      <w:p w14:paraId="48140F81" w14:textId="77777777" w:rsidR="00371BFC" w:rsidRPr="00760812" w:rsidRDefault="00371BFC" w:rsidP="00795933">
                        <w:pPr>
                          <w:pStyle w:val="NoSpacing"/>
                          <w:jc w:val="both"/>
                          <w:rPr>
                            <w:rFonts w:ascii="Trebuchet MS" w:hAnsi="Trebuchet MS"/>
                            <w:i/>
                            <w:sz w:val="24"/>
                            <w:szCs w:val="24"/>
                          </w:rPr>
                        </w:pPr>
                      </w:p>
                      <w:p w14:paraId="44A3B303" w14:textId="77777777" w:rsidR="00371BFC" w:rsidRPr="00760812" w:rsidRDefault="00371BFC" w:rsidP="00795933">
                        <w:pPr>
                          <w:pStyle w:val="NoSpacing"/>
                          <w:jc w:val="both"/>
                          <w:rPr>
                            <w:rFonts w:ascii="Trebuchet MS" w:hAnsi="Trebuchet MS"/>
                            <w:b/>
                            <w:i/>
                            <w:sz w:val="24"/>
                            <w:szCs w:val="24"/>
                          </w:rPr>
                        </w:pPr>
                        <w:r w:rsidRPr="00760812">
                          <w:rPr>
                            <w:rFonts w:ascii="Trebuchet MS" w:hAnsi="Trebuchet MS"/>
                            <w:b/>
                            <w:i/>
                            <w:sz w:val="24"/>
                            <w:szCs w:val="24"/>
                          </w:rPr>
                          <w:t>Part 3:</w:t>
                        </w:r>
                        <w:r w:rsidRPr="00760812">
                          <w:rPr>
                            <w:rFonts w:ascii="Trebuchet MS" w:hAnsi="Trebuchet MS"/>
                            <w:i/>
                            <w:sz w:val="24"/>
                            <w:szCs w:val="24"/>
                          </w:rPr>
                          <w:t xml:space="preserve"> At one point you find you not so much efficient especially this work here</w:t>
                        </w:r>
                        <w:r>
                          <w:rPr>
                            <w:rFonts w:ascii="Trebuchet MS" w:hAnsi="Trebuchet MS"/>
                            <w:i/>
                            <w:sz w:val="24"/>
                            <w:szCs w:val="24"/>
                          </w:rPr>
                          <w:t>.</w:t>
                        </w:r>
                        <w:r w:rsidRPr="00760812">
                          <w:rPr>
                            <w:rFonts w:ascii="Trebuchet MS" w:hAnsi="Trebuchet MS"/>
                            <w:i/>
                            <w:sz w:val="24"/>
                            <w:szCs w:val="24"/>
                          </w:rPr>
                          <w:t xml:space="preserve"> I give my office at least 100% because this is what pays me yes, I have others but it’s my priority because it helps me, when am seated</w:t>
                        </w:r>
                      </w:p>
                      <w:p w14:paraId="57174A30" w14:textId="77777777" w:rsidR="00371BFC" w:rsidRPr="00760812" w:rsidRDefault="00371BFC" w:rsidP="00795933">
                        <w:pPr>
                          <w:pStyle w:val="NoSpacing"/>
                          <w:jc w:val="both"/>
                          <w:rPr>
                            <w:rFonts w:ascii="Trebuchet MS" w:hAnsi="Trebuchet MS"/>
                            <w:i/>
                            <w:sz w:val="24"/>
                            <w:szCs w:val="24"/>
                          </w:rPr>
                        </w:pPr>
                      </w:p>
                      <w:p w14:paraId="3385F3F2" w14:textId="77777777" w:rsidR="00371BFC" w:rsidRPr="00760812" w:rsidRDefault="00371BFC" w:rsidP="00795933">
                        <w:pPr>
                          <w:jc w:val="both"/>
                          <w:rPr>
                            <w:rFonts w:ascii="Trebuchet MS" w:hAnsi="Trebuchet MS"/>
                            <w:i/>
                          </w:rPr>
                        </w:pPr>
                        <w:r w:rsidRPr="00760812">
                          <w:rPr>
                            <w:rFonts w:ascii="Trebuchet MS" w:hAnsi="Trebuchet MS"/>
                            <w:b/>
                            <w:i/>
                          </w:rPr>
                          <w:t>Part. 18</w:t>
                        </w:r>
                        <w:r w:rsidRPr="00760812">
                          <w:rPr>
                            <w:rFonts w:ascii="Trebuchet MS" w:hAnsi="Trebuchet MS"/>
                            <w:i/>
                          </w:rPr>
                          <w:t>. “…Too much I literally have no time for myself, too busy with work, studies, church and even within the university I am on two committees in addition to my job”</w:t>
                        </w:r>
                      </w:p>
                      <w:p w14:paraId="34EC62F5" w14:textId="77777777" w:rsidR="00371BFC" w:rsidRPr="002F2288" w:rsidRDefault="00371BFC" w:rsidP="00795933">
                        <w:pPr>
                          <w:jc w:val="center"/>
                          <w:rPr>
                            <w:i/>
                            <w:sz w:val="20"/>
                            <w:szCs w:val="20"/>
                          </w:rPr>
                        </w:pPr>
                      </w:p>
                      <w:p w14:paraId="6B9D14E3" w14:textId="77777777" w:rsidR="00371BFC" w:rsidRPr="00285423" w:rsidRDefault="00371BFC" w:rsidP="00795933">
                        <w:pPr>
                          <w:jc w:val="center"/>
                          <w:rPr>
                            <w:i/>
                            <w:sz w:val="20"/>
                            <w:szCs w:val="20"/>
                          </w:rPr>
                        </w:pPr>
                      </w:p>
                      <w:p w14:paraId="04373809" w14:textId="77777777" w:rsidR="00371BFC" w:rsidRPr="00FA3A1E" w:rsidRDefault="00371BFC" w:rsidP="00795933">
                        <w:pPr>
                          <w:jc w:val="center"/>
                          <w:rPr>
                            <w:i/>
                          </w:rPr>
                        </w:pPr>
                      </w:p>
                      <w:p w14:paraId="556D7694" w14:textId="77777777" w:rsidR="00371BFC" w:rsidRDefault="00371BFC" w:rsidP="00795933">
                        <w:pPr>
                          <w:jc w:val="center"/>
                        </w:pPr>
                      </w:p>
                    </w:txbxContent>
                  </v:textbox>
                </v:rect>
                <v:rect id="Rectangle 95" o:spid="_x0000_s1074" style="position:absolute;left:6101;top:8294;width:4731;height:5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" strokecolor="#f79646" strokeweight="2pt">
                  <v:path arrowok="t"/>
                  <v:textbox>
                    <w:txbxContent>
                      <w:p w14:paraId="17111BD2" w14:textId="77777777" w:rsidR="00371BFC" w:rsidRPr="00F41889" w:rsidRDefault="00371BFC" w:rsidP="00795933">
                        <w:pPr>
                          <w:jc w:val="both"/>
                          <w:rPr>
                            <w:rFonts w:ascii="Trebuchet MS" w:hAnsi="Trebuchet MS"/>
                            <w:i/>
                          </w:rPr>
                        </w:pPr>
                        <w:r w:rsidRPr="00F41889">
                          <w:rPr>
                            <w:rFonts w:ascii="Trebuchet MS" w:hAnsi="Trebuchet MS"/>
                            <w:b/>
                            <w:i/>
                          </w:rPr>
                          <w:t>Part 3</w:t>
                        </w:r>
                        <w:r w:rsidRPr="00F41889">
                          <w:rPr>
                            <w:rFonts w:ascii="Trebuchet MS" w:hAnsi="Trebuchet MS"/>
                            <w:i/>
                          </w:rPr>
                          <w:t xml:space="preserve"> So outside activities most especially affect positively at my work because I borrow information I can see how to handle</w:t>
                        </w:r>
                      </w:p>
                      <w:p w14:paraId="0664FB98" w14:textId="77777777" w:rsidR="00371BFC" w:rsidRPr="00F41889" w:rsidRDefault="00371BFC" w:rsidP="00795933">
                        <w:pPr>
                          <w:jc w:val="both"/>
                          <w:rPr>
                            <w:rFonts w:ascii="Trebuchet MS" w:hAnsi="Trebuchet MS"/>
                          </w:rPr>
                        </w:pPr>
                        <w:r w:rsidRPr="00F41889">
                          <w:rPr>
                            <w:rFonts w:ascii="Trebuchet MS" w:hAnsi="Trebuchet MS"/>
                            <w:b/>
                          </w:rPr>
                          <w:t>Part. 14</w:t>
                        </w:r>
                        <w:r w:rsidRPr="00F41889">
                          <w:rPr>
                            <w:rFonts w:ascii="Trebuchet MS" w:hAnsi="Trebuchet MS"/>
                          </w:rPr>
                          <w:t xml:space="preserve"> “</w:t>
                        </w:r>
                        <w:r w:rsidRPr="00F41889">
                          <w:rPr>
                            <w:rFonts w:ascii="Trebuchet MS" w:hAnsi="Trebuchet MS"/>
                            <w:i/>
                          </w:rPr>
                          <w:t>I feel I have a lot of work though the work outside my formal job outweighs, at my job we work so much at peak seasons”</w:t>
                        </w:r>
                      </w:p>
                      <w:p w14:paraId="6B14A173" w14:textId="77777777" w:rsidR="00371BFC" w:rsidRPr="00A02417" w:rsidRDefault="00371BFC" w:rsidP="00795933">
                        <w:pPr>
                          <w:pStyle w:val="NoSpacing"/>
                          <w:ind w:right="84"/>
                          <w:jc w:val="both"/>
                          <w:rPr>
                            <w:rFonts w:ascii="Trebuchet MS" w:hAnsi="Trebuchet MS"/>
                            <w:b/>
                            <w:i/>
                            <w:sz w:val="24"/>
                            <w:szCs w:val="24"/>
                          </w:rPr>
                        </w:pPr>
                        <w:r>
                          <w:rPr>
                            <w:rFonts w:ascii="Trebuchet MS" w:hAnsi="Trebuchet MS"/>
                            <w:i/>
                            <w:sz w:val="24"/>
                            <w:szCs w:val="24"/>
                          </w:rPr>
                          <w:t xml:space="preserve">Part 3 </w:t>
                        </w:r>
                        <w:r w:rsidRPr="00A02417">
                          <w:rPr>
                            <w:rFonts w:ascii="Trebuchet MS" w:hAnsi="Trebuchet MS"/>
                            <w:i/>
                            <w:sz w:val="24"/>
                            <w:szCs w:val="24"/>
                          </w:rPr>
                          <w:t>At one point you find you not so much effi</w:t>
                        </w:r>
                        <w:r>
                          <w:rPr>
                            <w:rFonts w:ascii="Trebuchet MS" w:hAnsi="Trebuchet MS"/>
                            <w:i/>
                            <w:sz w:val="24"/>
                            <w:szCs w:val="24"/>
                          </w:rPr>
                          <w:t>cient especially this work here</w:t>
                        </w:r>
                        <w:r w:rsidRPr="00A02417">
                          <w:rPr>
                            <w:rFonts w:ascii="Trebuchet MS" w:hAnsi="Trebuchet MS"/>
                            <w:i/>
                            <w:sz w:val="24"/>
                            <w:szCs w:val="24"/>
                          </w:rPr>
                          <w:t>ingives my office at least 100% because this is what pays me yes I have others but it’s my priority because it helps me, when am seated</w:t>
                        </w:r>
                      </w:p>
                      <w:p w14:paraId="1182B191" w14:textId="77777777" w:rsidR="00371BFC" w:rsidRPr="00F41889" w:rsidRDefault="00371BFC" w:rsidP="00795933">
                        <w:pPr>
                          <w:rPr>
                            <w:rFonts w:ascii="Trebuchet MS" w:hAnsi="Trebuchet MS"/>
                            <w:i/>
                          </w:rPr>
                        </w:pPr>
                      </w:p>
                      <w:p w14:paraId="5DE2B3A8" w14:textId="77777777" w:rsidR="00371BFC" w:rsidRDefault="00371BFC" w:rsidP="00795933">
                        <w:pPr>
                          <w:jc w:val="center"/>
                        </w:pPr>
                      </w:p>
                    </w:txbxContent>
                  </v:textbox>
                </v:rect>
                <v:rect id="Rectangle 143" o:spid="_x0000_s1075" style="position:absolute;left:3666;top:5757;width:4636;height: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" strokecolor="#f79646" strokeweight="2pt">
                  <v:textbox>
                    <w:txbxContent>
                      <w:p w14:paraId="429CEC6E" w14:textId="77777777" w:rsidR="00371BFC" w:rsidRPr="00760812" w:rsidRDefault="00371BFC" w:rsidP="00795933">
                        <w:pPr>
                          <w:jc w:val="center"/>
                          <w:rPr>
                            <w:rFonts w:ascii="Trebuchet MS" w:hAnsi="Trebuchet MS"/>
                          </w:rPr>
                        </w:pPr>
                        <w:r>
                          <w:rPr>
                            <w:rFonts w:ascii="Trebuchet MS" w:hAnsi="Trebuchet MS"/>
                          </w:rPr>
                          <w:t xml:space="preserve">Theme: </w:t>
                        </w:r>
                        <w:r w:rsidRPr="00760812">
                          <w:rPr>
                            <w:rFonts w:ascii="Trebuchet MS" w:hAnsi="Trebuchet MS"/>
                          </w:rPr>
                          <w:t>Gender</w:t>
                        </w:r>
                      </w:p>
                    </w:txbxContent>
                  </v:textbox>
                </v:rect>
                <v:shape id="AutoShape 211" o:spid="_x0000_s1076" type="#_x0000_t32" style="position:absolute;left:3300;top:6888;width:536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"/>
                <v:shape id="AutoShape 212" o:spid="_x0000_s1077" type="#_x0000_t32" style="position:absolute;left:6000;top:6372;width:0;height: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">
                  <v:stroke endarrow="block"/>
                </v:shape>
                <v:shape id="AutoShape 213" o:spid="_x0000_s1078" type="#_x0000_t32" style="position:absolute;left:8664;top:6888;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">
                  <v:stroke endarrow="block"/>
                </v:shape>
                <v:shape id="AutoShape 215" o:spid="_x0000_s1079" type="#_x0000_t32" style="position:absolute;left:3300;top:6900;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">
                  <v:stroke endarrow="block"/>
                </v:shape>
                <v:shape id="AutoShape 216" o:spid="_x0000_s1080" type="#_x0000_t32" style="position:absolute;left:8664;top:7858;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">
                  <v:stroke endarrow="block"/>
                </v:shape>
                <v:shape id="AutoShape 217" o:spid="_x0000_s1081" type="#_x0000_t32" style="position:absolute;left:3300;top:7858;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">
                  <v:stroke endarrow="block"/>
                </v:shape>
              </v:group>
            </w:pict>
          </mc:Fallback>
        </mc:AlternateContent>
      </w:r>
    </w:p>
    <w:p w14:paraId="184E06F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46D19C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882B30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91B9F5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3BC8720"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298AB3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5ED5FF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E8700F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C3CB7B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0615D0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23A6BB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643690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322178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DEE516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AB63D8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Marital status was also investigated as another demographic variable related to the strain-role construct as a burnout predictor in this study. The findings show that burnout driven by strain was more prevalent in married participants than in single participants. It was apparent that participants expressed having many roles to attend outside work, such as family and church clan meetings, among others. The participants, especially married ones, were torn apart between their jobs and handing other chores. In the participants’ own statements, Participant 14 comments:</w:t>
      </w:r>
    </w:p>
    <w:p w14:paraId="5C624A3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have family, I am husband, I lead a fellowship at church, leadership in my clan and the Social work association, country coordinator east African social work association Any family roles as a mother, to take care of children and taking care of the husband, when I come back and go to check in kitchen, finding out how food tastes, if they have showered or ironed…”</w:t>
      </w:r>
    </w:p>
    <w:p w14:paraId="41C5FD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Participant 9 indicated that with the fatigue accumulated at work, they needed to relax, exercise around, and build strength for home because, unlike work, home chores cannot be delegated.</w:t>
      </w:r>
    </w:p>
    <w:p w14:paraId="6394D8E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“You are fatigued and tired, you have to prioritize relax, network, walk around, entertain people, this helps build strength for home. Home is really private you don’t delegate….”</w:t>
      </w:r>
    </w:p>
    <w:p w14:paraId="60512D9E" w14:textId="77777777" w:rsidR="00795933" w:rsidRPr="00553B3F" w:rsidRDefault="00795933" w:rsidP="00553B3F">
      <w:pPr>
        <w:spacing w:after="0" w:line="480" w:lineRule="auto"/>
        <w:rPr>
          <w:rFonts w:ascii="Trebuchet MS" w:eastAsia="Times New Roman" w:hAnsi="Trebuchet MS" w:cs="Times New Roman"/>
          <w:sz w:val="24"/>
          <w:szCs w:val="24"/>
        </w:rPr>
      </w:pPr>
    </w:p>
    <w:p w14:paraId="254FE63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Additionally, Participant 10 expressed their failure to attend social activities. They miss out on functions, and even sacrifice their weekends and public holidays. In the participants’ own words:</w:t>
      </w:r>
    </w:p>
    <w:p w14:paraId="05404B7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can’t balance work and social life! We miss functions and work over weekends. We are fully engaged even during public holidays.</w:t>
      </w:r>
    </w:p>
    <w:p w14:paraId="0E9CBD0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Participant 5 also expressed similar sentiments that sometimes-missed SACCO meetings because they could not balance their work and other obligations.</w:t>
      </w:r>
    </w:p>
    <w:p w14:paraId="2E0C550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Sometimes I fail to balance the other obligation since I spend most of the time here sometimes, I can even fail to attend the meeting of my SACCOs</w:t>
      </w:r>
    </w:p>
    <w:p w14:paraId="2A26390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Participants who experienced single-strain role conflict as well. The administrative roles of singles also overlap with other activities outside of work. Single participants also expressed failure to balance work and home responsibilities; hence strain role conflict was a predictor of burnout. Participant 7:</w:t>
      </w:r>
    </w:p>
    <w:p w14:paraId="176641F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“They cannot balance but you try to, I reach at home like at 9:00pm so , you find a situation that you cannot balance  so , I try to do the home issues during the weekend like Saturday and Sunday…”At one time you can get over whelmed especially when it is a peak season here we leave at 10pm”</w:t>
      </w:r>
    </w:p>
    <w:p w14:paraId="48FE8A8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3 also expressed similar concerns that sometimes they could not leave work until 10 pm especially during peak hours. This leaves them without choice but to forego chores outside work.</w:t>
      </w:r>
    </w:p>
    <w:p w14:paraId="68166F42" w14:textId="77777777" w:rsidR="00795933"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“At one time you can get over whelmed especially when it is a peak season here, we leave at 10pm…”</w:t>
      </w:r>
    </w:p>
    <w:p w14:paraId="3FB7129D" w14:textId="77777777" w:rsidR="00206E7A" w:rsidRDefault="00206E7A" w:rsidP="00553B3F">
      <w:pPr>
        <w:spacing w:after="0" w:line="480" w:lineRule="auto"/>
        <w:jc w:val="both"/>
        <w:rPr>
          <w:rFonts w:ascii="Trebuchet MS" w:eastAsia="Times New Roman" w:hAnsi="Trebuchet MS" w:cs="Times New Roman"/>
          <w:b/>
          <w:sz w:val="24"/>
          <w:szCs w:val="24"/>
        </w:rPr>
      </w:pPr>
    </w:p>
    <w:p w14:paraId="6D51F07E" w14:textId="77777777" w:rsidR="00206E7A" w:rsidRDefault="00206E7A" w:rsidP="00553B3F">
      <w:pPr>
        <w:spacing w:after="0" w:line="480" w:lineRule="auto"/>
        <w:jc w:val="both"/>
        <w:rPr>
          <w:rFonts w:ascii="Trebuchet MS" w:eastAsia="Times New Roman" w:hAnsi="Trebuchet MS" w:cs="Times New Roman"/>
          <w:b/>
          <w:sz w:val="24"/>
          <w:szCs w:val="24"/>
        </w:rPr>
      </w:pPr>
    </w:p>
    <w:p w14:paraId="7B83FB58" w14:textId="77777777" w:rsidR="00206E7A" w:rsidRDefault="00206E7A" w:rsidP="00553B3F">
      <w:pPr>
        <w:spacing w:after="0" w:line="480" w:lineRule="auto"/>
        <w:jc w:val="both"/>
        <w:rPr>
          <w:rFonts w:ascii="Trebuchet MS" w:eastAsia="Times New Roman" w:hAnsi="Trebuchet MS" w:cs="Times New Roman"/>
          <w:b/>
          <w:sz w:val="24"/>
          <w:szCs w:val="24"/>
        </w:rPr>
      </w:pPr>
    </w:p>
    <w:p w14:paraId="114E5CA0" w14:textId="77777777" w:rsidR="00206E7A" w:rsidRDefault="00206E7A" w:rsidP="00553B3F">
      <w:pPr>
        <w:spacing w:after="0" w:line="480" w:lineRule="auto"/>
        <w:jc w:val="both"/>
        <w:rPr>
          <w:rFonts w:ascii="Trebuchet MS" w:eastAsia="Times New Roman" w:hAnsi="Trebuchet MS" w:cs="Times New Roman"/>
          <w:b/>
          <w:sz w:val="24"/>
          <w:szCs w:val="24"/>
        </w:rPr>
      </w:pPr>
    </w:p>
    <w:p w14:paraId="06443122" w14:textId="77777777" w:rsidR="00206E7A" w:rsidRDefault="00206E7A" w:rsidP="00553B3F">
      <w:pPr>
        <w:spacing w:after="0" w:line="480" w:lineRule="auto"/>
        <w:jc w:val="both"/>
        <w:rPr>
          <w:rFonts w:ascii="Trebuchet MS" w:eastAsia="Times New Roman" w:hAnsi="Trebuchet MS" w:cs="Times New Roman"/>
          <w:b/>
          <w:sz w:val="24"/>
          <w:szCs w:val="24"/>
        </w:rPr>
      </w:pPr>
    </w:p>
    <w:p w14:paraId="011D9203" w14:textId="77777777" w:rsidR="00206E7A" w:rsidRDefault="00206E7A" w:rsidP="00553B3F">
      <w:pPr>
        <w:spacing w:after="0" w:line="480" w:lineRule="auto"/>
        <w:jc w:val="both"/>
        <w:rPr>
          <w:rFonts w:ascii="Trebuchet MS" w:eastAsia="Times New Roman" w:hAnsi="Trebuchet MS" w:cs="Times New Roman"/>
          <w:b/>
          <w:sz w:val="24"/>
          <w:szCs w:val="24"/>
        </w:rPr>
      </w:pPr>
    </w:p>
    <w:p w14:paraId="66773A74" w14:textId="77777777" w:rsidR="00206E7A" w:rsidRDefault="00206E7A" w:rsidP="00553B3F">
      <w:pPr>
        <w:spacing w:after="0" w:line="480" w:lineRule="auto"/>
        <w:jc w:val="both"/>
        <w:rPr>
          <w:rFonts w:ascii="Trebuchet MS" w:eastAsia="Times New Roman" w:hAnsi="Trebuchet MS" w:cs="Times New Roman"/>
          <w:b/>
          <w:sz w:val="24"/>
          <w:szCs w:val="24"/>
        </w:rPr>
      </w:pPr>
    </w:p>
    <w:p w14:paraId="070A6B48" w14:textId="77777777" w:rsidR="00206E7A" w:rsidRDefault="00206E7A" w:rsidP="00553B3F">
      <w:pPr>
        <w:spacing w:after="0" w:line="480" w:lineRule="auto"/>
        <w:jc w:val="both"/>
        <w:rPr>
          <w:rFonts w:ascii="Trebuchet MS" w:eastAsia="Times New Roman" w:hAnsi="Trebuchet MS" w:cs="Times New Roman"/>
          <w:b/>
          <w:sz w:val="24"/>
          <w:szCs w:val="24"/>
        </w:rPr>
      </w:pPr>
    </w:p>
    <w:p w14:paraId="35C260C1" w14:textId="197483C5"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w:lastRenderedPageBreak/>
        <mc:AlternateContent>
          <mc:Choice Requires="wpg">
            <w:drawing>
              <wp:anchor distT="0" distB="0" distL="114300" distR="114300" simplePos="0" relativeHeight="251629056" behindDoc="0" locked="0" layoutInCell="1" allowOverlap="1" wp14:anchorId="1FA38CAE" wp14:editId="1FE11878">
                <wp:simplePos x="0" y="0"/>
                <wp:positionH relativeFrom="column">
                  <wp:posOffset>-526415</wp:posOffset>
                </wp:positionH>
                <wp:positionV relativeFrom="paragraph">
                  <wp:posOffset>20955</wp:posOffset>
                </wp:positionV>
                <wp:extent cx="6661785" cy="6543675"/>
                <wp:effectExtent l="0" t="0" r="5715" b="9525"/>
                <wp:wrapNone/>
                <wp:docPr id="1814112729"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1785" cy="6543675"/>
                          <a:chOff x="617" y="3315"/>
                          <a:chExt cx="10491" cy="10305"/>
                        </a:xfrm>
                      </wpg:grpSpPr>
                      <wps:wsp>
                        <wps:cNvPr id="55" name="Rectangle 133"/>
                        <wps:cNvSpPr>
                          <a:spLocks/>
                        </wps:cNvSpPr>
                        <wps:spPr bwMode="auto">
                          <a:xfrm>
                            <a:off x="617" y="6107"/>
                            <a:ext cx="4873" cy="7513"/>
                          </a:xfrm>
                          <a:prstGeom prst="rect">
                            <a:avLst/>
                          </a:prstGeom>
                          <a:solidFill>
                            <a:srgbClr val="FFFFFF"/>
                          </a:solidFill>
                          <a:ln w="25400">
                            <a:solidFill>
                              <a:srgbClr val="F79646"/>
                            </a:solidFill>
                            <a:miter lim="800000"/>
                            <a:headEnd/>
                            <a:tailEnd/>
                          </a:ln>
                        </wps:spPr>
                        <wps:txbx>
                          <w:txbxContent>
                            <w:p w14:paraId="0947A9A4"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Pat 14</w:t>
                              </w:r>
                              <w:r w:rsidRPr="0017022A">
                                <w:rPr>
                                  <w:rFonts w:ascii="Trebuchet MS" w:hAnsi="Trebuchet MS"/>
                                  <w:color w:val="000000"/>
                                  <w:sz w:val="24"/>
                                  <w:szCs w:val="24"/>
                                </w:rPr>
                                <w:t>“I have family, I am husband, I lead a fellowship at church, leadership in my clan and the social work association, country coordinator east African social work association Any family roles as a mother, to take care of children and taking care of the husband, when I come back and go to check in kitchen, finding out how food tastes, if they have showered or ironed…”</w:t>
                              </w:r>
                            </w:p>
                            <w:p w14:paraId="1D43B978" w14:textId="77777777" w:rsidR="00371BFC" w:rsidRPr="0017022A" w:rsidRDefault="00371BFC" w:rsidP="00795933">
                              <w:pPr>
                                <w:pStyle w:val="NoSpacing"/>
                                <w:jc w:val="both"/>
                                <w:rPr>
                                  <w:rFonts w:ascii="Trebuchet MS" w:hAnsi="Trebuchet MS"/>
                                  <w:color w:val="000000"/>
                                  <w:sz w:val="24"/>
                                  <w:szCs w:val="24"/>
                                </w:rPr>
                              </w:pPr>
                            </w:p>
                            <w:p w14:paraId="4A2EEF9C"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Part 5</w:t>
                              </w:r>
                              <w:r w:rsidRPr="0017022A">
                                <w:rPr>
                                  <w:rFonts w:ascii="Trebuchet MS" w:hAnsi="Trebuchet MS"/>
                                  <w:color w:val="000000"/>
                                  <w:sz w:val="24"/>
                                  <w:szCs w:val="24"/>
                                </w:rPr>
                                <w:t>. Sometimes I fail to balance the other obligation since I spend most of the time here sometimes, I can even fail to attend the meeting of my SACCOs</w:t>
                              </w:r>
                            </w:p>
                            <w:p w14:paraId="05AB044C" w14:textId="77777777" w:rsidR="00371BFC" w:rsidRPr="0017022A" w:rsidRDefault="00371BFC" w:rsidP="00795933">
                              <w:pPr>
                                <w:pStyle w:val="NoSpacing"/>
                                <w:jc w:val="both"/>
                                <w:rPr>
                                  <w:rFonts w:ascii="Trebuchet MS" w:hAnsi="Trebuchet MS"/>
                                  <w:color w:val="000000"/>
                                  <w:sz w:val="24"/>
                                  <w:szCs w:val="24"/>
                                </w:rPr>
                              </w:pPr>
                            </w:p>
                            <w:p w14:paraId="0CD09C2C"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Part 9</w:t>
                              </w:r>
                              <w:r w:rsidRPr="0017022A">
                                <w:rPr>
                                  <w:rFonts w:ascii="Trebuchet MS" w:hAnsi="Trebuchet MS"/>
                                  <w:color w:val="000000"/>
                                  <w:sz w:val="24"/>
                                  <w:szCs w:val="24"/>
                                </w:rPr>
                                <w:t>: “You are fatigued and tired, you have to prioritize relax, network, walk around, entertain people, this helps build strength for home. Home is really private you don’t delegate….”</w:t>
                              </w:r>
                            </w:p>
                            <w:p w14:paraId="3A03FF2E" w14:textId="77777777" w:rsidR="00371BFC" w:rsidRPr="0017022A" w:rsidRDefault="00371BFC" w:rsidP="00795933">
                              <w:pPr>
                                <w:pStyle w:val="NoSpacing"/>
                                <w:jc w:val="both"/>
                                <w:rPr>
                                  <w:rFonts w:ascii="Trebuchet MS" w:hAnsi="Trebuchet MS"/>
                                  <w:color w:val="000000"/>
                                  <w:sz w:val="24"/>
                                  <w:szCs w:val="24"/>
                                </w:rPr>
                              </w:pPr>
                            </w:p>
                            <w:p w14:paraId="46614E38" w14:textId="77777777" w:rsidR="00371BFC" w:rsidRPr="005824D6" w:rsidRDefault="00371BFC" w:rsidP="00795933">
                              <w:pPr>
                                <w:pStyle w:val="NoSpacing"/>
                                <w:jc w:val="both"/>
                                <w:rPr>
                                  <w:rFonts w:ascii="Trebuchet MS" w:hAnsi="Trebuchet MS"/>
                                  <w:szCs w:val="24"/>
                                </w:rPr>
                              </w:pPr>
                              <w:r w:rsidRPr="0017022A">
                                <w:rPr>
                                  <w:rFonts w:ascii="Trebuchet MS" w:hAnsi="Trebuchet MS"/>
                                  <w:b/>
                                  <w:color w:val="000000"/>
                                  <w:sz w:val="24"/>
                                  <w:szCs w:val="24"/>
                                </w:rPr>
                                <w:t>Part 10</w:t>
                              </w:r>
                              <w:r w:rsidRPr="0017022A">
                                <w:rPr>
                                  <w:rFonts w:ascii="Trebuchet MS" w:hAnsi="Trebuchet MS"/>
                                  <w:color w:val="000000"/>
                                  <w:sz w:val="24"/>
                                  <w:szCs w:val="24"/>
                                </w:rPr>
                                <w:t>: I can’t balance work and socia</w:t>
                              </w:r>
                              <w:r w:rsidRPr="005824D6">
                                <w:rPr>
                                  <w:rFonts w:ascii="Trebuchet MS" w:hAnsi="Trebuchet MS"/>
                                  <w:sz w:val="24"/>
                                  <w:szCs w:val="24"/>
                                </w:rPr>
                                <w:t xml:space="preserve">l </w:t>
                              </w:r>
                              <w:r w:rsidRPr="0017022A">
                                <w:rPr>
                                  <w:rFonts w:ascii="Trebuchet MS" w:hAnsi="Trebuchet MS"/>
                                  <w:color w:val="000000"/>
                                  <w:sz w:val="24"/>
                                  <w:szCs w:val="24"/>
                                </w:rPr>
                                <w:t>life! We miss functions and work over weekends. We are fully engaged even on public holidays</w:t>
                              </w:r>
                              <w:r w:rsidRPr="005824D6">
                                <w:rPr>
                                  <w:rFonts w:ascii="Trebuchet MS" w:hAnsi="Trebuchet MS"/>
                                  <w:szCs w:val="24"/>
                                </w:rPr>
                                <w:t>.</w:t>
                              </w:r>
                            </w:p>
                            <w:p w14:paraId="1E029143" w14:textId="77777777" w:rsidR="00371BFC" w:rsidRPr="0017022A" w:rsidRDefault="00371BFC" w:rsidP="00795933">
                              <w:pPr>
                                <w:pStyle w:val="NoSpacing"/>
                                <w:rPr>
                                  <w:color w:val="000000"/>
                                </w:rPr>
                              </w:pPr>
                            </w:p>
                            <w:p w14:paraId="638B85CA" w14:textId="77777777" w:rsidR="00371BFC" w:rsidRPr="0017022A" w:rsidRDefault="00371BFC" w:rsidP="00795933">
                              <w:pPr>
                                <w:pStyle w:val="NoSpacing"/>
                                <w:rPr>
                                  <w:color w:val="000000"/>
                                  <w:sz w:val="20"/>
                                  <w:szCs w:val="20"/>
                                </w:rPr>
                              </w:pPr>
                            </w:p>
                          </w:txbxContent>
                        </wps:txbx>
                        <wps:bodyPr rot="0" vert="horz" wrap="square" lIns="91440" tIns="45720" rIns="91440" bIns="45720" anchor="ctr" anchorCtr="0" upright="1">
                          <a:noAutofit/>
                        </wps:bodyPr>
                      </wps:wsp>
                      <wps:wsp>
                        <wps:cNvPr id="56" name="Rectangle 147"/>
                        <wps:cNvSpPr>
                          <a:spLocks/>
                        </wps:cNvSpPr>
                        <wps:spPr bwMode="auto">
                          <a:xfrm>
                            <a:off x="6377" y="6107"/>
                            <a:ext cx="4731" cy="7513"/>
                          </a:xfrm>
                          <a:prstGeom prst="rect">
                            <a:avLst/>
                          </a:prstGeom>
                          <a:solidFill>
                            <a:srgbClr val="FFFFFF"/>
                          </a:solidFill>
                          <a:ln w="25400">
                            <a:solidFill>
                              <a:srgbClr val="F79646"/>
                            </a:solidFill>
                            <a:miter lim="800000"/>
                            <a:headEnd/>
                            <a:tailEnd/>
                          </a:ln>
                        </wps:spPr>
                        <wps:txbx>
                          <w:txbxContent>
                            <w:p w14:paraId="461BA09C" w14:textId="77777777" w:rsidR="00371BFC" w:rsidRPr="0017022A" w:rsidRDefault="00371BFC" w:rsidP="00795933">
                              <w:pPr>
                                <w:pStyle w:val="NoSpacing"/>
                                <w:jc w:val="both"/>
                                <w:rPr>
                                  <w:rFonts w:ascii="Trebuchet MS" w:hAnsi="Trebuchet MS"/>
                                  <w:b/>
                                  <w:color w:val="000000"/>
                                  <w:sz w:val="24"/>
                                  <w:szCs w:val="24"/>
                                </w:rPr>
                              </w:pPr>
                              <w:r w:rsidRPr="0017022A">
                                <w:rPr>
                                  <w:rFonts w:ascii="Trebuchet MS" w:hAnsi="Trebuchet MS"/>
                                  <w:b/>
                                  <w:iCs/>
                                  <w:color w:val="000000"/>
                                  <w:sz w:val="24"/>
                                  <w:szCs w:val="24"/>
                                </w:rPr>
                                <w:t>Part3</w:t>
                              </w:r>
                              <w:r w:rsidRPr="0017022A">
                                <w:rPr>
                                  <w:rFonts w:ascii="Trebuchet MS" w:hAnsi="Trebuchet MS"/>
                                  <w:iCs/>
                                  <w:color w:val="000000"/>
                                  <w:sz w:val="24"/>
                                  <w:szCs w:val="24"/>
                                </w:rPr>
                                <w:t>: “</w:t>
                              </w:r>
                              <w:r w:rsidRPr="0017022A">
                                <w:rPr>
                                  <w:rFonts w:ascii="Trebuchet MS" w:hAnsi="Trebuchet MS"/>
                                  <w:color w:val="000000"/>
                                  <w:sz w:val="24"/>
                                  <w:szCs w:val="24"/>
                                </w:rPr>
                                <w:t>I can be here from 9am to 5 pm approximately ten hours sometimes; we can leave here at night”</w:t>
                              </w:r>
                            </w:p>
                            <w:p w14:paraId="2CED62C1" w14:textId="77777777" w:rsidR="00371BFC" w:rsidRPr="0017022A" w:rsidRDefault="00371BFC" w:rsidP="00795933">
                              <w:pPr>
                                <w:jc w:val="both"/>
                                <w:rPr>
                                  <w:rFonts w:ascii="Trebuchet MS" w:hAnsi="Trebuchet MS"/>
                                  <w:i/>
                                  <w:color w:val="000000"/>
                                </w:rPr>
                              </w:pPr>
                            </w:p>
                            <w:p w14:paraId="29F2570A" w14:textId="77777777" w:rsidR="00371BFC" w:rsidRPr="0017022A" w:rsidRDefault="00371BFC" w:rsidP="00795933">
                              <w:pPr>
                                <w:jc w:val="both"/>
                                <w:rPr>
                                  <w:rFonts w:ascii="Trebuchet MS" w:hAnsi="Trebuchet MS"/>
                                  <w:color w:val="000000"/>
                                </w:rPr>
                              </w:pPr>
                              <w:r w:rsidRPr="0017022A">
                                <w:rPr>
                                  <w:rFonts w:ascii="Trebuchet MS" w:hAnsi="Trebuchet MS"/>
                                  <w:b/>
                                  <w:color w:val="000000"/>
                                </w:rPr>
                                <w:t>Part 7</w:t>
                              </w:r>
                              <w:r w:rsidRPr="0017022A">
                                <w:rPr>
                                  <w:rFonts w:ascii="Trebuchet MS" w:hAnsi="Trebuchet MS"/>
                                  <w:color w:val="000000"/>
                                </w:rPr>
                                <w:t xml:space="preserve">:” They cannot balance but you try to, I reach at home like at 9:00pm so , you find a situation that you cannot balance  so , I try to do the home issues during the weekend like Saturday and Sunday…”At one time you can get </w:t>
                              </w:r>
                              <w:r w:rsidRPr="0017022A">
                                <w:rPr>
                                  <w:rFonts w:ascii="Trebuchet MS" w:hAnsi="Trebuchet MS"/>
                                  <w:b/>
                                  <w:color w:val="000000"/>
                                </w:rPr>
                                <w:t>over whelmed</w:t>
                              </w:r>
                              <w:r w:rsidRPr="0017022A">
                                <w:rPr>
                                  <w:rFonts w:ascii="Trebuchet MS" w:hAnsi="Trebuchet MS"/>
                                  <w:color w:val="000000"/>
                                </w:rPr>
                                <w:t xml:space="preserve"> especially when it is a peak season here we leave at 10pm</w:t>
                              </w:r>
                            </w:p>
                            <w:p w14:paraId="5101D4B4" w14:textId="77777777" w:rsidR="00371BFC" w:rsidRPr="0017022A" w:rsidRDefault="00371BFC" w:rsidP="00795933">
                              <w:pPr>
                                <w:jc w:val="both"/>
                                <w:rPr>
                                  <w:rFonts w:ascii="Trebuchet MS" w:hAnsi="Trebuchet MS"/>
                                  <w:color w:val="000000"/>
                                </w:rPr>
                              </w:pPr>
                              <w:r w:rsidRPr="0017022A">
                                <w:rPr>
                                  <w:rFonts w:ascii="Trebuchet MS" w:hAnsi="Trebuchet MS"/>
                                  <w:b/>
                                  <w:color w:val="000000"/>
                                </w:rPr>
                                <w:t>Part 3</w:t>
                              </w:r>
                              <w:r w:rsidRPr="0017022A">
                                <w:rPr>
                                  <w:rFonts w:ascii="Trebuchet MS" w:hAnsi="Trebuchet MS"/>
                                  <w:color w:val="000000"/>
                                </w:rPr>
                                <w:t xml:space="preserve">:” At one time you can get </w:t>
                              </w:r>
                              <w:r w:rsidRPr="0017022A">
                                <w:rPr>
                                  <w:rFonts w:ascii="Trebuchet MS" w:hAnsi="Trebuchet MS"/>
                                  <w:b/>
                                  <w:color w:val="000000"/>
                                </w:rPr>
                                <w:t>over whelmed</w:t>
                              </w:r>
                              <w:r w:rsidRPr="0017022A">
                                <w:rPr>
                                  <w:rFonts w:ascii="Trebuchet MS" w:hAnsi="Trebuchet MS"/>
                                  <w:color w:val="000000"/>
                                </w:rPr>
                                <w:t xml:space="preserve"> especially when it is a peak season here, we leave at 10pm…”</w:t>
                              </w:r>
                            </w:p>
                            <w:p w14:paraId="4E49CE76" w14:textId="77777777" w:rsidR="00371BFC" w:rsidRPr="0017022A" w:rsidRDefault="00371BFC" w:rsidP="00795933">
                              <w:pPr>
                                <w:rPr>
                                  <w:rFonts w:ascii="Trebuchet MS" w:hAnsi="Trebuchet MS"/>
                                  <w:color w:val="000000"/>
                                </w:rPr>
                              </w:pPr>
                            </w:p>
                            <w:p w14:paraId="0082733E" w14:textId="77777777" w:rsidR="00371BFC" w:rsidRPr="0017022A" w:rsidRDefault="00371BFC" w:rsidP="00795933">
                              <w:pPr>
                                <w:rPr>
                                  <w:rFonts w:ascii="Trebuchet MS" w:hAnsi="Trebuchet MS"/>
                                  <w:color w:val="000000"/>
                                </w:rPr>
                              </w:pPr>
                            </w:p>
                            <w:p w14:paraId="278BB3FE" w14:textId="77777777" w:rsidR="00371BFC" w:rsidRDefault="00371BFC" w:rsidP="00795933">
                              <w:pPr>
                                <w:jc w:val="center"/>
                                <w:rPr>
                                  <w:rFonts w:ascii="Trebuchet MS" w:hAnsi="Trebuchet MS"/>
                                </w:rPr>
                              </w:pPr>
                            </w:p>
                            <w:p w14:paraId="3584E008" w14:textId="77777777" w:rsidR="00371BFC" w:rsidRDefault="00371BFC" w:rsidP="00795933">
                              <w:pPr>
                                <w:jc w:val="center"/>
                              </w:pPr>
                            </w:p>
                          </w:txbxContent>
                        </wps:txbx>
                        <wps:bodyPr rot="0" vert="horz" wrap="square" lIns="91440" tIns="45720" rIns="91440" bIns="45720" anchor="ctr" anchorCtr="0" upright="1">
                          <a:noAutofit/>
                        </wps:bodyPr>
                      </wps:wsp>
                      <wps:wsp>
                        <wps:cNvPr id="57" name="Rectangle 149"/>
                        <wps:cNvSpPr>
                          <a:spLocks noChangeArrowheads="1"/>
                        </wps:cNvSpPr>
                        <wps:spPr bwMode="auto">
                          <a:xfrm>
                            <a:off x="617" y="4791"/>
                            <a:ext cx="4873" cy="576"/>
                          </a:xfrm>
                          <a:prstGeom prst="rect">
                            <a:avLst/>
                          </a:prstGeom>
                          <a:solidFill>
                            <a:srgbClr val="FFFFFF"/>
                          </a:solidFill>
                          <a:ln w="25400">
                            <a:solidFill>
                              <a:srgbClr val="F79646"/>
                            </a:solidFill>
                            <a:miter lim="800000"/>
                            <a:headEnd/>
                            <a:tailEnd/>
                          </a:ln>
                        </wps:spPr>
                        <wps:txbx>
                          <w:txbxContent>
                            <w:p w14:paraId="41DE32AF" w14:textId="77777777" w:rsidR="00371BFC" w:rsidRDefault="00371BFC" w:rsidP="00795933">
                              <w:pPr>
                                <w:jc w:val="center"/>
                              </w:pPr>
                              <w:r>
                                <w:t>Married</w:t>
                              </w:r>
                            </w:p>
                          </w:txbxContent>
                        </wps:txbx>
                        <wps:bodyPr rot="0" vert="horz" wrap="square" lIns="91440" tIns="45720" rIns="91440" bIns="45720" anchor="ctr" anchorCtr="0" upright="1">
                          <a:noAutofit/>
                        </wps:bodyPr>
                      </wps:wsp>
                      <wps:wsp>
                        <wps:cNvPr id="58" name="Rectangle 150"/>
                        <wps:cNvSpPr>
                          <a:spLocks noChangeArrowheads="1"/>
                        </wps:cNvSpPr>
                        <wps:spPr bwMode="auto">
                          <a:xfrm>
                            <a:off x="6377" y="4815"/>
                            <a:ext cx="4627" cy="576"/>
                          </a:xfrm>
                          <a:prstGeom prst="rect">
                            <a:avLst/>
                          </a:prstGeom>
                          <a:solidFill>
                            <a:srgbClr val="FFFFFF"/>
                          </a:solidFill>
                          <a:ln w="25400">
                            <a:solidFill>
                              <a:srgbClr val="F79646"/>
                            </a:solidFill>
                            <a:miter lim="800000"/>
                            <a:headEnd/>
                            <a:tailEnd/>
                          </a:ln>
                        </wps:spPr>
                        <wps:txbx>
                          <w:txbxContent>
                            <w:p w14:paraId="54DEE46C" w14:textId="77777777" w:rsidR="00371BFC" w:rsidRDefault="00371BFC" w:rsidP="00795933">
                              <w:pPr>
                                <w:jc w:val="center"/>
                              </w:pPr>
                              <w:r>
                                <w:t>Unmarried</w:t>
                              </w:r>
                            </w:p>
                          </w:txbxContent>
                        </wps:txbx>
                        <wps:bodyPr rot="0" vert="horz" wrap="square" lIns="91440" tIns="45720" rIns="91440" bIns="45720" anchor="ctr" anchorCtr="0" upright="1">
                          <a:noAutofit/>
                        </wps:bodyPr>
                      </wps:wsp>
                      <wps:wsp>
                        <wps:cNvPr id="59" name="Rectangle 151"/>
                        <wps:cNvSpPr>
                          <a:spLocks noChangeArrowheads="1"/>
                        </wps:cNvSpPr>
                        <wps:spPr bwMode="auto">
                          <a:xfrm>
                            <a:off x="3820" y="3315"/>
                            <a:ext cx="4130" cy="596"/>
                          </a:xfrm>
                          <a:prstGeom prst="rect">
                            <a:avLst/>
                          </a:prstGeom>
                          <a:solidFill>
                            <a:srgbClr val="FFFFFF"/>
                          </a:solidFill>
                          <a:ln w="25400">
                            <a:solidFill>
                              <a:srgbClr val="F79646"/>
                            </a:solidFill>
                            <a:miter lim="800000"/>
                            <a:headEnd/>
                            <a:tailEnd/>
                          </a:ln>
                        </wps:spPr>
                        <wps:txbx>
                          <w:txbxContent>
                            <w:p w14:paraId="114CB352" w14:textId="77777777" w:rsidR="00371BFC" w:rsidRDefault="00371BFC" w:rsidP="00795933">
                              <w:pPr>
                                <w:jc w:val="center"/>
                              </w:pPr>
                              <w:r>
                                <w:t>Marital Status</w:t>
                              </w:r>
                            </w:p>
                          </w:txbxContent>
                        </wps:txbx>
                        <wps:bodyPr rot="0" vert="horz" wrap="square" lIns="91440" tIns="45720" rIns="91440" bIns="45720" anchor="ctr" anchorCtr="0" upright="1">
                          <a:noAutofit/>
                        </wps:bodyPr>
                      </wps:wsp>
                      <wps:wsp>
                        <wps:cNvPr id="60" name="AutoShape 219"/>
                        <wps:cNvCnPr>
                          <a:cxnSpLocks noChangeShapeType="1"/>
                        </wps:cNvCnPr>
                        <wps:spPr bwMode="auto">
                          <a:xfrm>
                            <a:off x="3048" y="4346"/>
                            <a:ext cx="5628" cy="0"/>
                          </a:xfrm>
                          <a:prstGeom prst="straightConnector1">
                            <a:avLst/>
                          </a:prstGeom>
                          <a:noFill/>
                          <a:ln w="9525">
                            <a:solidFill>
                              <a:srgbClr val="000000"/>
                            </a:solidFill>
                            <a:round/>
                            <a:headEnd/>
                            <a:tailEnd/>
                          </a:ln>
                        </wps:spPr>
                        <wps:bodyPr/>
                      </wps:wsp>
                      <wps:wsp>
                        <wps:cNvPr id="61" name="AutoShape 220"/>
                        <wps:cNvCnPr>
                          <a:cxnSpLocks noChangeShapeType="1"/>
                        </wps:cNvCnPr>
                        <wps:spPr bwMode="auto">
                          <a:xfrm>
                            <a:off x="5880" y="3911"/>
                            <a:ext cx="0" cy="445"/>
                          </a:xfrm>
                          <a:prstGeom prst="straightConnector1">
                            <a:avLst/>
                          </a:prstGeom>
                          <a:noFill/>
                          <a:ln w="9525">
                            <a:solidFill>
                              <a:srgbClr val="000000"/>
                            </a:solidFill>
                            <a:round/>
                            <a:headEnd/>
                            <a:tailEnd type="triangle" w="med" len="med"/>
                          </a:ln>
                        </wps:spPr>
                        <wps:bodyPr/>
                      </wps:wsp>
                      <wps:wsp>
                        <wps:cNvPr id="62" name="AutoShape 221"/>
                        <wps:cNvCnPr>
                          <a:cxnSpLocks noChangeShapeType="1"/>
                        </wps:cNvCnPr>
                        <wps:spPr bwMode="auto">
                          <a:xfrm>
                            <a:off x="8676" y="4358"/>
                            <a:ext cx="0" cy="445"/>
                          </a:xfrm>
                          <a:prstGeom prst="straightConnector1">
                            <a:avLst/>
                          </a:prstGeom>
                          <a:noFill/>
                          <a:ln w="9525">
                            <a:solidFill>
                              <a:srgbClr val="000000"/>
                            </a:solidFill>
                            <a:round/>
                            <a:headEnd/>
                            <a:tailEnd type="triangle" w="med" len="med"/>
                          </a:ln>
                        </wps:spPr>
                        <wps:bodyPr/>
                      </wps:wsp>
                      <wps:wsp>
                        <wps:cNvPr id="63" name="AutoShape 222"/>
                        <wps:cNvCnPr>
                          <a:cxnSpLocks noChangeShapeType="1"/>
                        </wps:cNvCnPr>
                        <wps:spPr bwMode="auto">
                          <a:xfrm>
                            <a:off x="3048" y="4346"/>
                            <a:ext cx="0" cy="445"/>
                          </a:xfrm>
                          <a:prstGeom prst="straightConnector1">
                            <a:avLst/>
                          </a:prstGeom>
                          <a:noFill/>
                          <a:ln w="9525">
                            <a:solidFill>
                              <a:srgbClr val="000000"/>
                            </a:solidFill>
                            <a:round/>
                            <a:headEnd/>
                            <a:tailEnd type="triangle" w="med" len="med"/>
                          </a:ln>
                        </wps:spPr>
                        <wps:bodyPr/>
                      </wps:wsp>
                      <wps:wsp>
                        <wps:cNvPr id="642435872" name="AutoShape 223"/>
                        <wps:cNvCnPr>
                          <a:cxnSpLocks noChangeShapeType="1"/>
                        </wps:cNvCnPr>
                        <wps:spPr bwMode="auto">
                          <a:xfrm>
                            <a:off x="8676" y="5391"/>
                            <a:ext cx="0" cy="716"/>
                          </a:xfrm>
                          <a:prstGeom prst="straightConnector1">
                            <a:avLst/>
                          </a:prstGeom>
                          <a:noFill/>
                          <a:ln w="9525">
                            <a:solidFill>
                              <a:srgbClr val="000000"/>
                            </a:solidFill>
                            <a:round/>
                            <a:headEnd/>
                            <a:tailEnd type="triangle" w="med" len="med"/>
                          </a:ln>
                        </wps:spPr>
                        <wps:bodyPr/>
                      </wps:wsp>
                      <wps:wsp>
                        <wps:cNvPr id="642435873" name="AutoShape 224"/>
                        <wps:cNvCnPr>
                          <a:cxnSpLocks noChangeShapeType="1"/>
                        </wps:cNvCnPr>
                        <wps:spPr bwMode="auto">
                          <a:xfrm>
                            <a:off x="3048" y="5367"/>
                            <a:ext cx="0" cy="716"/>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1FA38CAE" id="Group 3" o:spid="_x0000_s1082" style="position:absolute;left:0;text-align:left;margin-left:-41.45pt;margin-top:1.65pt;width:524.55pt;height:515.25pt;z-index:251629056" coordorigin="617,3315" coordsize="10491,10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">
                <v:rect id="Rectangle 133" o:spid="_x0000_s1083" style="position:absolute;left:617;top:6107;width:4873;height:75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" strokecolor="#f79646" strokeweight="2pt">
                  <v:path arrowok="t"/>
                  <v:textbox>
                    <w:txbxContent>
                      <w:p w14:paraId="0947A9A4"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Pat 14</w:t>
                        </w:r>
                        <w:r w:rsidRPr="0017022A">
                          <w:rPr>
                            <w:rFonts w:ascii="Trebuchet MS" w:hAnsi="Trebuchet MS"/>
                            <w:color w:val="000000"/>
                            <w:sz w:val="24"/>
                            <w:szCs w:val="24"/>
                          </w:rPr>
                          <w:t>“I have family, I am husband, I lead a fellowship at church, leadership in my clan and the social work association, country coordinator east African social work association Any family roles as a mother, to take care of children and taking care of the husband, when I come back and go to check in kitchen, finding out how food tastes, if they have showered or ironed…”</w:t>
                        </w:r>
                      </w:p>
                      <w:p w14:paraId="1D43B978" w14:textId="77777777" w:rsidR="00371BFC" w:rsidRPr="0017022A" w:rsidRDefault="00371BFC" w:rsidP="00795933">
                        <w:pPr>
                          <w:pStyle w:val="NoSpacing"/>
                          <w:jc w:val="both"/>
                          <w:rPr>
                            <w:rFonts w:ascii="Trebuchet MS" w:hAnsi="Trebuchet MS"/>
                            <w:color w:val="000000"/>
                            <w:sz w:val="24"/>
                            <w:szCs w:val="24"/>
                          </w:rPr>
                        </w:pPr>
                      </w:p>
                      <w:p w14:paraId="4A2EEF9C"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Part 5</w:t>
                        </w:r>
                        <w:r w:rsidRPr="0017022A">
                          <w:rPr>
                            <w:rFonts w:ascii="Trebuchet MS" w:hAnsi="Trebuchet MS"/>
                            <w:color w:val="000000"/>
                            <w:sz w:val="24"/>
                            <w:szCs w:val="24"/>
                          </w:rPr>
                          <w:t>. Sometimes I fail to balance the other obligation since I spend most of the time here sometimes, I can even fail to attend the meeting of my SACCOs</w:t>
                        </w:r>
                      </w:p>
                      <w:p w14:paraId="05AB044C" w14:textId="77777777" w:rsidR="00371BFC" w:rsidRPr="0017022A" w:rsidRDefault="00371BFC" w:rsidP="00795933">
                        <w:pPr>
                          <w:pStyle w:val="NoSpacing"/>
                          <w:jc w:val="both"/>
                          <w:rPr>
                            <w:rFonts w:ascii="Trebuchet MS" w:hAnsi="Trebuchet MS"/>
                            <w:color w:val="000000"/>
                            <w:sz w:val="24"/>
                            <w:szCs w:val="24"/>
                          </w:rPr>
                        </w:pPr>
                      </w:p>
                      <w:p w14:paraId="0CD09C2C" w14:textId="77777777" w:rsidR="00371BFC" w:rsidRPr="0017022A" w:rsidRDefault="00371BFC" w:rsidP="00795933">
                        <w:pPr>
                          <w:pStyle w:val="NoSpacing"/>
                          <w:jc w:val="both"/>
                          <w:rPr>
                            <w:rFonts w:ascii="Trebuchet MS" w:hAnsi="Trebuchet MS"/>
                            <w:color w:val="000000"/>
                            <w:sz w:val="24"/>
                            <w:szCs w:val="24"/>
                          </w:rPr>
                        </w:pPr>
                        <w:r w:rsidRPr="0017022A">
                          <w:rPr>
                            <w:rFonts w:ascii="Trebuchet MS" w:hAnsi="Trebuchet MS"/>
                            <w:b/>
                            <w:color w:val="000000"/>
                            <w:sz w:val="24"/>
                            <w:szCs w:val="24"/>
                          </w:rPr>
                          <w:t>Part 9</w:t>
                        </w:r>
                        <w:r w:rsidRPr="0017022A">
                          <w:rPr>
                            <w:rFonts w:ascii="Trebuchet MS" w:hAnsi="Trebuchet MS"/>
                            <w:color w:val="000000"/>
                            <w:sz w:val="24"/>
                            <w:szCs w:val="24"/>
                          </w:rPr>
                          <w:t>: “You are fatigued and tired, you have to prioritize relax, network, walk around, entertain people, this helps build strength for home. Home is really private you don’t delegate….”</w:t>
                        </w:r>
                      </w:p>
                      <w:p w14:paraId="3A03FF2E" w14:textId="77777777" w:rsidR="00371BFC" w:rsidRPr="0017022A" w:rsidRDefault="00371BFC" w:rsidP="00795933">
                        <w:pPr>
                          <w:pStyle w:val="NoSpacing"/>
                          <w:jc w:val="both"/>
                          <w:rPr>
                            <w:rFonts w:ascii="Trebuchet MS" w:hAnsi="Trebuchet MS"/>
                            <w:color w:val="000000"/>
                            <w:sz w:val="24"/>
                            <w:szCs w:val="24"/>
                          </w:rPr>
                        </w:pPr>
                      </w:p>
                      <w:p w14:paraId="46614E38" w14:textId="77777777" w:rsidR="00371BFC" w:rsidRPr="005824D6" w:rsidRDefault="00371BFC" w:rsidP="00795933">
                        <w:pPr>
                          <w:pStyle w:val="NoSpacing"/>
                          <w:jc w:val="both"/>
                          <w:rPr>
                            <w:rFonts w:ascii="Trebuchet MS" w:hAnsi="Trebuchet MS"/>
                            <w:szCs w:val="24"/>
                          </w:rPr>
                        </w:pPr>
                        <w:r w:rsidRPr="0017022A">
                          <w:rPr>
                            <w:rFonts w:ascii="Trebuchet MS" w:hAnsi="Trebuchet MS"/>
                            <w:b/>
                            <w:color w:val="000000"/>
                            <w:sz w:val="24"/>
                            <w:szCs w:val="24"/>
                          </w:rPr>
                          <w:t>Part 10</w:t>
                        </w:r>
                        <w:r w:rsidRPr="0017022A">
                          <w:rPr>
                            <w:rFonts w:ascii="Trebuchet MS" w:hAnsi="Trebuchet MS"/>
                            <w:color w:val="000000"/>
                            <w:sz w:val="24"/>
                            <w:szCs w:val="24"/>
                          </w:rPr>
                          <w:t>: I can’t balance work and socia</w:t>
                        </w:r>
                        <w:r w:rsidRPr="005824D6">
                          <w:rPr>
                            <w:rFonts w:ascii="Trebuchet MS" w:hAnsi="Trebuchet MS"/>
                            <w:sz w:val="24"/>
                            <w:szCs w:val="24"/>
                          </w:rPr>
                          <w:t xml:space="preserve">l </w:t>
                        </w:r>
                        <w:r w:rsidRPr="0017022A">
                          <w:rPr>
                            <w:rFonts w:ascii="Trebuchet MS" w:hAnsi="Trebuchet MS"/>
                            <w:color w:val="000000"/>
                            <w:sz w:val="24"/>
                            <w:szCs w:val="24"/>
                          </w:rPr>
                          <w:t>life! We miss functions and work over weekends. We are fully engaged even on public holidays</w:t>
                        </w:r>
                        <w:r w:rsidRPr="005824D6">
                          <w:rPr>
                            <w:rFonts w:ascii="Trebuchet MS" w:hAnsi="Trebuchet MS"/>
                            <w:szCs w:val="24"/>
                          </w:rPr>
                          <w:t>.</w:t>
                        </w:r>
                      </w:p>
                      <w:p w14:paraId="1E029143" w14:textId="77777777" w:rsidR="00371BFC" w:rsidRPr="0017022A" w:rsidRDefault="00371BFC" w:rsidP="00795933">
                        <w:pPr>
                          <w:pStyle w:val="NoSpacing"/>
                          <w:rPr>
                            <w:color w:val="000000"/>
                          </w:rPr>
                        </w:pPr>
                      </w:p>
                      <w:p w14:paraId="638B85CA" w14:textId="77777777" w:rsidR="00371BFC" w:rsidRPr="0017022A" w:rsidRDefault="00371BFC" w:rsidP="00795933">
                        <w:pPr>
                          <w:pStyle w:val="NoSpacing"/>
                          <w:rPr>
                            <w:color w:val="000000"/>
                            <w:sz w:val="20"/>
                            <w:szCs w:val="20"/>
                          </w:rPr>
                        </w:pPr>
                      </w:p>
                    </w:txbxContent>
                  </v:textbox>
                </v:rect>
                <v:rect id="Rectangle 147" o:spid="_x0000_s1084" style="position:absolute;left:6377;top:6107;width:4731;height:75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" strokecolor="#f79646" strokeweight="2pt">
                  <v:path arrowok="t"/>
                  <v:textbox>
                    <w:txbxContent>
                      <w:p w14:paraId="461BA09C" w14:textId="77777777" w:rsidR="00371BFC" w:rsidRPr="0017022A" w:rsidRDefault="00371BFC" w:rsidP="00795933">
                        <w:pPr>
                          <w:pStyle w:val="NoSpacing"/>
                          <w:jc w:val="both"/>
                          <w:rPr>
                            <w:rFonts w:ascii="Trebuchet MS" w:hAnsi="Trebuchet MS"/>
                            <w:b/>
                            <w:color w:val="000000"/>
                            <w:sz w:val="24"/>
                            <w:szCs w:val="24"/>
                          </w:rPr>
                        </w:pPr>
                        <w:r w:rsidRPr="0017022A">
                          <w:rPr>
                            <w:rFonts w:ascii="Trebuchet MS" w:hAnsi="Trebuchet MS"/>
                            <w:b/>
                            <w:iCs/>
                            <w:color w:val="000000"/>
                            <w:sz w:val="24"/>
                            <w:szCs w:val="24"/>
                          </w:rPr>
                          <w:t>Part3</w:t>
                        </w:r>
                        <w:r w:rsidRPr="0017022A">
                          <w:rPr>
                            <w:rFonts w:ascii="Trebuchet MS" w:hAnsi="Trebuchet MS"/>
                            <w:iCs/>
                            <w:color w:val="000000"/>
                            <w:sz w:val="24"/>
                            <w:szCs w:val="24"/>
                          </w:rPr>
                          <w:t>: “</w:t>
                        </w:r>
                        <w:r w:rsidRPr="0017022A">
                          <w:rPr>
                            <w:rFonts w:ascii="Trebuchet MS" w:hAnsi="Trebuchet MS"/>
                            <w:color w:val="000000"/>
                            <w:sz w:val="24"/>
                            <w:szCs w:val="24"/>
                          </w:rPr>
                          <w:t>I can be here from 9am to 5 pm approximately ten hours sometimes; we can leave here at night”</w:t>
                        </w:r>
                      </w:p>
                      <w:p w14:paraId="2CED62C1" w14:textId="77777777" w:rsidR="00371BFC" w:rsidRPr="0017022A" w:rsidRDefault="00371BFC" w:rsidP="00795933">
                        <w:pPr>
                          <w:jc w:val="both"/>
                          <w:rPr>
                            <w:rFonts w:ascii="Trebuchet MS" w:hAnsi="Trebuchet MS"/>
                            <w:i/>
                            <w:color w:val="000000"/>
                          </w:rPr>
                        </w:pPr>
                      </w:p>
                      <w:p w14:paraId="29F2570A" w14:textId="77777777" w:rsidR="00371BFC" w:rsidRPr="0017022A" w:rsidRDefault="00371BFC" w:rsidP="00795933">
                        <w:pPr>
                          <w:jc w:val="both"/>
                          <w:rPr>
                            <w:rFonts w:ascii="Trebuchet MS" w:hAnsi="Trebuchet MS"/>
                            <w:color w:val="000000"/>
                          </w:rPr>
                        </w:pPr>
                        <w:r w:rsidRPr="0017022A">
                          <w:rPr>
                            <w:rFonts w:ascii="Trebuchet MS" w:hAnsi="Trebuchet MS"/>
                            <w:b/>
                            <w:color w:val="000000"/>
                          </w:rPr>
                          <w:t>Part 7</w:t>
                        </w:r>
                        <w:r w:rsidRPr="0017022A">
                          <w:rPr>
                            <w:rFonts w:ascii="Trebuchet MS" w:hAnsi="Trebuchet MS"/>
                            <w:color w:val="000000"/>
                          </w:rPr>
                          <w:t xml:space="preserve">:” They cannot balance but you try to, I reach at home like at 9:00pm so , you find a situation that you cannot balance  so , I try to do the home issues during the weekend like Saturday and Sunday…”At one time you can get </w:t>
                        </w:r>
                        <w:r w:rsidRPr="0017022A">
                          <w:rPr>
                            <w:rFonts w:ascii="Trebuchet MS" w:hAnsi="Trebuchet MS"/>
                            <w:b/>
                            <w:color w:val="000000"/>
                          </w:rPr>
                          <w:t>over whelmed</w:t>
                        </w:r>
                        <w:r w:rsidRPr="0017022A">
                          <w:rPr>
                            <w:rFonts w:ascii="Trebuchet MS" w:hAnsi="Trebuchet MS"/>
                            <w:color w:val="000000"/>
                          </w:rPr>
                          <w:t xml:space="preserve"> especially when it is a peak season here we leave at 10pm</w:t>
                        </w:r>
                      </w:p>
                      <w:p w14:paraId="5101D4B4" w14:textId="77777777" w:rsidR="00371BFC" w:rsidRPr="0017022A" w:rsidRDefault="00371BFC" w:rsidP="00795933">
                        <w:pPr>
                          <w:jc w:val="both"/>
                          <w:rPr>
                            <w:rFonts w:ascii="Trebuchet MS" w:hAnsi="Trebuchet MS"/>
                            <w:color w:val="000000"/>
                          </w:rPr>
                        </w:pPr>
                        <w:r w:rsidRPr="0017022A">
                          <w:rPr>
                            <w:rFonts w:ascii="Trebuchet MS" w:hAnsi="Trebuchet MS"/>
                            <w:b/>
                            <w:color w:val="000000"/>
                          </w:rPr>
                          <w:t>Part 3</w:t>
                        </w:r>
                        <w:r w:rsidRPr="0017022A">
                          <w:rPr>
                            <w:rFonts w:ascii="Trebuchet MS" w:hAnsi="Trebuchet MS"/>
                            <w:color w:val="000000"/>
                          </w:rPr>
                          <w:t xml:space="preserve">:” At one time you can get </w:t>
                        </w:r>
                        <w:r w:rsidRPr="0017022A">
                          <w:rPr>
                            <w:rFonts w:ascii="Trebuchet MS" w:hAnsi="Trebuchet MS"/>
                            <w:b/>
                            <w:color w:val="000000"/>
                          </w:rPr>
                          <w:t>over whelmed</w:t>
                        </w:r>
                        <w:r w:rsidRPr="0017022A">
                          <w:rPr>
                            <w:rFonts w:ascii="Trebuchet MS" w:hAnsi="Trebuchet MS"/>
                            <w:color w:val="000000"/>
                          </w:rPr>
                          <w:t xml:space="preserve"> especially when it is a peak season here, we leave at 10pm…”</w:t>
                        </w:r>
                      </w:p>
                      <w:p w14:paraId="4E49CE76" w14:textId="77777777" w:rsidR="00371BFC" w:rsidRPr="0017022A" w:rsidRDefault="00371BFC" w:rsidP="00795933">
                        <w:pPr>
                          <w:rPr>
                            <w:rFonts w:ascii="Trebuchet MS" w:hAnsi="Trebuchet MS"/>
                            <w:color w:val="000000"/>
                          </w:rPr>
                        </w:pPr>
                      </w:p>
                      <w:p w14:paraId="0082733E" w14:textId="77777777" w:rsidR="00371BFC" w:rsidRPr="0017022A" w:rsidRDefault="00371BFC" w:rsidP="00795933">
                        <w:pPr>
                          <w:rPr>
                            <w:rFonts w:ascii="Trebuchet MS" w:hAnsi="Trebuchet MS"/>
                            <w:color w:val="000000"/>
                          </w:rPr>
                        </w:pPr>
                      </w:p>
                      <w:p w14:paraId="278BB3FE" w14:textId="77777777" w:rsidR="00371BFC" w:rsidRDefault="00371BFC" w:rsidP="00795933">
                        <w:pPr>
                          <w:jc w:val="center"/>
                          <w:rPr>
                            <w:rFonts w:ascii="Trebuchet MS" w:hAnsi="Trebuchet MS"/>
                          </w:rPr>
                        </w:pPr>
                      </w:p>
                      <w:p w14:paraId="3584E008" w14:textId="77777777" w:rsidR="00371BFC" w:rsidRDefault="00371BFC" w:rsidP="00795933">
                        <w:pPr>
                          <w:jc w:val="center"/>
                        </w:pPr>
                      </w:p>
                    </w:txbxContent>
                  </v:textbox>
                </v:rect>
                <v:rect id="Rectangle 149" o:spid="_x0000_s1085" style="position:absolute;left:617;top:4791;width:4873;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" strokecolor="#f79646" strokeweight="2pt">
                  <v:textbox>
                    <w:txbxContent>
                      <w:p w14:paraId="41DE32AF" w14:textId="77777777" w:rsidR="00371BFC" w:rsidRDefault="00371BFC" w:rsidP="00795933">
                        <w:pPr>
                          <w:jc w:val="center"/>
                        </w:pPr>
                        <w:r>
                          <w:t>Married</w:t>
                        </w:r>
                      </w:p>
                    </w:txbxContent>
                  </v:textbox>
                </v:rect>
                <v:rect id="Rectangle 150" o:spid="_x0000_s1086" style="position:absolute;left:6377;top:4815;width:4627;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" strokecolor="#f79646" strokeweight="2pt">
                  <v:textbox>
                    <w:txbxContent>
                      <w:p w14:paraId="54DEE46C" w14:textId="77777777" w:rsidR="00371BFC" w:rsidRDefault="00371BFC" w:rsidP="00795933">
                        <w:pPr>
                          <w:jc w:val="center"/>
                        </w:pPr>
                        <w:r>
                          <w:t>Unmarried</w:t>
                        </w:r>
                      </w:p>
                    </w:txbxContent>
                  </v:textbox>
                </v:rect>
                <v:rect id="Rectangle 151" o:spid="_x0000_s1087" style="position:absolute;left:3820;top:3315;width:4130;height:5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" strokecolor="#f79646" strokeweight="2pt">
                  <v:textbox>
                    <w:txbxContent>
                      <w:p w14:paraId="114CB352" w14:textId="77777777" w:rsidR="00371BFC" w:rsidRDefault="00371BFC" w:rsidP="00795933">
                        <w:pPr>
                          <w:jc w:val="center"/>
                        </w:pPr>
                        <w:r>
                          <w:t>Marital Status</w:t>
                        </w:r>
                      </w:p>
                    </w:txbxContent>
                  </v:textbox>
                </v:rect>
                <v:shape id="AutoShape 219" o:spid="_x0000_s1088" type="#_x0000_t32" style="position:absolute;left:3048;top:4346;width:5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"/>
                <v:shape id="AutoShape 220" o:spid="_x0000_s1089" type="#_x0000_t32" style="position:absolute;left:5880;top:3911;width:0;height: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">
                  <v:stroke endarrow="block"/>
                </v:shape>
                <v:shape id="AutoShape 221" o:spid="_x0000_s1090" type="#_x0000_t32" style="position:absolute;left:8676;top:4358;width:0;height: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">
                  <v:stroke endarrow="block"/>
                </v:shape>
                <v:shape id="AutoShape 222" o:spid="_x0000_s1091" type="#_x0000_t32" style="position:absolute;left:3048;top:4346;width:0;height: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QVzxQAAANsAAAAPAAAAZHJzL2Rvd25yZXYueG1sRI9Ba8JA&#10;FITvBf/D8oTe6iYt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B31QVzxQAAANsAAAAP&#10;AAAAAAAAAAAAAAAAAAcCAABkcnMvZG93bnJldi54bWxQSwUGAAAAAAMAAwC3AAAA+QIAAAAA&#10;">
                  <v:stroke endarrow="block"/>
                </v:shape>
                <v:shape id="AutoShape 223" o:spid="_x0000_s1092" type="#_x0000_t32" style="position:absolute;left:8676;top:5391;width:0;height:7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">
                  <v:stroke endarrow="block"/>
                </v:shape>
                <v:shape id="AutoShape 224" o:spid="_x0000_s1093" type="#_x0000_t32" style="position:absolute;left:3048;top:5367;width:0;height:7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">
                  <v:stroke endarrow="block"/>
                </v:shape>
              </v:group>
            </w:pict>
          </mc:Fallback>
        </mc:AlternateContent>
      </w:r>
    </w:p>
    <w:p w14:paraId="7D069D6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1D1A20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242D5E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915624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46725D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42374D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F46E7E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E3B4370"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296F43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4236AE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DC8C4A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A2C6BE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534F3E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B7CF2F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38149EB" w14:textId="77777777" w:rsidR="00795933" w:rsidRDefault="00795933" w:rsidP="00206E7A">
      <w:pPr>
        <w:spacing w:after="0" w:line="480" w:lineRule="auto"/>
        <w:jc w:val="center"/>
        <w:rPr>
          <w:rFonts w:ascii="Trebuchet MS" w:eastAsia="Times New Roman" w:hAnsi="Trebuchet MS" w:cs="Times New Roman"/>
          <w:b/>
          <w:sz w:val="24"/>
          <w:szCs w:val="24"/>
        </w:rPr>
      </w:pPr>
    </w:p>
    <w:p w14:paraId="31FD7697" w14:textId="77777777" w:rsidR="00206E7A" w:rsidRDefault="00206E7A" w:rsidP="00206E7A">
      <w:pPr>
        <w:spacing w:after="0" w:line="480" w:lineRule="auto"/>
        <w:jc w:val="center"/>
        <w:rPr>
          <w:rFonts w:ascii="Trebuchet MS" w:eastAsia="Times New Roman" w:hAnsi="Trebuchet MS" w:cs="Times New Roman"/>
          <w:b/>
          <w:sz w:val="24"/>
          <w:szCs w:val="24"/>
        </w:rPr>
      </w:pPr>
    </w:p>
    <w:p w14:paraId="63BB5DDD" w14:textId="77777777" w:rsidR="00206E7A" w:rsidRDefault="00206E7A" w:rsidP="00206E7A">
      <w:pPr>
        <w:spacing w:after="0" w:line="480" w:lineRule="auto"/>
        <w:jc w:val="center"/>
        <w:rPr>
          <w:rFonts w:ascii="Trebuchet MS" w:eastAsia="Times New Roman" w:hAnsi="Trebuchet MS" w:cs="Times New Roman"/>
          <w:b/>
          <w:sz w:val="24"/>
          <w:szCs w:val="24"/>
        </w:rPr>
      </w:pPr>
    </w:p>
    <w:p w14:paraId="260CCD6A" w14:textId="77777777" w:rsidR="00206E7A" w:rsidRPr="00553B3F" w:rsidRDefault="00206E7A" w:rsidP="00206E7A">
      <w:pPr>
        <w:spacing w:after="0" w:line="480" w:lineRule="auto"/>
        <w:jc w:val="center"/>
        <w:rPr>
          <w:rFonts w:ascii="Trebuchet MS" w:eastAsia="Times New Roman" w:hAnsi="Trebuchet MS" w:cs="Times New Roman"/>
          <w:b/>
          <w:sz w:val="24"/>
          <w:szCs w:val="24"/>
        </w:rPr>
      </w:pPr>
    </w:p>
    <w:p w14:paraId="54312516" w14:textId="77777777" w:rsidR="00795933" w:rsidRPr="00553B3F" w:rsidRDefault="00795933" w:rsidP="00553B3F">
      <w:pPr>
        <w:spacing w:after="0" w:line="480" w:lineRule="auto"/>
        <w:rPr>
          <w:rFonts w:ascii="Trebuchet MS" w:eastAsia="Times New Roman" w:hAnsi="Trebuchet MS" w:cs="Times New Roman"/>
          <w:b/>
          <w:bCs/>
          <w:sz w:val="24"/>
          <w:szCs w:val="24"/>
        </w:rPr>
      </w:pPr>
    </w:p>
    <w:p w14:paraId="7C68A510"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t>Theme Three: Behavior Based Role Conflict</w:t>
      </w:r>
    </w:p>
    <w:p w14:paraId="5591627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As guided by role conflict theory, behavior-based conflicts occur when behavior transferred from one domain affects its role in the other domain. For example, if a person has had a fight at home, this may lead to the transfer of anger to the work </w:t>
      </w:r>
      <w:r w:rsidRPr="00553B3F">
        <w:rPr>
          <w:rFonts w:ascii="Trebuchet MS" w:eastAsia="Times New Roman" w:hAnsi="Trebuchet MS" w:cs="Times New Roman"/>
          <w:sz w:val="24"/>
          <w:szCs w:val="24"/>
        </w:rPr>
        <w:lastRenderedPageBreak/>
        <w:t>domain. Therefore, this study sought to determine the experiences of university administrators regarding the same.</w:t>
      </w:r>
    </w:p>
    <w:p w14:paraId="457BD25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Findings revealed that the majority of participants who responded to this particular theme were below 40years of age, and they experienced difficulty in switching from one role to another. For example, switching from an administrator to a lecture role was not easy, and this led to participants behaving in the same way but with different roles. In the interviewees’ words, the participants. 5 comments thus;</w:t>
      </w:r>
    </w:p>
    <w:p w14:paraId="3A411C4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 what I do I don’t take work at home, when am at home its home when am at office its office”</w:t>
      </w:r>
    </w:p>
    <w:p w14:paraId="6EE6FDB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results show that participants tried as much as possible to handle one role at a time and only to handle other roles in case of an emergency. Participant10: presents their thoughts, thus: </w:t>
      </w:r>
    </w:p>
    <w:p w14:paraId="2E9FAC6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“Being a man, I try not to think about home unless when I’m called that the child is sick, I don’t bring family emotions to work and vice versa”</w:t>
      </w:r>
    </w:p>
    <w:p w14:paraId="3EA6706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Add weight to the failure to adjust and switch roles. Participant 17: reveals how they carry work home and end up neglecting their family.</w:t>
      </w:r>
    </w:p>
    <w:p w14:paraId="12329F4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Sometimes I come from work with a lot of work, and I fail to give time to my son because I have to finish.”</w:t>
      </w:r>
    </w:p>
    <w:p w14:paraId="3B14E5F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was further revealed that administrators experienced role conflict and burnout because their specific roles have their own demands, and they spill over from domain to domain. Administrators realized this but failed to adjust. Participant 11 attested to this point.</w:t>
      </w:r>
    </w:p>
    <w:p w14:paraId="2BC7350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Switching between administration and counseling is a challenge that leads to role conflicts. It is not easy to change behavior from one role to another…”</w:t>
      </w:r>
    </w:p>
    <w:p w14:paraId="1449665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In a similar version, Participant 14 admitted having experienced conflicting roles and failed to perform. It should be noted that a conflict arising from the failure to avert a clash generates considerable emotional discomfort and stress.</w:t>
      </w:r>
    </w:p>
    <w:p w14:paraId="5EE8F96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sometimes frustrating and tiring. People expect me to act as if I am in the other role and yet you are doing a different role”</w:t>
      </w:r>
    </w:p>
    <w:p w14:paraId="2AB54C7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was also established that role conflict among administrators drives them into emotional exhaustion, which accumulates stress and anger, and is displaced to family members or work colleagues who are not routine. Participant 19 demonstrated this clearly.</w:t>
      </w:r>
    </w:p>
    <w:p w14:paraId="0843863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become aggressive towards my daughter. I expected her to understand what I was going through. I broke down; I felt I had no will to continue studying. I felt a bit of depression because it was too much for one person to handle, and you had deadlines to meet.</w:t>
      </w:r>
    </w:p>
    <w:p w14:paraId="217FBD2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Participants who were 40 years and above revealed that they had similar experiences, although they adopted coping mechanisms to maintain their job performance. Participant 3 revealed that they use technology to attend to other roles during free time.</w:t>
      </w:r>
    </w:p>
    <w:p w14:paraId="3C8923B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 come here I do my work but other roles most times are on phone I engage my phone to make sure I get in touch with other roles to know how they are doing even, sometimes I can do them through what’s App, emails and in the evening”</w:t>
      </w:r>
    </w:p>
    <w:p w14:paraId="742CF2EE" w14:textId="77777777" w:rsidR="00795933" w:rsidRPr="00553B3F" w:rsidRDefault="00795933" w:rsidP="00553B3F">
      <w:pPr>
        <w:spacing w:after="0" w:line="480" w:lineRule="auto"/>
        <w:rPr>
          <w:rFonts w:ascii="Trebuchet MS" w:eastAsia="Times New Roman" w:hAnsi="Trebuchet MS" w:cs="Times New Roman"/>
          <w:sz w:val="24"/>
          <w:szCs w:val="24"/>
        </w:rPr>
      </w:pPr>
    </w:p>
    <w:p w14:paraId="7B709C8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Most administrators devote themselves primarily to one role because of the time and energy constraints. In this case, participants were. Thirteen participants noted that they worked home and sacrificed their family time to work.</w:t>
      </w:r>
    </w:p>
    <w:p w14:paraId="2A31E1D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  “Most of the time family suffers most, I carry work home and have no time for my family…” </w:t>
      </w:r>
    </w:p>
    <w:p w14:paraId="56B236F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 findings revealed that emotional exhaustion arises among administrators because of role conflict. Participant 11 remarked that they displaced their stress on other people.</w:t>
      </w:r>
    </w:p>
    <w:p w14:paraId="0DF2B81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feel emotionally overwhelmed; you find yourself carrying emotions to other people”</w:t>
      </w:r>
    </w:p>
    <w:p w14:paraId="338CD3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findings also showed that administrators experience burnout and emotional exhaustion. The administrators in this study demonstrated that role conflicts can lead to a sense of uncertainty, stress, and dissatisfaction. Participant 13 ’expression indicates that the family that suffers most because university tasks are carried home on the contrary home tasks do not affect work.</w:t>
      </w:r>
    </w:p>
    <w:p w14:paraId="3C8C2FC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“Yes, sometimes I feel overwhelmed; sometimes you jump out of the meeting before the end to join another one so that I’m available for both. I feel burnout, and I feel mentally exhausted. Work interferes with family, most of the time family suffers most, I carry work home, and I have no time for my family. Family affecting work is usually rare especially when a family member is sick but it’s rare”.</w:t>
      </w:r>
    </w:p>
    <w:p w14:paraId="6911546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18 similarly revealed that there is too much conflict in its administrative role. There are many responsibilities that make one feel tired and sick.</w:t>
      </w:r>
    </w:p>
    <w:p w14:paraId="58E1052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“Too much I literally have no time for myself, too busy with work, studies, church and even within the university I’m on two committees in addition to my job. Sometimes I feel tired and sick. I can say I have a lot of responsibility.”</w:t>
      </w:r>
    </w:p>
    <w:p w14:paraId="4B90B44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Gender differences were found to influence burnout syndromes in the study. Female administrators appear to have emotional attachments to roles other than their job. It was apparent that some did not work in their homes. In the words of the interviewee, Participant 5 notes that office time is strictly office time, as the same applies to home.</w:t>
      </w:r>
    </w:p>
    <w:p w14:paraId="0960668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So, what I do I don’t take work at home, when am at home its home when am at office its office</w:t>
      </w:r>
    </w:p>
    <w:p w14:paraId="524A0A0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Additionally, Participant 9’s comments indicated that emotions carried forward from other roles affected their job performance.</w:t>
      </w:r>
    </w:p>
    <w:p w14:paraId="7D6EB4B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If I have a home and maybe I have had a disagreement with my hubby, or if I leave a baby not well, my performance is affected.</w:t>
      </w:r>
    </w:p>
    <w:p w14:paraId="1B17769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Moreover, the participants in the study expressed that it was difficult to change their behavior from one role to another. Most at times, they carry forward the previous character into another role that affects their colleagues or other parties. Participant 11 commented:</w:t>
      </w:r>
    </w:p>
    <w:p w14:paraId="6E2E76C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Switching between administration and counseling is a challenge and leads to role conflict. It is not easy to change behavior from one role to another…”</w:t>
      </w:r>
    </w:p>
    <w:p w14:paraId="078F489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Participant 16 confessed:</w:t>
      </w:r>
    </w:p>
    <w:p w14:paraId="1EDFDD3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Being an administrator and counselor, I find it difficult switching from tough administration to a counselor who should be understanding and accepting</w:t>
      </w:r>
    </w:p>
    <w:p w14:paraId="0D352D3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Understanding the environment in which the problem may appear and how to develop preventive strategies are fundamental. Participant 3 notes that other roles are taken care of using technology; as such, they are in check and do not have much stress. In the words of the interviewee:</w:t>
      </w:r>
    </w:p>
    <w:p w14:paraId="4C155CD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“I come here I do my work but other roles most times are on phone I engage my phone to make sure I get in touch with other roles to know how they are doing even sometimes I can do them through what’s App, emails and in the evening”</w:t>
      </w:r>
    </w:p>
    <w:p w14:paraId="6A97A295" w14:textId="77777777" w:rsidR="00795933" w:rsidRPr="00553B3F" w:rsidRDefault="00795933" w:rsidP="00553B3F">
      <w:pPr>
        <w:spacing w:after="0" w:line="480" w:lineRule="auto"/>
        <w:rPr>
          <w:rFonts w:ascii="Trebuchet MS" w:eastAsia="Times New Roman" w:hAnsi="Trebuchet MS" w:cs="Times New Roman"/>
          <w:sz w:val="24"/>
          <w:szCs w:val="24"/>
        </w:rPr>
      </w:pPr>
    </w:p>
    <w:p w14:paraId="56451F5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Like their female counterparts, males’ expressions in this study indicate that it is difficult to switch from one role to another and change their attitudes as well. It appears that this was a source of frustration and stress. Participant 14 notes</w:t>
      </w:r>
    </w:p>
    <w:p w14:paraId="34D05E6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sometimes frustrating and tiring. People expect me to act as if I am in the other role and yet you are doing a different role”</w:t>
      </w:r>
    </w:p>
    <w:p w14:paraId="38C2F47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19 ’expressions also revealed that the difficulty administrators switched between roles;</w:t>
      </w:r>
    </w:p>
    <w:p w14:paraId="2A29E2B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w:t>
      </w:r>
      <w:proofErr w:type="gramStart"/>
      <w:r w:rsidRPr="00553B3F">
        <w:rPr>
          <w:rFonts w:ascii="Trebuchet MS" w:eastAsia="Times New Roman" w:hAnsi="Trebuchet MS" w:cs="Times New Roman"/>
          <w:sz w:val="24"/>
          <w:szCs w:val="24"/>
        </w:rPr>
        <w:t>it</w:t>
      </w:r>
      <w:proofErr w:type="gramEnd"/>
      <w:r w:rsidRPr="00553B3F">
        <w:rPr>
          <w:rFonts w:ascii="Trebuchet MS" w:eastAsia="Times New Roman" w:hAnsi="Trebuchet MS" w:cs="Times New Roman"/>
          <w:sz w:val="24"/>
          <w:szCs w:val="24"/>
        </w:rPr>
        <w:t xml:space="preserve"> is difficult to separate your behavior between roles because you are still the same person, so one role is affected”</w:t>
      </w:r>
    </w:p>
    <w:p w14:paraId="23EB134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While females had emotional attachment to their other chores, males, on the contrary, tried as much as possible without thinking about other issues unless they were urgent. Participant 10 indicated that unless a child is sick, they do not carry emotions to work, and vice versa; they juggle multiple roles of their work quietly.</w:t>
      </w:r>
    </w:p>
    <w:p w14:paraId="0C50006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“Being a man, I try not to think about home unless when I’m called that the child is sick, I don’t family emotions to work and vice versa”</w:t>
      </w:r>
    </w:p>
    <w:p w14:paraId="742C7FA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Participant 18 also indicated that this was an urgent issue that could affect their attitude toward work. </w:t>
      </w:r>
    </w:p>
    <w:p w14:paraId="6A2A1CC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“When one has issues at home, let’s say a child is sick, it interferes with the attitude at work…”</w:t>
      </w:r>
    </w:p>
    <w:p w14:paraId="6C9E185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The expressions of male administrators in this study also indicate that they give their job first priority to the extent foregoing their family time in favor of their work. The expressions of participants 13 and 17 are indicated, respectively.</w:t>
      </w:r>
    </w:p>
    <w:p w14:paraId="0817AD1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“Most of the time family suffers most; I carry work home and have no time for my family…”</w:t>
      </w:r>
    </w:p>
    <w:p w14:paraId="0F5871A0" w14:textId="54355096" w:rsidR="00494574" w:rsidRPr="00553B3F" w:rsidRDefault="00E308BD" w:rsidP="00553B3F">
      <w:pPr>
        <w:spacing w:after="0" w:line="480" w:lineRule="auto"/>
        <w:rPr>
          <w:rFonts w:ascii="Trebuchet MS" w:eastAsia="Times New Roman" w:hAnsi="Trebuchet MS" w:cs="Times New Roman"/>
          <w:sz w:val="24"/>
          <w:szCs w:val="24"/>
        </w:rPr>
      </w:pPr>
      <w:r>
        <w:rPr>
          <w:rFonts w:ascii="Trebuchet MS" w:eastAsia="Times New Roman" w:hAnsi="Trebuchet MS" w:cs="Times New Roman"/>
          <w:noProof/>
          <w:sz w:val="24"/>
          <w:szCs w:val="24"/>
        </w:rPr>
        <mc:AlternateContent>
          <mc:Choice Requires="wpg">
            <w:drawing>
              <wp:anchor distT="0" distB="0" distL="114300" distR="114300" simplePos="0" relativeHeight="251632128" behindDoc="0" locked="0" layoutInCell="1" allowOverlap="1" wp14:anchorId="6058AE73" wp14:editId="3340B38F">
                <wp:simplePos x="0" y="0"/>
                <wp:positionH relativeFrom="column">
                  <wp:posOffset>-185420</wp:posOffset>
                </wp:positionH>
                <wp:positionV relativeFrom="paragraph">
                  <wp:posOffset>651510</wp:posOffset>
                </wp:positionV>
                <wp:extent cx="5902325" cy="7037070"/>
                <wp:effectExtent l="0" t="0" r="3175" b="0"/>
                <wp:wrapNone/>
                <wp:docPr id="151883428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2325" cy="7037070"/>
                          <a:chOff x="1349" y="1955"/>
                          <a:chExt cx="9295" cy="11082"/>
                        </a:xfrm>
                      </wpg:grpSpPr>
                      <wps:wsp>
                        <wps:cNvPr id="41" name="Rectangle 84"/>
                        <wps:cNvSpPr>
                          <a:spLocks/>
                        </wps:cNvSpPr>
                        <wps:spPr bwMode="auto">
                          <a:xfrm>
                            <a:off x="4526" y="2861"/>
                            <a:ext cx="3030" cy="451"/>
                          </a:xfrm>
                          <a:prstGeom prst="rect">
                            <a:avLst/>
                          </a:prstGeom>
                          <a:solidFill>
                            <a:srgbClr val="FFFFFF"/>
                          </a:solidFill>
                          <a:ln w="25400">
                            <a:solidFill>
                              <a:srgbClr val="F79646"/>
                            </a:solidFill>
                            <a:miter lim="800000"/>
                            <a:headEnd/>
                            <a:tailEnd/>
                          </a:ln>
                        </wps:spPr>
                        <wps:txbx>
                          <w:txbxContent>
                            <w:p w14:paraId="69CB0560" w14:textId="77777777" w:rsidR="00371BFC" w:rsidRDefault="00371BFC" w:rsidP="00795933">
                              <w:pPr>
                                <w:jc w:val="center"/>
                              </w:pPr>
                              <w:r>
                                <w:t>Theme: Gender</w:t>
                              </w:r>
                            </w:p>
                          </w:txbxContent>
                        </wps:txbx>
                        <wps:bodyPr rot="0" vert="horz" wrap="square" lIns="91440" tIns="45720" rIns="91440" bIns="45720" anchor="ctr" anchorCtr="0" upright="1">
                          <a:noAutofit/>
                        </wps:bodyPr>
                      </wps:wsp>
                      <wps:wsp>
                        <wps:cNvPr id="42" name="Rectangle 6"/>
                        <wps:cNvSpPr>
                          <a:spLocks/>
                        </wps:cNvSpPr>
                        <wps:spPr bwMode="auto">
                          <a:xfrm>
                            <a:off x="7007" y="3861"/>
                            <a:ext cx="2755" cy="452"/>
                          </a:xfrm>
                          <a:prstGeom prst="rect">
                            <a:avLst/>
                          </a:prstGeom>
                          <a:solidFill>
                            <a:srgbClr val="FFFFFF"/>
                          </a:solidFill>
                          <a:ln w="25400">
                            <a:solidFill>
                              <a:srgbClr val="F79646"/>
                            </a:solidFill>
                            <a:miter lim="800000"/>
                            <a:headEnd/>
                            <a:tailEnd/>
                          </a:ln>
                        </wps:spPr>
                        <wps:txbx>
                          <w:txbxContent>
                            <w:p w14:paraId="2FA21969" w14:textId="77777777" w:rsidR="00371BFC" w:rsidRDefault="00371BFC" w:rsidP="00795933">
                              <w:pPr>
                                <w:jc w:val="center"/>
                              </w:pPr>
                              <w:r>
                                <w:t>Sub Theme: Male</w:t>
                              </w:r>
                            </w:p>
                          </w:txbxContent>
                        </wps:txbx>
                        <wps:bodyPr rot="0" vert="horz" wrap="square" lIns="91440" tIns="45720" rIns="91440" bIns="45720" anchor="ctr" anchorCtr="0" upright="1">
                          <a:noAutofit/>
                        </wps:bodyPr>
                      </wps:wsp>
                      <wps:wsp>
                        <wps:cNvPr id="43" name="Rectangle 74"/>
                        <wps:cNvSpPr>
                          <a:spLocks/>
                        </wps:cNvSpPr>
                        <wps:spPr bwMode="auto">
                          <a:xfrm>
                            <a:off x="1349" y="4814"/>
                            <a:ext cx="4627" cy="8223"/>
                          </a:xfrm>
                          <a:prstGeom prst="rect">
                            <a:avLst/>
                          </a:prstGeom>
                          <a:solidFill>
                            <a:srgbClr val="FFFFFF"/>
                          </a:solidFill>
                          <a:ln w="25400">
                            <a:solidFill>
                              <a:srgbClr val="F79646"/>
                            </a:solidFill>
                            <a:miter lim="800000"/>
                            <a:headEnd/>
                            <a:tailEnd/>
                          </a:ln>
                        </wps:spPr>
                        <wps:txbx>
                          <w:txbxContent>
                            <w:p w14:paraId="684B86CF" w14:textId="77777777" w:rsidR="00371BFC" w:rsidRDefault="00371BFC" w:rsidP="00795933">
                              <w:pPr>
                                <w:pStyle w:val="NoSpacing"/>
                                <w:jc w:val="both"/>
                                <w:rPr>
                                  <w:rFonts w:ascii="Trebuchet MS" w:hAnsi="Trebuchet MS"/>
                                  <w:i/>
                                  <w:sz w:val="24"/>
                                  <w:szCs w:val="24"/>
                                </w:rPr>
                              </w:pPr>
                              <w:r w:rsidRPr="00C87E71">
                                <w:rPr>
                                  <w:rFonts w:ascii="Trebuchet MS" w:hAnsi="Trebuchet MS"/>
                                  <w:b/>
                                  <w:i/>
                                  <w:sz w:val="24"/>
                                  <w:szCs w:val="24"/>
                                </w:rPr>
                                <w:t>Part 3. “</w:t>
                              </w:r>
                              <w:r w:rsidRPr="00C87E71">
                                <w:rPr>
                                  <w:rFonts w:ascii="Trebuchet MS" w:hAnsi="Trebuchet MS"/>
                                  <w:i/>
                                  <w:sz w:val="24"/>
                                  <w:szCs w:val="24"/>
                                </w:rPr>
                                <w:t>I come here I do my work but other roles most times are on phone I engage my phone to make sure I get in touch with other roles to know how they are doing even sometimes I can do them through what’s App, emails and in the evening”</w:t>
                              </w:r>
                            </w:p>
                            <w:p w14:paraId="347FA11F" w14:textId="77777777" w:rsidR="00371BFC" w:rsidRPr="00C87E71" w:rsidRDefault="00371BFC" w:rsidP="00795933">
                              <w:pPr>
                                <w:pStyle w:val="NoSpacing"/>
                                <w:jc w:val="both"/>
                                <w:rPr>
                                  <w:rFonts w:ascii="Trebuchet MS" w:hAnsi="Trebuchet MS"/>
                                  <w:i/>
                                  <w:sz w:val="24"/>
                                  <w:szCs w:val="24"/>
                                </w:rPr>
                              </w:pPr>
                            </w:p>
                            <w:p w14:paraId="1F54E7A6" w14:textId="77777777" w:rsidR="00371BFC" w:rsidRPr="00C87E71" w:rsidRDefault="00371BFC" w:rsidP="00795933">
                              <w:pPr>
                                <w:jc w:val="both"/>
                                <w:rPr>
                                  <w:rFonts w:ascii="Trebuchet MS" w:hAnsi="Trebuchet MS"/>
                                  <w:i/>
                                </w:rPr>
                              </w:pPr>
                              <w:r w:rsidRPr="00C87E71">
                                <w:rPr>
                                  <w:rFonts w:ascii="Trebuchet MS" w:hAnsi="Trebuchet MS"/>
                                  <w:b/>
                                  <w:i/>
                                </w:rPr>
                                <w:t>Part. 5</w:t>
                              </w:r>
                              <w:r w:rsidRPr="00C87E71">
                                <w:rPr>
                                  <w:rFonts w:ascii="Trebuchet MS" w:hAnsi="Trebuchet MS"/>
                                  <w:i/>
                                </w:rPr>
                                <w:t xml:space="preserve"> so what I do I don’t take work at home, when am at home its home when am at office its office</w:t>
                              </w:r>
                            </w:p>
                            <w:p w14:paraId="1747866D" w14:textId="77777777" w:rsidR="00371BFC" w:rsidRPr="00C87E71" w:rsidRDefault="00371BFC" w:rsidP="00795933">
                              <w:pPr>
                                <w:jc w:val="both"/>
                                <w:rPr>
                                  <w:rFonts w:ascii="Trebuchet MS" w:hAnsi="Trebuchet MS"/>
                                  <w:b/>
                                  <w:i/>
                                </w:rPr>
                              </w:pPr>
                              <w:r w:rsidRPr="00C87E71">
                                <w:rPr>
                                  <w:rFonts w:ascii="Trebuchet MS" w:hAnsi="Trebuchet MS"/>
                                  <w:b/>
                                  <w:i/>
                                </w:rPr>
                                <w:t xml:space="preserve">Part 9: </w:t>
                              </w:r>
                              <w:r w:rsidRPr="00C87E71">
                                <w:rPr>
                                  <w:rFonts w:ascii="Trebuchet MS" w:hAnsi="Trebuchet MS"/>
                                  <w:i/>
                                </w:rPr>
                                <w:t>If I have a home and maybe I have had a disagreement with my hubby or if I leave a baby not well, my performance id affected</w:t>
                              </w:r>
                              <w:r w:rsidRPr="00C87E71">
                                <w:rPr>
                                  <w:rFonts w:ascii="Trebuchet MS" w:hAnsi="Trebuchet MS"/>
                                  <w:b/>
                                  <w:i/>
                                </w:rPr>
                                <w:t>.</w:t>
                              </w:r>
                            </w:p>
                            <w:p w14:paraId="2DFCC323" w14:textId="77777777" w:rsidR="00371BFC" w:rsidRDefault="00371BFC" w:rsidP="00795933">
                              <w:pPr>
                                <w:pStyle w:val="NoSpacing"/>
                                <w:jc w:val="both"/>
                                <w:rPr>
                                  <w:rFonts w:ascii="Trebuchet MS" w:hAnsi="Trebuchet MS"/>
                                  <w:i/>
                                  <w:sz w:val="24"/>
                                  <w:szCs w:val="24"/>
                                </w:rPr>
                              </w:pPr>
                              <w:r w:rsidRPr="00C87E71">
                                <w:rPr>
                                  <w:rFonts w:ascii="Trebuchet MS" w:hAnsi="Trebuchet MS"/>
                                  <w:b/>
                                  <w:i/>
                                  <w:sz w:val="24"/>
                                  <w:szCs w:val="24"/>
                                </w:rPr>
                                <w:t>Part 11</w:t>
                              </w:r>
                              <w:r w:rsidRPr="00C87E71">
                                <w:rPr>
                                  <w:rFonts w:ascii="Trebuchet MS" w:hAnsi="Trebuchet MS"/>
                                  <w:i/>
                                  <w:sz w:val="24"/>
                                  <w:szCs w:val="24"/>
                                </w:rPr>
                                <w:t xml:space="preserve"> “…. Switching between administration and counseling is a challenge and leads to role conflict. It is not easy to change behavior from one role to another…”</w:t>
                              </w:r>
                            </w:p>
                            <w:p w14:paraId="54D6F0C0" w14:textId="77777777" w:rsidR="00371BFC" w:rsidRPr="00C87E71" w:rsidRDefault="00371BFC" w:rsidP="00795933">
                              <w:pPr>
                                <w:pStyle w:val="NoSpacing"/>
                                <w:jc w:val="both"/>
                                <w:rPr>
                                  <w:rFonts w:ascii="Trebuchet MS" w:hAnsi="Trebuchet MS"/>
                                  <w:i/>
                                  <w:sz w:val="24"/>
                                  <w:szCs w:val="24"/>
                                </w:rPr>
                              </w:pPr>
                            </w:p>
                            <w:p w14:paraId="54DEEA30" w14:textId="77777777" w:rsidR="00371BFC" w:rsidRPr="00C87E71" w:rsidRDefault="00371BFC" w:rsidP="00795933">
                              <w:pPr>
                                <w:pStyle w:val="NoSpacing"/>
                                <w:jc w:val="both"/>
                                <w:rPr>
                                  <w:rFonts w:ascii="Trebuchet MS" w:hAnsi="Trebuchet MS"/>
                                  <w:i/>
                                  <w:sz w:val="24"/>
                                  <w:szCs w:val="24"/>
                                </w:rPr>
                              </w:pPr>
                              <w:r w:rsidRPr="00C87E71">
                                <w:rPr>
                                  <w:rFonts w:ascii="Trebuchet MS" w:hAnsi="Trebuchet MS"/>
                                  <w:b/>
                                  <w:i/>
                                  <w:sz w:val="24"/>
                                  <w:szCs w:val="24"/>
                                </w:rPr>
                                <w:t>Part 16</w:t>
                              </w:r>
                              <w:r w:rsidRPr="00C87E71">
                                <w:rPr>
                                  <w:rFonts w:ascii="Trebuchet MS" w:hAnsi="Trebuchet MS"/>
                                  <w:i/>
                                  <w:sz w:val="24"/>
                                  <w:szCs w:val="24"/>
                                </w:rPr>
                                <w:t>: Being an administrator and counselor, I find it difficult switching from tough administration to a counselor who should be understanding and accepting</w:t>
                              </w:r>
                            </w:p>
                            <w:p w14:paraId="06CB179F" w14:textId="77777777" w:rsidR="00371BFC" w:rsidRPr="00C87E71" w:rsidRDefault="00371BFC" w:rsidP="00795933">
                              <w:pPr>
                                <w:jc w:val="both"/>
                                <w:rPr>
                                  <w:rFonts w:ascii="Trebuchet MS" w:hAnsi="Trebuchet MS"/>
                                  <w:i/>
                                </w:rPr>
                              </w:pPr>
                            </w:p>
                            <w:p w14:paraId="3855DC9E" w14:textId="77777777" w:rsidR="00371BFC" w:rsidRPr="00CB6742" w:rsidRDefault="00371BFC" w:rsidP="00795933">
                              <w:pPr>
                                <w:pStyle w:val="NoSpacing"/>
                                <w:rPr>
                                  <w:sz w:val="20"/>
                                  <w:szCs w:val="20"/>
                                </w:rPr>
                              </w:pPr>
                            </w:p>
                          </w:txbxContent>
                        </wps:txbx>
                        <wps:bodyPr rot="0" vert="horz" wrap="square" lIns="91440" tIns="45720" rIns="91440" bIns="45720" anchor="ctr" anchorCtr="0" upright="1">
                          <a:noAutofit/>
                        </wps:bodyPr>
                      </wps:wsp>
                      <wps:wsp>
                        <wps:cNvPr id="44" name="Rectangle 77"/>
                        <wps:cNvSpPr>
                          <a:spLocks/>
                        </wps:cNvSpPr>
                        <wps:spPr bwMode="auto">
                          <a:xfrm>
                            <a:off x="6295" y="4800"/>
                            <a:ext cx="4349" cy="8237"/>
                          </a:xfrm>
                          <a:prstGeom prst="rect">
                            <a:avLst/>
                          </a:prstGeom>
                          <a:solidFill>
                            <a:srgbClr val="FFFFFF"/>
                          </a:solidFill>
                          <a:ln w="25400">
                            <a:solidFill>
                              <a:srgbClr val="F79646"/>
                            </a:solidFill>
                            <a:miter lim="800000"/>
                            <a:headEnd/>
                            <a:tailEnd/>
                          </a:ln>
                        </wps:spPr>
                        <wps:txbx>
                          <w:txbxContent>
                            <w:p w14:paraId="272C31F8" w14:textId="77777777" w:rsidR="00371BFC" w:rsidRPr="00C87E71" w:rsidRDefault="00371BFC" w:rsidP="00795933">
                              <w:pPr>
                                <w:jc w:val="both"/>
                                <w:rPr>
                                  <w:rFonts w:ascii="Trebuchet MS" w:hAnsi="Trebuchet MS"/>
                                  <w:i/>
                                </w:rPr>
                              </w:pPr>
                              <w:r w:rsidRPr="00C87E71">
                                <w:rPr>
                                  <w:rFonts w:ascii="Trebuchet MS" w:hAnsi="Trebuchet MS"/>
                                  <w:b/>
                                  <w:i/>
                                </w:rPr>
                                <w:t>Part 10</w:t>
                              </w:r>
                              <w:r w:rsidRPr="00C87E71">
                                <w:rPr>
                                  <w:rFonts w:ascii="Trebuchet MS" w:hAnsi="Trebuchet MS"/>
                                  <w:i/>
                                </w:rPr>
                                <w:t>: “Being a man, I try not to think about home unless when I’m called that the child issick, I don’t family emotions to work and vice versa”</w:t>
                              </w:r>
                            </w:p>
                            <w:p w14:paraId="6585CF95" w14:textId="77777777" w:rsidR="00371BFC" w:rsidRPr="00C87E71" w:rsidRDefault="00371BFC" w:rsidP="00795933">
                              <w:pPr>
                                <w:jc w:val="both"/>
                                <w:rPr>
                                  <w:rFonts w:ascii="Trebuchet MS" w:hAnsi="Trebuchet MS"/>
                                  <w:i/>
                                </w:rPr>
                              </w:pPr>
                              <w:r w:rsidRPr="00C87E71">
                                <w:rPr>
                                  <w:rFonts w:ascii="Trebuchet MS" w:hAnsi="Trebuchet MS"/>
                                  <w:b/>
                                  <w:i/>
                                </w:rPr>
                                <w:t>Part. 13. “</w:t>
                              </w:r>
                              <w:r w:rsidRPr="00C87E71">
                                <w:rPr>
                                  <w:rFonts w:ascii="Trebuchet MS" w:hAnsi="Trebuchet MS"/>
                                  <w:i/>
                                </w:rPr>
                                <w:t xml:space="preserve">Most of the time family suffers </w:t>
                              </w:r>
                              <w:r w:rsidRPr="00C87E71">
                                <w:rPr>
                                  <w:rFonts w:ascii="Trebuchet MS" w:hAnsi="Trebuchet MS"/>
                                  <w:i/>
                                </w:rPr>
                                <w:t>most, I carry work home and have no time for my family…”</w:t>
                              </w:r>
                            </w:p>
                            <w:p w14:paraId="597974D3" w14:textId="77777777" w:rsidR="00371BFC" w:rsidRPr="00C87E71" w:rsidRDefault="00371BFC" w:rsidP="00795933">
                              <w:pPr>
                                <w:jc w:val="both"/>
                                <w:rPr>
                                  <w:rFonts w:ascii="Trebuchet MS" w:hAnsi="Trebuchet MS"/>
                                  <w:i/>
                                </w:rPr>
                              </w:pPr>
                              <w:r w:rsidRPr="00C87E71">
                                <w:rPr>
                                  <w:rFonts w:ascii="Trebuchet MS" w:hAnsi="Trebuchet MS"/>
                                  <w:b/>
                                </w:rPr>
                                <w:t>Part. 14</w:t>
                              </w:r>
                              <w:r w:rsidRPr="00C87E71">
                                <w:rPr>
                                  <w:rFonts w:ascii="Trebuchet MS" w:hAnsi="Trebuchet MS"/>
                                  <w:i/>
                                  <w:color w:val="FF0000"/>
                                </w:rPr>
                                <w:t xml:space="preserve">. </w:t>
                              </w:r>
                              <w:r w:rsidRPr="00C87E71">
                                <w:rPr>
                                  <w:rFonts w:ascii="Trebuchet MS" w:hAnsi="Trebuchet MS"/>
                                  <w:i/>
                                </w:rPr>
                                <w:t>“It is sometimes frustrating and tiring. People expect me to act as if I am in the other role and yet you are doing a different role”</w:t>
                              </w:r>
                            </w:p>
                            <w:p w14:paraId="2383997F" w14:textId="77777777" w:rsidR="00371BFC" w:rsidRPr="00C87E71" w:rsidRDefault="00371BFC" w:rsidP="00795933">
                              <w:pPr>
                                <w:jc w:val="both"/>
                                <w:rPr>
                                  <w:rFonts w:ascii="Trebuchet MS" w:hAnsi="Trebuchet MS"/>
                                  <w:i/>
                                </w:rPr>
                              </w:pPr>
                              <w:r w:rsidRPr="00C87E71">
                                <w:rPr>
                                  <w:rFonts w:ascii="Trebuchet MS" w:hAnsi="Trebuchet MS"/>
                                  <w:i/>
                                </w:rPr>
                                <w:t xml:space="preserve">Part 17: “…. Sometimes I come from work with a lot of work, and I fail to give time to </w:t>
                              </w:r>
                              <w:r>
                                <w:rPr>
                                  <w:rFonts w:ascii="Trebuchet MS" w:hAnsi="Trebuchet MS"/>
                                  <w:i/>
                                </w:rPr>
                                <w:t>my son because I have to finish</w:t>
                              </w:r>
                              <w:r w:rsidRPr="00C87E71">
                                <w:rPr>
                                  <w:rFonts w:ascii="Trebuchet MS" w:hAnsi="Trebuchet MS"/>
                                  <w:i/>
                                </w:rPr>
                                <w:t>.”</w:t>
                              </w:r>
                            </w:p>
                            <w:p w14:paraId="0AA4649F" w14:textId="77777777" w:rsidR="00371BFC" w:rsidRPr="00C87E71" w:rsidRDefault="00371BFC" w:rsidP="00795933">
                              <w:pPr>
                                <w:jc w:val="both"/>
                                <w:rPr>
                                  <w:rFonts w:ascii="Trebuchet MS" w:hAnsi="Trebuchet MS"/>
                                  <w:i/>
                                </w:rPr>
                              </w:pPr>
                              <w:r w:rsidRPr="00C87E71">
                                <w:rPr>
                                  <w:rFonts w:ascii="Trebuchet MS" w:hAnsi="Trebuchet MS"/>
                                  <w:b/>
                                  <w:i/>
                                </w:rPr>
                                <w:t>Part 18</w:t>
                              </w:r>
                              <w:r w:rsidRPr="00C87E71">
                                <w:rPr>
                                  <w:rFonts w:ascii="Trebuchet MS" w:hAnsi="Trebuchet MS"/>
                                  <w:i/>
                                </w:rPr>
                                <w:t>: “When one has issues at home, let’s say a child is sick, it interferes with the attitude at work…”</w:t>
                              </w:r>
                            </w:p>
                            <w:p w14:paraId="5FB4E62D" w14:textId="77777777" w:rsidR="00371BFC" w:rsidRPr="00C87E71" w:rsidRDefault="00371BFC" w:rsidP="00795933">
                              <w:pPr>
                                <w:jc w:val="both"/>
                                <w:rPr>
                                  <w:rFonts w:ascii="Trebuchet MS" w:hAnsi="Trebuchet MS"/>
                                  <w:i/>
                                </w:rPr>
                              </w:pPr>
                              <w:r w:rsidRPr="00C87E71">
                                <w:rPr>
                                  <w:rFonts w:ascii="Trebuchet MS" w:hAnsi="Trebuchet MS"/>
                                  <w:i/>
                                </w:rPr>
                                <w:t>Part 19: “it is difficult to separate your behavior between roles because you are still the same person, so one role is affected”</w:t>
                              </w:r>
                            </w:p>
                            <w:p w14:paraId="39EF31F3" w14:textId="77777777" w:rsidR="00371BFC" w:rsidRPr="00C87E71" w:rsidRDefault="00371BFC" w:rsidP="00795933">
                              <w:pPr>
                                <w:pStyle w:val="NoSpacing"/>
                                <w:jc w:val="both"/>
                                <w:rPr>
                                  <w:rFonts w:ascii="Trebuchet MS" w:hAnsi="Trebuchet MS"/>
                                  <w:i/>
                                  <w:sz w:val="24"/>
                                  <w:szCs w:val="24"/>
                                </w:rPr>
                              </w:pPr>
                            </w:p>
                            <w:p w14:paraId="285C1CCF" w14:textId="77777777" w:rsidR="00371BFC" w:rsidRPr="00C87E71" w:rsidRDefault="00371BFC" w:rsidP="00795933">
                              <w:pPr>
                                <w:pStyle w:val="NoSpacing"/>
                                <w:jc w:val="both"/>
                                <w:rPr>
                                  <w:rFonts w:ascii="Trebuchet MS" w:hAnsi="Trebuchet MS"/>
                                  <w:i/>
                                  <w:sz w:val="24"/>
                                  <w:szCs w:val="24"/>
                                </w:rPr>
                              </w:pPr>
                            </w:p>
                            <w:p w14:paraId="70C9E965" w14:textId="77777777" w:rsidR="00371BFC" w:rsidRPr="00DB1B99" w:rsidRDefault="00371BFC" w:rsidP="00795933">
                              <w:pPr>
                                <w:jc w:val="center"/>
                                <w:rPr>
                                  <w:i/>
                                  <w:sz w:val="20"/>
                                  <w:szCs w:val="20"/>
                                </w:rPr>
                              </w:pPr>
                            </w:p>
                            <w:p w14:paraId="0D0BAA60" w14:textId="77777777" w:rsidR="00371BFC" w:rsidRPr="00EF5861" w:rsidRDefault="00371BFC" w:rsidP="00795933">
                              <w:pPr>
                                <w:rPr>
                                  <w:rFonts w:ascii="Trebuchet MS" w:hAnsi="Trebuchet MS"/>
                                  <w:i/>
                                  <w:sz w:val="20"/>
                                  <w:szCs w:val="20"/>
                                </w:rPr>
                              </w:pPr>
                            </w:p>
                            <w:p w14:paraId="1393E0E5" w14:textId="77777777" w:rsidR="00371BFC" w:rsidRDefault="00371BFC" w:rsidP="00795933">
                              <w:pPr>
                                <w:jc w:val="center"/>
                              </w:pPr>
                            </w:p>
                            <w:p w14:paraId="2B2777A0" w14:textId="77777777" w:rsidR="00371BFC" w:rsidRDefault="00371BFC" w:rsidP="00795933">
                              <w:pPr>
                                <w:jc w:val="center"/>
                              </w:pPr>
                            </w:p>
                          </w:txbxContent>
                        </wps:txbx>
                        <wps:bodyPr rot="0" vert="horz" wrap="square" lIns="91440" tIns="45720" rIns="91440" bIns="45720" anchor="ctr" anchorCtr="0" upright="1">
                          <a:noAutofit/>
                        </wps:bodyPr>
                      </wps:wsp>
                      <wps:wsp>
                        <wps:cNvPr id="45" name="Rectangle 155"/>
                        <wps:cNvSpPr>
                          <a:spLocks noChangeArrowheads="1"/>
                        </wps:cNvSpPr>
                        <wps:spPr bwMode="auto">
                          <a:xfrm>
                            <a:off x="2100" y="3892"/>
                            <a:ext cx="3084" cy="433"/>
                          </a:xfrm>
                          <a:prstGeom prst="rect">
                            <a:avLst/>
                          </a:prstGeom>
                          <a:solidFill>
                            <a:srgbClr val="FFFFFF"/>
                          </a:solidFill>
                          <a:ln w="25400">
                            <a:solidFill>
                              <a:srgbClr val="F79646"/>
                            </a:solidFill>
                            <a:miter lim="800000"/>
                            <a:headEnd/>
                            <a:tailEnd/>
                          </a:ln>
                        </wps:spPr>
                        <wps:txbx>
                          <w:txbxContent>
                            <w:p w14:paraId="3B407C79" w14:textId="77777777" w:rsidR="00371BFC" w:rsidRDefault="00371BFC" w:rsidP="00795933">
                              <w:pPr>
                                <w:jc w:val="center"/>
                              </w:pPr>
                              <w:r>
                                <w:t>Sub theme: Female</w:t>
                              </w:r>
                            </w:p>
                          </w:txbxContent>
                        </wps:txbx>
                        <wps:bodyPr rot="0" vert="horz" wrap="square" lIns="91440" tIns="45720" rIns="91440" bIns="45720" anchor="ctr" anchorCtr="0" upright="1">
                          <a:noAutofit/>
                        </wps:bodyPr>
                      </wps:wsp>
                      <wps:wsp>
                        <wps:cNvPr id="46" name="Rectangle 89"/>
                        <wps:cNvSpPr>
                          <a:spLocks/>
                        </wps:cNvSpPr>
                        <wps:spPr bwMode="auto">
                          <a:xfrm>
                            <a:off x="4163" y="1955"/>
                            <a:ext cx="3705" cy="497"/>
                          </a:xfrm>
                          <a:prstGeom prst="rect">
                            <a:avLst/>
                          </a:prstGeom>
                          <a:solidFill>
                            <a:srgbClr val="FFFFFF"/>
                          </a:solidFill>
                          <a:ln w="25400">
                            <a:solidFill>
                              <a:srgbClr val="F79646"/>
                            </a:solidFill>
                            <a:miter lim="800000"/>
                            <a:headEnd/>
                            <a:tailEnd/>
                          </a:ln>
                        </wps:spPr>
                        <wps:txbx>
                          <w:txbxContent>
                            <w:p w14:paraId="34D323A9" w14:textId="77777777" w:rsidR="00371BFC" w:rsidRDefault="00371BFC" w:rsidP="00795933">
                              <w:pPr>
                                <w:jc w:val="center"/>
                              </w:pPr>
                              <w:r>
                                <w:t>Main Theme: Behavior based</w:t>
                              </w:r>
                            </w:p>
                          </w:txbxContent>
                        </wps:txbx>
                        <wps:bodyPr rot="0" vert="horz" wrap="square" lIns="91440" tIns="45720" rIns="91440" bIns="45720" anchor="ctr" anchorCtr="0" upright="1">
                          <a:noAutofit/>
                        </wps:bodyPr>
                      </wps:wsp>
                      <wps:wsp>
                        <wps:cNvPr id="47" name="AutoShape 231"/>
                        <wps:cNvCnPr>
                          <a:cxnSpLocks noChangeShapeType="1"/>
                        </wps:cNvCnPr>
                        <wps:spPr bwMode="auto">
                          <a:xfrm>
                            <a:off x="6024" y="2452"/>
                            <a:ext cx="0" cy="408"/>
                          </a:xfrm>
                          <a:prstGeom prst="straightConnector1">
                            <a:avLst/>
                          </a:prstGeom>
                          <a:noFill/>
                          <a:ln w="9525">
                            <a:solidFill>
                              <a:srgbClr val="000000"/>
                            </a:solidFill>
                            <a:round/>
                            <a:headEnd/>
                            <a:tailEnd type="triangle" w="med" len="med"/>
                          </a:ln>
                        </wps:spPr>
                        <wps:bodyPr/>
                      </wps:wsp>
                      <wps:wsp>
                        <wps:cNvPr id="48" name="AutoShape 232"/>
                        <wps:cNvCnPr>
                          <a:cxnSpLocks noChangeShapeType="1"/>
                        </wps:cNvCnPr>
                        <wps:spPr bwMode="auto">
                          <a:xfrm>
                            <a:off x="8400" y="3545"/>
                            <a:ext cx="1" cy="347"/>
                          </a:xfrm>
                          <a:prstGeom prst="straightConnector1">
                            <a:avLst/>
                          </a:prstGeom>
                          <a:noFill/>
                          <a:ln w="9525">
                            <a:solidFill>
                              <a:srgbClr val="000000"/>
                            </a:solidFill>
                            <a:round/>
                            <a:headEnd/>
                            <a:tailEnd type="triangle" w="med" len="med"/>
                          </a:ln>
                        </wps:spPr>
                        <wps:bodyPr/>
                      </wps:wsp>
                      <wps:wsp>
                        <wps:cNvPr id="49" name="AutoShape 233"/>
                        <wps:cNvCnPr>
                          <a:cxnSpLocks noChangeShapeType="1"/>
                        </wps:cNvCnPr>
                        <wps:spPr bwMode="auto">
                          <a:xfrm>
                            <a:off x="3648" y="3545"/>
                            <a:ext cx="1" cy="347"/>
                          </a:xfrm>
                          <a:prstGeom prst="straightConnector1">
                            <a:avLst/>
                          </a:prstGeom>
                          <a:noFill/>
                          <a:ln w="9525">
                            <a:solidFill>
                              <a:srgbClr val="000000"/>
                            </a:solidFill>
                            <a:round/>
                            <a:headEnd/>
                            <a:tailEnd type="triangle" w="med" len="med"/>
                          </a:ln>
                        </wps:spPr>
                        <wps:bodyPr/>
                      </wps:wsp>
                      <wps:wsp>
                        <wps:cNvPr id="50" name="AutoShape 234"/>
                        <wps:cNvCnPr>
                          <a:cxnSpLocks noChangeShapeType="1"/>
                        </wps:cNvCnPr>
                        <wps:spPr bwMode="auto">
                          <a:xfrm>
                            <a:off x="3648" y="3533"/>
                            <a:ext cx="4752" cy="0"/>
                          </a:xfrm>
                          <a:prstGeom prst="straightConnector1">
                            <a:avLst/>
                          </a:prstGeom>
                          <a:noFill/>
                          <a:ln w="9525">
                            <a:solidFill>
                              <a:srgbClr val="000000"/>
                            </a:solidFill>
                            <a:round/>
                            <a:headEnd/>
                            <a:tailEnd/>
                          </a:ln>
                        </wps:spPr>
                        <wps:bodyPr/>
                      </wps:wsp>
                      <wps:wsp>
                        <wps:cNvPr id="51" name="AutoShape 235"/>
                        <wps:cNvCnPr>
                          <a:cxnSpLocks noChangeShapeType="1"/>
                        </wps:cNvCnPr>
                        <wps:spPr bwMode="auto">
                          <a:xfrm>
                            <a:off x="6024" y="3311"/>
                            <a:ext cx="0" cy="233"/>
                          </a:xfrm>
                          <a:prstGeom prst="straightConnector1">
                            <a:avLst/>
                          </a:prstGeom>
                          <a:noFill/>
                          <a:ln w="9525">
                            <a:solidFill>
                              <a:srgbClr val="000000"/>
                            </a:solidFill>
                            <a:round/>
                            <a:headEnd/>
                            <a:tailEnd/>
                          </a:ln>
                        </wps:spPr>
                        <wps:bodyPr/>
                      </wps:wsp>
                      <wps:wsp>
                        <wps:cNvPr id="52" name="AutoShape 236"/>
                        <wps:cNvCnPr>
                          <a:cxnSpLocks noChangeShapeType="1"/>
                        </wps:cNvCnPr>
                        <wps:spPr bwMode="auto">
                          <a:xfrm>
                            <a:off x="3649" y="4324"/>
                            <a:ext cx="1" cy="489"/>
                          </a:xfrm>
                          <a:prstGeom prst="straightConnector1">
                            <a:avLst/>
                          </a:prstGeom>
                          <a:noFill/>
                          <a:ln w="9525">
                            <a:solidFill>
                              <a:srgbClr val="000000"/>
                            </a:solidFill>
                            <a:round/>
                            <a:headEnd/>
                            <a:tailEnd type="triangle" w="med" len="med"/>
                          </a:ln>
                        </wps:spPr>
                        <wps:bodyPr/>
                      </wps:wsp>
                      <wps:wsp>
                        <wps:cNvPr id="53" name="AutoShape 237"/>
                        <wps:cNvCnPr>
                          <a:cxnSpLocks noChangeShapeType="1"/>
                        </wps:cNvCnPr>
                        <wps:spPr bwMode="auto">
                          <a:xfrm>
                            <a:off x="8399" y="4310"/>
                            <a:ext cx="1" cy="489"/>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6058AE73" id="Group 2" o:spid="_x0000_s1094" style="position:absolute;margin-left:-14.6pt;margin-top:51.3pt;width:464.75pt;height:554.1pt;z-index:251632128" coordorigin="1349,1955" coordsize="9295,11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">
                <v:rect id="Rectangle 84" o:spid="_x0000_s1095" style="position:absolute;left:4526;top:2861;width:303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" strokecolor="#f79646" strokeweight="2pt">
                  <v:path arrowok="t"/>
                  <v:textbox>
                    <w:txbxContent>
                      <w:p w14:paraId="69CB0560" w14:textId="77777777" w:rsidR="00371BFC" w:rsidRDefault="00371BFC" w:rsidP="00795933">
                        <w:pPr>
                          <w:jc w:val="center"/>
                        </w:pPr>
                        <w:r>
                          <w:t>Theme: Gender</w:t>
                        </w:r>
                      </w:p>
                    </w:txbxContent>
                  </v:textbox>
                </v:rect>
                <v:rect id="_x0000_s1096" style="position:absolute;left:7007;top:3861;width:2755;height: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" strokecolor="#f79646" strokeweight="2pt">
                  <v:path arrowok="t"/>
                  <v:textbox>
                    <w:txbxContent>
                      <w:p w14:paraId="2FA21969" w14:textId="77777777" w:rsidR="00371BFC" w:rsidRDefault="00371BFC" w:rsidP="00795933">
                        <w:pPr>
                          <w:jc w:val="center"/>
                        </w:pPr>
                        <w:r>
                          <w:t>Sub Theme: Male</w:t>
                        </w:r>
                      </w:p>
                    </w:txbxContent>
                  </v:textbox>
                </v:rect>
                <v:rect id="Rectangle 74" o:spid="_x0000_s1097" style="position:absolute;left:1349;top:4814;width:4627;height:8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" strokecolor="#f79646" strokeweight="2pt">
                  <v:path arrowok="t"/>
                  <v:textbox>
                    <w:txbxContent>
                      <w:p w14:paraId="684B86CF" w14:textId="77777777" w:rsidR="00371BFC" w:rsidRDefault="00371BFC" w:rsidP="00795933">
                        <w:pPr>
                          <w:pStyle w:val="NoSpacing"/>
                          <w:jc w:val="both"/>
                          <w:rPr>
                            <w:rFonts w:ascii="Trebuchet MS" w:hAnsi="Trebuchet MS"/>
                            <w:i/>
                            <w:sz w:val="24"/>
                            <w:szCs w:val="24"/>
                          </w:rPr>
                        </w:pPr>
                        <w:r w:rsidRPr="00C87E71">
                          <w:rPr>
                            <w:rFonts w:ascii="Trebuchet MS" w:hAnsi="Trebuchet MS"/>
                            <w:b/>
                            <w:i/>
                            <w:sz w:val="24"/>
                            <w:szCs w:val="24"/>
                          </w:rPr>
                          <w:t>Part 3. “</w:t>
                        </w:r>
                        <w:r w:rsidRPr="00C87E71">
                          <w:rPr>
                            <w:rFonts w:ascii="Trebuchet MS" w:hAnsi="Trebuchet MS"/>
                            <w:i/>
                            <w:sz w:val="24"/>
                            <w:szCs w:val="24"/>
                          </w:rPr>
                          <w:t>I come here I do my work but other roles most times are on phone I engage my phone to make sure I get in touch with other roles to know how they are doing even sometimes I can do them through what’s App, emails and in the evening”</w:t>
                        </w:r>
                      </w:p>
                      <w:p w14:paraId="347FA11F" w14:textId="77777777" w:rsidR="00371BFC" w:rsidRPr="00C87E71" w:rsidRDefault="00371BFC" w:rsidP="00795933">
                        <w:pPr>
                          <w:pStyle w:val="NoSpacing"/>
                          <w:jc w:val="both"/>
                          <w:rPr>
                            <w:rFonts w:ascii="Trebuchet MS" w:hAnsi="Trebuchet MS"/>
                            <w:i/>
                            <w:sz w:val="24"/>
                            <w:szCs w:val="24"/>
                          </w:rPr>
                        </w:pPr>
                      </w:p>
                      <w:p w14:paraId="1F54E7A6" w14:textId="77777777" w:rsidR="00371BFC" w:rsidRPr="00C87E71" w:rsidRDefault="00371BFC" w:rsidP="00795933">
                        <w:pPr>
                          <w:jc w:val="both"/>
                          <w:rPr>
                            <w:rFonts w:ascii="Trebuchet MS" w:hAnsi="Trebuchet MS"/>
                            <w:i/>
                          </w:rPr>
                        </w:pPr>
                        <w:r w:rsidRPr="00C87E71">
                          <w:rPr>
                            <w:rFonts w:ascii="Trebuchet MS" w:hAnsi="Trebuchet MS"/>
                            <w:b/>
                            <w:i/>
                          </w:rPr>
                          <w:t>Part. 5</w:t>
                        </w:r>
                        <w:r w:rsidRPr="00C87E71">
                          <w:rPr>
                            <w:rFonts w:ascii="Trebuchet MS" w:hAnsi="Trebuchet MS"/>
                            <w:i/>
                          </w:rPr>
                          <w:t xml:space="preserve"> so what I do I don’t take work at home, when am at home its home when am at office its office</w:t>
                        </w:r>
                      </w:p>
                      <w:p w14:paraId="1747866D" w14:textId="77777777" w:rsidR="00371BFC" w:rsidRPr="00C87E71" w:rsidRDefault="00371BFC" w:rsidP="00795933">
                        <w:pPr>
                          <w:jc w:val="both"/>
                          <w:rPr>
                            <w:rFonts w:ascii="Trebuchet MS" w:hAnsi="Trebuchet MS"/>
                            <w:b/>
                            <w:i/>
                          </w:rPr>
                        </w:pPr>
                        <w:r w:rsidRPr="00C87E71">
                          <w:rPr>
                            <w:rFonts w:ascii="Trebuchet MS" w:hAnsi="Trebuchet MS"/>
                            <w:b/>
                            <w:i/>
                          </w:rPr>
                          <w:t xml:space="preserve">Part 9: </w:t>
                        </w:r>
                        <w:r w:rsidRPr="00C87E71">
                          <w:rPr>
                            <w:rFonts w:ascii="Trebuchet MS" w:hAnsi="Trebuchet MS"/>
                            <w:i/>
                          </w:rPr>
                          <w:t>If I have a home and maybe I have had a disagreement with my hubby or if I leave a baby not well, my performance id affected</w:t>
                        </w:r>
                        <w:r w:rsidRPr="00C87E71">
                          <w:rPr>
                            <w:rFonts w:ascii="Trebuchet MS" w:hAnsi="Trebuchet MS"/>
                            <w:b/>
                            <w:i/>
                          </w:rPr>
                          <w:t>.</w:t>
                        </w:r>
                      </w:p>
                      <w:p w14:paraId="2DFCC323" w14:textId="77777777" w:rsidR="00371BFC" w:rsidRDefault="00371BFC" w:rsidP="00795933">
                        <w:pPr>
                          <w:pStyle w:val="NoSpacing"/>
                          <w:jc w:val="both"/>
                          <w:rPr>
                            <w:rFonts w:ascii="Trebuchet MS" w:hAnsi="Trebuchet MS"/>
                            <w:i/>
                            <w:sz w:val="24"/>
                            <w:szCs w:val="24"/>
                          </w:rPr>
                        </w:pPr>
                        <w:r w:rsidRPr="00C87E71">
                          <w:rPr>
                            <w:rFonts w:ascii="Trebuchet MS" w:hAnsi="Trebuchet MS"/>
                            <w:b/>
                            <w:i/>
                            <w:sz w:val="24"/>
                            <w:szCs w:val="24"/>
                          </w:rPr>
                          <w:t>Part 11</w:t>
                        </w:r>
                        <w:r w:rsidRPr="00C87E71">
                          <w:rPr>
                            <w:rFonts w:ascii="Trebuchet MS" w:hAnsi="Trebuchet MS"/>
                            <w:i/>
                            <w:sz w:val="24"/>
                            <w:szCs w:val="24"/>
                          </w:rPr>
                          <w:t xml:space="preserve"> “…. Switching between administration and counseling is a challenge and leads to role conflict. It is not easy to change behavior from one role to another…”</w:t>
                        </w:r>
                      </w:p>
                      <w:p w14:paraId="54D6F0C0" w14:textId="77777777" w:rsidR="00371BFC" w:rsidRPr="00C87E71" w:rsidRDefault="00371BFC" w:rsidP="00795933">
                        <w:pPr>
                          <w:pStyle w:val="NoSpacing"/>
                          <w:jc w:val="both"/>
                          <w:rPr>
                            <w:rFonts w:ascii="Trebuchet MS" w:hAnsi="Trebuchet MS"/>
                            <w:i/>
                            <w:sz w:val="24"/>
                            <w:szCs w:val="24"/>
                          </w:rPr>
                        </w:pPr>
                      </w:p>
                      <w:p w14:paraId="54DEEA30" w14:textId="77777777" w:rsidR="00371BFC" w:rsidRPr="00C87E71" w:rsidRDefault="00371BFC" w:rsidP="00795933">
                        <w:pPr>
                          <w:pStyle w:val="NoSpacing"/>
                          <w:jc w:val="both"/>
                          <w:rPr>
                            <w:rFonts w:ascii="Trebuchet MS" w:hAnsi="Trebuchet MS"/>
                            <w:i/>
                            <w:sz w:val="24"/>
                            <w:szCs w:val="24"/>
                          </w:rPr>
                        </w:pPr>
                        <w:r w:rsidRPr="00C87E71">
                          <w:rPr>
                            <w:rFonts w:ascii="Trebuchet MS" w:hAnsi="Trebuchet MS"/>
                            <w:b/>
                            <w:i/>
                            <w:sz w:val="24"/>
                            <w:szCs w:val="24"/>
                          </w:rPr>
                          <w:t>Part 16</w:t>
                        </w:r>
                        <w:r w:rsidRPr="00C87E71">
                          <w:rPr>
                            <w:rFonts w:ascii="Trebuchet MS" w:hAnsi="Trebuchet MS"/>
                            <w:i/>
                            <w:sz w:val="24"/>
                            <w:szCs w:val="24"/>
                          </w:rPr>
                          <w:t>: Being an administrator and counselor, I find it difficult switching from tough administration to a counselor who should be understanding and accepting</w:t>
                        </w:r>
                      </w:p>
                      <w:p w14:paraId="06CB179F" w14:textId="77777777" w:rsidR="00371BFC" w:rsidRPr="00C87E71" w:rsidRDefault="00371BFC" w:rsidP="00795933">
                        <w:pPr>
                          <w:jc w:val="both"/>
                          <w:rPr>
                            <w:rFonts w:ascii="Trebuchet MS" w:hAnsi="Trebuchet MS"/>
                            <w:i/>
                          </w:rPr>
                        </w:pPr>
                      </w:p>
                      <w:p w14:paraId="3855DC9E" w14:textId="77777777" w:rsidR="00371BFC" w:rsidRPr="00CB6742" w:rsidRDefault="00371BFC" w:rsidP="00795933">
                        <w:pPr>
                          <w:pStyle w:val="NoSpacing"/>
                          <w:rPr>
                            <w:sz w:val="20"/>
                            <w:szCs w:val="20"/>
                          </w:rPr>
                        </w:pPr>
                      </w:p>
                    </w:txbxContent>
                  </v:textbox>
                </v:rect>
                <v:rect id="Rectangle 77" o:spid="_x0000_s1098" style="position:absolute;left:6295;top:4800;width:4349;height:8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" strokecolor="#f79646" strokeweight="2pt">
                  <v:path arrowok="t"/>
                  <v:textbox>
                    <w:txbxContent>
                      <w:p w14:paraId="272C31F8" w14:textId="77777777" w:rsidR="00371BFC" w:rsidRPr="00C87E71" w:rsidRDefault="00371BFC" w:rsidP="00795933">
                        <w:pPr>
                          <w:jc w:val="both"/>
                          <w:rPr>
                            <w:rFonts w:ascii="Trebuchet MS" w:hAnsi="Trebuchet MS"/>
                            <w:i/>
                          </w:rPr>
                        </w:pPr>
                        <w:r w:rsidRPr="00C87E71">
                          <w:rPr>
                            <w:rFonts w:ascii="Trebuchet MS" w:hAnsi="Trebuchet MS"/>
                            <w:b/>
                            <w:i/>
                          </w:rPr>
                          <w:t>Part 10</w:t>
                        </w:r>
                        <w:r w:rsidRPr="00C87E71">
                          <w:rPr>
                            <w:rFonts w:ascii="Trebuchet MS" w:hAnsi="Trebuchet MS"/>
                            <w:i/>
                          </w:rPr>
                          <w:t>: “Being a man, I try not to think about home unless when I’m called that the child issick, I don’t family emotions to work and vice versa”</w:t>
                        </w:r>
                      </w:p>
                      <w:p w14:paraId="6585CF95" w14:textId="77777777" w:rsidR="00371BFC" w:rsidRPr="00C87E71" w:rsidRDefault="00371BFC" w:rsidP="00795933">
                        <w:pPr>
                          <w:jc w:val="both"/>
                          <w:rPr>
                            <w:rFonts w:ascii="Trebuchet MS" w:hAnsi="Trebuchet MS"/>
                            <w:i/>
                          </w:rPr>
                        </w:pPr>
                        <w:r w:rsidRPr="00C87E71">
                          <w:rPr>
                            <w:rFonts w:ascii="Trebuchet MS" w:hAnsi="Trebuchet MS"/>
                            <w:b/>
                            <w:i/>
                          </w:rPr>
                          <w:t>Part. 13. “</w:t>
                        </w:r>
                        <w:r w:rsidRPr="00C87E71">
                          <w:rPr>
                            <w:rFonts w:ascii="Trebuchet MS" w:hAnsi="Trebuchet MS"/>
                            <w:i/>
                          </w:rPr>
                          <w:t xml:space="preserve">Most of the time family suffers </w:t>
                        </w:r>
                        <w:r w:rsidRPr="00C87E71">
                          <w:rPr>
                            <w:rFonts w:ascii="Trebuchet MS" w:hAnsi="Trebuchet MS"/>
                            <w:i/>
                          </w:rPr>
                          <w:t>most, I carry work home and have no time for my family…”</w:t>
                        </w:r>
                      </w:p>
                      <w:p w14:paraId="597974D3" w14:textId="77777777" w:rsidR="00371BFC" w:rsidRPr="00C87E71" w:rsidRDefault="00371BFC" w:rsidP="00795933">
                        <w:pPr>
                          <w:jc w:val="both"/>
                          <w:rPr>
                            <w:rFonts w:ascii="Trebuchet MS" w:hAnsi="Trebuchet MS"/>
                            <w:i/>
                          </w:rPr>
                        </w:pPr>
                        <w:r w:rsidRPr="00C87E71">
                          <w:rPr>
                            <w:rFonts w:ascii="Trebuchet MS" w:hAnsi="Trebuchet MS"/>
                            <w:b/>
                          </w:rPr>
                          <w:t>Part. 14</w:t>
                        </w:r>
                        <w:r w:rsidRPr="00C87E71">
                          <w:rPr>
                            <w:rFonts w:ascii="Trebuchet MS" w:hAnsi="Trebuchet MS"/>
                            <w:i/>
                            <w:color w:val="FF0000"/>
                          </w:rPr>
                          <w:t xml:space="preserve">. </w:t>
                        </w:r>
                        <w:r w:rsidRPr="00C87E71">
                          <w:rPr>
                            <w:rFonts w:ascii="Trebuchet MS" w:hAnsi="Trebuchet MS"/>
                            <w:i/>
                          </w:rPr>
                          <w:t>“It is sometimes frustrating and tiring. People expect me to act as if I am in the other role and yet you are doing a different role”</w:t>
                        </w:r>
                      </w:p>
                      <w:p w14:paraId="2383997F" w14:textId="77777777" w:rsidR="00371BFC" w:rsidRPr="00C87E71" w:rsidRDefault="00371BFC" w:rsidP="00795933">
                        <w:pPr>
                          <w:jc w:val="both"/>
                          <w:rPr>
                            <w:rFonts w:ascii="Trebuchet MS" w:hAnsi="Trebuchet MS"/>
                            <w:i/>
                          </w:rPr>
                        </w:pPr>
                        <w:r w:rsidRPr="00C87E71">
                          <w:rPr>
                            <w:rFonts w:ascii="Trebuchet MS" w:hAnsi="Trebuchet MS"/>
                            <w:i/>
                          </w:rPr>
                          <w:t xml:space="preserve">Part 17: “…. Sometimes I come from work with a lot of work, and I fail to give time to </w:t>
                        </w:r>
                        <w:r>
                          <w:rPr>
                            <w:rFonts w:ascii="Trebuchet MS" w:hAnsi="Trebuchet MS"/>
                            <w:i/>
                          </w:rPr>
                          <w:t>my son because I have to finish</w:t>
                        </w:r>
                        <w:r w:rsidRPr="00C87E71">
                          <w:rPr>
                            <w:rFonts w:ascii="Trebuchet MS" w:hAnsi="Trebuchet MS"/>
                            <w:i/>
                          </w:rPr>
                          <w:t>.”</w:t>
                        </w:r>
                      </w:p>
                      <w:p w14:paraId="0AA4649F" w14:textId="77777777" w:rsidR="00371BFC" w:rsidRPr="00C87E71" w:rsidRDefault="00371BFC" w:rsidP="00795933">
                        <w:pPr>
                          <w:jc w:val="both"/>
                          <w:rPr>
                            <w:rFonts w:ascii="Trebuchet MS" w:hAnsi="Trebuchet MS"/>
                            <w:i/>
                          </w:rPr>
                        </w:pPr>
                        <w:r w:rsidRPr="00C87E71">
                          <w:rPr>
                            <w:rFonts w:ascii="Trebuchet MS" w:hAnsi="Trebuchet MS"/>
                            <w:b/>
                            <w:i/>
                          </w:rPr>
                          <w:t>Part 18</w:t>
                        </w:r>
                        <w:r w:rsidRPr="00C87E71">
                          <w:rPr>
                            <w:rFonts w:ascii="Trebuchet MS" w:hAnsi="Trebuchet MS"/>
                            <w:i/>
                          </w:rPr>
                          <w:t>: “When one has issues at home, let’s say a child is sick, it interferes with the attitude at work…”</w:t>
                        </w:r>
                      </w:p>
                      <w:p w14:paraId="5FB4E62D" w14:textId="77777777" w:rsidR="00371BFC" w:rsidRPr="00C87E71" w:rsidRDefault="00371BFC" w:rsidP="00795933">
                        <w:pPr>
                          <w:jc w:val="both"/>
                          <w:rPr>
                            <w:rFonts w:ascii="Trebuchet MS" w:hAnsi="Trebuchet MS"/>
                            <w:i/>
                          </w:rPr>
                        </w:pPr>
                        <w:r w:rsidRPr="00C87E71">
                          <w:rPr>
                            <w:rFonts w:ascii="Trebuchet MS" w:hAnsi="Trebuchet MS"/>
                            <w:i/>
                          </w:rPr>
                          <w:t>Part 19: “it is difficult to separate your behavior between roles because you are still the same person, so one role is affected”</w:t>
                        </w:r>
                      </w:p>
                      <w:p w14:paraId="39EF31F3" w14:textId="77777777" w:rsidR="00371BFC" w:rsidRPr="00C87E71" w:rsidRDefault="00371BFC" w:rsidP="00795933">
                        <w:pPr>
                          <w:pStyle w:val="NoSpacing"/>
                          <w:jc w:val="both"/>
                          <w:rPr>
                            <w:rFonts w:ascii="Trebuchet MS" w:hAnsi="Trebuchet MS"/>
                            <w:i/>
                            <w:sz w:val="24"/>
                            <w:szCs w:val="24"/>
                          </w:rPr>
                        </w:pPr>
                      </w:p>
                      <w:p w14:paraId="285C1CCF" w14:textId="77777777" w:rsidR="00371BFC" w:rsidRPr="00C87E71" w:rsidRDefault="00371BFC" w:rsidP="00795933">
                        <w:pPr>
                          <w:pStyle w:val="NoSpacing"/>
                          <w:jc w:val="both"/>
                          <w:rPr>
                            <w:rFonts w:ascii="Trebuchet MS" w:hAnsi="Trebuchet MS"/>
                            <w:i/>
                            <w:sz w:val="24"/>
                            <w:szCs w:val="24"/>
                          </w:rPr>
                        </w:pPr>
                      </w:p>
                      <w:p w14:paraId="70C9E965" w14:textId="77777777" w:rsidR="00371BFC" w:rsidRPr="00DB1B99" w:rsidRDefault="00371BFC" w:rsidP="00795933">
                        <w:pPr>
                          <w:jc w:val="center"/>
                          <w:rPr>
                            <w:i/>
                            <w:sz w:val="20"/>
                            <w:szCs w:val="20"/>
                          </w:rPr>
                        </w:pPr>
                      </w:p>
                      <w:p w14:paraId="0D0BAA60" w14:textId="77777777" w:rsidR="00371BFC" w:rsidRPr="00EF5861" w:rsidRDefault="00371BFC" w:rsidP="00795933">
                        <w:pPr>
                          <w:rPr>
                            <w:rFonts w:ascii="Trebuchet MS" w:hAnsi="Trebuchet MS"/>
                            <w:i/>
                            <w:sz w:val="20"/>
                            <w:szCs w:val="20"/>
                          </w:rPr>
                        </w:pPr>
                      </w:p>
                      <w:p w14:paraId="1393E0E5" w14:textId="77777777" w:rsidR="00371BFC" w:rsidRDefault="00371BFC" w:rsidP="00795933">
                        <w:pPr>
                          <w:jc w:val="center"/>
                        </w:pPr>
                      </w:p>
                      <w:p w14:paraId="2B2777A0" w14:textId="77777777" w:rsidR="00371BFC" w:rsidRDefault="00371BFC" w:rsidP="00795933">
                        <w:pPr>
                          <w:jc w:val="center"/>
                        </w:pPr>
                      </w:p>
                    </w:txbxContent>
                  </v:textbox>
                </v:rect>
                <v:rect id="Rectangle 155" o:spid="_x0000_s1099" style="position:absolute;left:2100;top:3892;width:3084;height: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" strokecolor="#f79646" strokeweight="2pt">
                  <v:textbox>
                    <w:txbxContent>
                      <w:p w14:paraId="3B407C79" w14:textId="77777777" w:rsidR="00371BFC" w:rsidRDefault="00371BFC" w:rsidP="00795933">
                        <w:pPr>
                          <w:jc w:val="center"/>
                        </w:pPr>
                        <w:r>
                          <w:t>Sub theme: Female</w:t>
                        </w:r>
                      </w:p>
                    </w:txbxContent>
                  </v:textbox>
                </v:rect>
                <v:rect id="Rectangle 89" o:spid="_x0000_s1100" style="position:absolute;left:4163;top:1955;width:3705;height:4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" strokecolor="#f79646" strokeweight="2pt">
                  <v:path arrowok="t"/>
                  <v:textbox>
                    <w:txbxContent>
                      <w:p w14:paraId="34D323A9" w14:textId="77777777" w:rsidR="00371BFC" w:rsidRDefault="00371BFC" w:rsidP="00795933">
                        <w:pPr>
                          <w:jc w:val="center"/>
                        </w:pPr>
                        <w:r>
                          <w:t>Main Theme: Behavior based</w:t>
                        </w:r>
                      </w:p>
                    </w:txbxContent>
                  </v:textbox>
                </v:rect>
                <v:shape id="AutoShape 231" o:spid="_x0000_s1101" type="#_x0000_t32" style="position:absolute;left:6024;top:2452;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18QxgAAANsAAAAPAAAAZHJzL2Rvd25yZXYueG1sRI9Pa8JA&#10;FMTvBb/D8oTe6sZS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Q1tfEMYAAADbAAAA&#10;DwAAAAAAAAAAAAAAAAAHAgAAZHJzL2Rvd25yZXYueG1sUEsFBgAAAAADAAMAtwAAAPoCAAAAAA==&#10;">
                  <v:stroke endarrow="block"/>
                </v:shape>
                <v:shape id="AutoShape 232" o:spid="_x0000_s1102" type="#_x0000_t32" style="position:absolute;left:8400;top:3545;width:1;height:3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tiwQAAANsAAAAPAAAAZHJzL2Rvd25yZXYueG1sRE/LisIw&#10;FN0L8w/hDrjT1E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DLEy2LBAAAA2wAAAA8AAAAA&#10;AAAAAAAAAAAABwIAAGRycy9kb3ducmV2LnhtbFBLBQYAAAAAAwADALcAAAD1AgAAAAA=&#10;">
                  <v:stroke endarrow="block"/>
                </v:shape>
                <v:shape id="AutoShape 233" o:spid="_x0000_s1103" type="#_x0000_t32" style="position:absolute;left:3648;top:3545;width:1;height:3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G75xAAAANsAAAAPAAAAZHJzL2Rvd25yZXYueG1sRI9Ba8JA&#10;FITvgv9heYXedKMU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F2IbvnEAAAA2wAAAA8A&#10;AAAAAAAAAAAAAAAABwIAAGRycy9kb3ducmV2LnhtbFBLBQYAAAAAAwADALcAAAD4AgAAAAA=&#10;">
                  <v:stroke endarrow="block"/>
                </v:shape>
                <v:shape id="AutoShape 234" o:spid="_x0000_s1104" type="#_x0000_t32" style="position:absolute;left:3648;top:3533;width:475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"/>
                <v:shape id="AutoShape 235" o:spid="_x0000_s1105" type="#_x0000_t32" style="position:absolute;left:6024;top:3311;width:0;height: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"/>
                <v:shape id="AutoShape 236" o:spid="_x0000_s1106" type="#_x0000_t32" style="position:absolute;left:3649;top:4324;width:1;height: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237" o:spid="_x0000_s1107" type="#_x0000_t32" style="position:absolute;left:8399;top:4310;width:1;height: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group>
            </w:pict>
          </mc:Fallback>
        </mc:AlternateContent>
      </w:r>
      <w:r w:rsidR="00795933" w:rsidRPr="00553B3F">
        <w:rPr>
          <w:rFonts w:ascii="Trebuchet MS" w:eastAsia="Times New Roman" w:hAnsi="Trebuchet MS" w:cs="Times New Roman"/>
          <w:sz w:val="24"/>
          <w:szCs w:val="24"/>
        </w:rPr>
        <w:t xml:space="preserve"> “…. Sometimes I come from work with a lot of work, and I fail to give time to my son because I have to finish.”</w:t>
      </w:r>
    </w:p>
    <w:p w14:paraId="4F0BBCE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05B939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43A946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65BE6E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EB5B0D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B4EE7D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D2065D0"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EEEC66F"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93F837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4A4333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A4DB8E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2BB02F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B6D3BB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8986C43"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3A7E3A8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79928DD"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69C16081" w14:textId="77777777" w:rsidR="00C55A2A" w:rsidRDefault="00C55A2A" w:rsidP="00C55A2A">
      <w:pPr>
        <w:spacing w:after="0" w:line="480" w:lineRule="auto"/>
        <w:jc w:val="both"/>
        <w:rPr>
          <w:rFonts w:ascii="Trebuchet MS" w:eastAsia="Times New Roman" w:hAnsi="Trebuchet MS" w:cs="Times New Roman"/>
          <w:b/>
          <w:sz w:val="24"/>
          <w:szCs w:val="24"/>
        </w:rPr>
      </w:pPr>
    </w:p>
    <w:p w14:paraId="3AA013DF" w14:textId="77777777" w:rsidR="00795933" w:rsidRPr="00C55A2A" w:rsidRDefault="00795933" w:rsidP="00C55A2A">
      <w:pPr>
        <w:spacing w:after="0" w:line="480" w:lineRule="auto"/>
        <w:jc w:val="both"/>
        <w:rPr>
          <w:rFonts w:ascii="Trebuchet MS" w:eastAsia="Times New Roman" w:hAnsi="Trebuchet MS" w:cs="Times New Roman"/>
          <w:b/>
          <w:sz w:val="24"/>
          <w:szCs w:val="24"/>
        </w:rPr>
      </w:pPr>
      <w:r w:rsidRPr="00553B3F">
        <w:rPr>
          <w:rFonts w:ascii="Trebuchet MS" w:eastAsia="Times New Roman" w:hAnsi="Trebuchet MS" w:cs="Times New Roman"/>
          <w:sz w:val="24"/>
          <w:szCs w:val="24"/>
        </w:rPr>
        <w:lastRenderedPageBreak/>
        <w:t>The findings of the study, as revealed by the participants, indicate that single or unmarried participants experienced behavior-related role conflict. The unmarried expressed concerns about the inability to switch their attitude and character as they attended to different roles. Participants 11, 16, and 19 expressed their inability to change their attitude from administrator to councilor. Participant 19 further notes that it is difficult because you’re the same person</w:t>
      </w:r>
    </w:p>
    <w:p w14:paraId="2A27382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 Switching between administration and counseling is a challenge and leads to role conflict. It is not easy to change behavior from one role to another”</w:t>
      </w:r>
    </w:p>
    <w:p w14:paraId="3DA186A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“Being an administrator and counselor, I find it difficult switching from tough administration to a counselor who should be understanding and accepting”</w:t>
      </w:r>
    </w:p>
    <w:p w14:paraId="78B7C31A" w14:textId="77777777" w:rsidR="00795933" w:rsidRPr="00553B3F" w:rsidRDefault="00795933" w:rsidP="00553B3F">
      <w:pPr>
        <w:spacing w:after="0" w:line="480" w:lineRule="auto"/>
        <w:rPr>
          <w:rFonts w:ascii="Trebuchet MS" w:eastAsia="Times New Roman" w:hAnsi="Trebuchet MS" w:cs="Times New Roman"/>
          <w:sz w:val="24"/>
          <w:szCs w:val="24"/>
        </w:rPr>
      </w:pPr>
    </w:p>
    <w:p w14:paraId="3CC4C81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According to Participant 19, they are humans, so switching may not be easy.</w:t>
      </w:r>
    </w:p>
    <w:p w14:paraId="643DCA3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“It is difficult to separate your behavior between roles because you are still the same person, so one role is affected</w:t>
      </w:r>
    </w:p>
    <w:p w14:paraId="3182827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Various studies have claimed that being single or married is unrelated to the three burnout dimensions.  In this study, married participants appeared to have difficulty switching characters between roles. While singles had issues adjusting between different job demands, married participants had issues adjusting between work and home roles. </w:t>
      </w:r>
    </w:p>
    <w:p w14:paraId="76D489D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In view of the above, Participant 13 comments that his family suffers the most since he carries a work home.</w:t>
      </w:r>
    </w:p>
    <w:p w14:paraId="52B9D3A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“Most of the time family suffers most; I carry work home and have no time for my family…”</w:t>
      </w:r>
    </w:p>
    <w:p w14:paraId="3DFA7F5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Participant 17 also failed to switch between roles, and was sometimes stuck to one role and neglected the other.</w:t>
      </w:r>
    </w:p>
    <w:p w14:paraId="4DF52C1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 “…. Sometimes I come from work with a lot of work, and I fail to give time to my son because I have to finish.”</w:t>
      </w:r>
    </w:p>
    <w:p w14:paraId="51A93A4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Additionally, participant 9 not that disagreement with their partners or having a child that is unwell affects their performance at work. This might be related to the difficulty in overcoming a situation that is indicative of failure to switch the behavior into current roles. In the participants’ words:</w:t>
      </w:r>
    </w:p>
    <w:p w14:paraId="642CCFE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 have a home and maybe if I have had a disagreement with my hubby or if I leave a baby not well, my performance id affected”</w:t>
      </w:r>
    </w:p>
    <w:p w14:paraId="2630367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Similarly, the comments of Participant 10 indicate that much as they may want each role not to intervene with the other, there can be urgent issues that cannot be ignored, such as their child becoming sick.</w:t>
      </w:r>
    </w:p>
    <w:p w14:paraId="22A66ED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“Being a man, I try not to think about home unless when I’m called that the child </w:t>
      </w:r>
      <w:proofErr w:type="spellStart"/>
      <w:r w:rsidRPr="00553B3F">
        <w:rPr>
          <w:rFonts w:ascii="Trebuchet MS" w:eastAsia="Times New Roman" w:hAnsi="Trebuchet MS" w:cs="Times New Roman"/>
          <w:sz w:val="24"/>
          <w:szCs w:val="24"/>
        </w:rPr>
        <w:t>issick</w:t>
      </w:r>
      <w:proofErr w:type="spellEnd"/>
      <w:r w:rsidRPr="00553B3F">
        <w:rPr>
          <w:rFonts w:ascii="Trebuchet MS" w:eastAsia="Times New Roman" w:hAnsi="Trebuchet MS" w:cs="Times New Roman"/>
          <w:sz w:val="24"/>
          <w:szCs w:val="24"/>
        </w:rPr>
        <w:t>, I don’t family emotions to work and vice versa”</w:t>
      </w:r>
    </w:p>
    <w:p w14:paraId="65F7E2E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From the expressions above, the researcher can assume that the administrators transfer behaviors from one domain and affect the role in the other domains. The experiences of administrators, irrespective of age, marital status, and gender, revealed that they transferred work-related emotions to their home and colleagues. This affects their work performance, but their families are not spared such issues when unresolved drive administrators experience burnout.</w:t>
      </w:r>
    </w:p>
    <w:p w14:paraId="71C7E6B1" w14:textId="77777777" w:rsidR="00795933" w:rsidRPr="00553B3F" w:rsidRDefault="00795933" w:rsidP="00553B3F">
      <w:pPr>
        <w:spacing w:after="0" w:line="480" w:lineRule="auto"/>
        <w:rPr>
          <w:rFonts w:ascii="Trebuchet MS" w:eastAsia="Times New Roman" w:hAnsi="Trebuchet MS" w:cs="Times New Roman"/>
          <w:sz w:val="24"/>
          <w:szCs w:val="24"/>
        </w:rPr>
      </w:pPr>
    </w:p>
    <w:p w14:paraId="1CEA1867" w14:textId="77777777" w:rsidR="00795933" w:rsidRPr="00553B3F" w:rsidRDefault="00795933" w:rsidP="00553B3F">
      <w:pPr>
        <w:spacing w:after="0" w:line="480" w:lineRule="auto"/>
        <w:rPr>
          <w:rFonts w:ascii="Trebuchet MS" w:eastAsia="Times New Roman" w:hAnsi="Trebuchet MS" w:cs="Times New Roman"/>
          <w:sz w:val="24"/>
          <w:szCs w:val="24"/>
        </w:rPr>
      </w:pPr>
    </w:p>
    <w:p w14:paraId="5BB6E3E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251455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2DE1E8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E47026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5341AEE" w14:textId="31A5C16F" w:rsidR="00795933" w:rsidRPr="00553B3F" w:rsidRDefault="00E308BD" w:rsidP="00553B3F">
      <w:pPr>
        <w:spacing w:after="0" w:line="480" w:lineRule="auto"/>
        <w:jc w:val="both"/>
        <w:rPr>
          <w:rFonts w:ascii="Trebuchet MS" w:eastAsia="Times New Roman" w:hAnsi="Trebuchet MS" w:cs="Times New Roman"/>
          <w:b/>
          <w:sz w:val="24"/>
          <w:szCs w:val="24"/>
        </w:rPr>
      </w:pPr>
      <w:r>
        <w:rPr>
          <w:rFonts w:ascii="Trebuchet MS" w:eastAsia="Times New Roman" w:hAnsi="Trebuchet MS" w:cs="Times New Roman"/>
          <w:noProof/>
          <w:sz w:val="24"/>
          <w:szCs w:val="24"/>
        </w:rPr>
        <w:lastRenderedPageBreak/>
        <mc:AlternateContent>
          <mc:Choice Requires="wpg">
            <w:drawing>
              <wp:anchor distT="0" distB="0" distL="114300" distR="114300" simplePos="0" relativeHeight="251635200" behindDoc="0" locked="0" layoutInCell="1" allowOverlap="1" wp14:anchorId="4529574E" wp14:editId="4BE880E5">
                <wp:simplePos x="0" y="0"/>
                <wp:positionH relativeFrom="column">
                  <wp:posOffset>24130</wp:posOffset>
                </wp:positionH>
                <wp:positionV relativeFrom="paragraph">
                  <wp:posOffset>149225</wp:posOffset>
                </wp:positionV>
                <wp:extent cx="5972810" cy="6307455"/>
                <wp:effectExtent l="0" t="0" r="8890" b="0"/>
                <wp:wrapNone/>
                <wp:docPr id="1913368389"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2810" cy="6307455"/>
                          <a:chOff x="1349" y="1955"/>
                          <a:chExt cx="9295" cy="11082"/>
                        </a:xfrm>
                      </wpg:grpSpPr>
                      <wps:wsp>
                        <wps:cNvPr id="13795555" name="Rectangle 84"/>
                        <wps:cNvSpPr>
                          <a:spLocks/>
                        </wps:cNvSpPr>
                        <wps:spPr bwMode="auto">
                          <a:xfrm>
                            <a:off x="4526" y="2861"/>
                            <a:ext cx="3030" cy="451"/>
                          </a:xfrm>
                          <a:prstGeom prst="rect">
                            <a:avLst/>
                          </a:prstGeom>
                          <a:solidFill>
                            <a:srgbClr val="FFFFFF"/>
                          </a:solidFill>
                          <a:ln w="25400">
                            <a:solidFill>
                              <a:srgbClr val="F79646"/>
                            </a:solidFill>
                            <a:miter lim="800000"/>
                            <a:headEnd/>
                            <a:tailEnd/>
                          </a:ln>
                        </wps:spPr>
                        <wps:txbx>
                          <w:txbxContent>
                            <w:p w14:paraId="18CFB406" w14:textId="77777777" w:rsidR="00371BFC" w:rsidRDefault="00371BFC" w:rsidP="00795933">
                              <w:pPr>
                                <w:jc w:val="center"/>
                              </w:pPr>
                              <w:r>
                                <w:t>Theme: Marital status</w:t>
                              </w:r>
                            </w:p>
                          </w:txbxContent>
                        </wps:txbx>
                        <wps:bodyPr rot="0" vert="horz" wrap="square" lIns="91440" tIns="45720" rIns="91440" bIns="45720" anchor="ctr" anchorCtr="0" upright="1">
                          <a:noAutofit/>
                        </wps:bodyPr>
                      </wps:wsp>
                      <wps:wsp>
                        <wps:cNvPr id="1211266226" name="Rectangle 6"/>
                        <wps:cNvSpPr>
                          <a:spLocks/>
                        </wps:cNvSpPr>
                        <wps:spPr bwMode="auto">
                          <a:xfrm>
                            <a:off x="7007" y="3861"/>
                            <a:ext cx="2755" cy="452"/>
                          </a:xfrm>
                          <a:prstGeom prst="rect">
                            <a:avLst/>
                          </a:prstGeom>
                          <a:solidFill>
                            <a:srgbClr val="FFFFFF"/>
                          </a:solidFill>
                          <a:ln w="25400">
                            <a:solidFill>
                              <a:srgbClr val="F79646"/>
                            </a:solidFill>
                            <a:miter lim="800000"/>
                            <a:headEnd/>
                            <a:tailEnd/>
                          </a:ln>
                        </wps:spPr>
                        <wps:txbx>
                          <w:txbxContent>
                            <w:p w14:paraId="170376D2" w14:textId="77777777" w:rsidR="00371BFC" w:rsidRDefault="00371BFC" w:rsidP="00795933">
                              <w:pPr>
                                <w:jc w:val="center"/>
                              </w:pPr>
                              <w:r>
                                <w:t>Sub Theme: Married</w:t>
                              </w:r>
                            </w:p>
                          </w:txbxContent>
                        </wps:txbx>
                        <wps:bodyPr rot="0" vert="horz" wrap="square" lIns="91440" tIns="45720" rIns="91440" bIns="45720" anchor="ctr" anchorCtr="0" upright="1">
                          <a:noAutofit/>
                        </wps:bodyPr>
                      </wps:wsp>
                      <wps:wsp>
                        <wps:cNvPr id="1451601587" name="Rectangle 74"/>
                        <wps:cNvSpPr>
                          <a:spLocks/>
                        </wps:cNvSpPr>
                        <wps:spPr bwMode="auto">
                          <a:xfrm>
                            <a:off x="1349" y="4814"/>
                            <a:ext cx="4627" cy="8223"/>
                          </a:xfrm>
                          <a:prstGeom prst="rect">
                            <a:avLst/>
                          </a:prstGeom>
                          <a:solidFill>
                            <a:srgbClr val="FFFFFF"/>
                          </a:solidFill>
                          <a:ln w="25400">
                            <a:solidFill>
                              <a:srgbClr val="F79646"/>
                            </a:solidFill>
                            <a:miter lim="800000"/>
                            <a:headEnd/>
                            <a:tailEnd/>
                          </a:ln>
                        </wps:spPr>
                        <wps:txbx>
                          <w:txbxContent>
                            <w:p w14:paraId="34A0DC87" w14:textId="77777777" w:rsidR="00371BFC" w:rsidRPr="00215F03" w:rsidRDefault="00371BFC" w:rsidP="00795933">
                              <w:pPr>
                                <w:pStyle w:val="NoSpacing"/>
                                <w:jc w:val="both"/>
                                <w:rPr>
                                  <w:rFonts w:ascii="Trebuchet MS" w:hAnsi="Trebuchet MS"/>
                                  <w:i/>
                                  <w:sz w:val="24"/>
                                  <w:szCs w:val="24"/>
                                </w:rPr>
                              </w:pPr>
                              <w:r w:rsidRPr="00215F03">
                                <w:rPr>
                                  <w:rFonts w:ascii="Trebuchet MS" w:hAnsi="Trebuchet MS"/>
                                  <w:b/>
                                  <w:i/>
                                  <w:sz w:val="24"/>
                                  <w:szCs w:val="24"/>
                                </w:rPr>
                                <w:t>Part 3. “</w:t>
                              </w:r>
                              <w:r w:rsidRPr="00215F03">
                                <w:rPr>
                                  <w:rFonts w:ascii="Trebuchet MS" w:hAnsi="Trebuchet MS"/>
                                  <w:i/>
                                  <w:sz w:val="24"/>
                                  <w:szCs w:val="24"/>
                                </w:rPr>
                                <w:t>I come here I do my work but other roles most times are on phone I engage my phone to make sure I get in touch with other roles to know how they are doing even sometimes I can do them through what’s App, emails and in the evening”</w:t>
                              </w:r>
                            </w:p>
                            <w:p w14:paraId="1A38FE7D" w14:textId="77777777" w:rsidR="00371BFC" w:rsidRPr="00215F03" w:rsidRDefault="00371BFC" w:rsidP="00795933">
                              <w:pPr>
                                <w:pStyle w:val="NoSpacing"/>
                                <w:jc w:val="both"/>
                                <w:rPr>
                                  <w:rFonts w:ascii="Trebuchet MS" w:hAnsi="Trebuchet MS"/>
                                  <w:i/>
                                  <w:sz w:val="24"/>
                                  <w:szCs w:val="24"/>
                                </w:rPr>
                              </w:pPr>
                            </w:p>
                            <w:p w14:paraId="1787B3EA" w14:textId="77777777" w:rsidR="00371BFC" w:rsidRPr="00215F03" w:rsidRDefault="00371BFC" w:rsidP="00795933">
                              <w:pPr>
                                <w:tabs>
                                  <w:tab w:val="left" w:pos="5025"/>
                                </w:tabs>
                                <w:jc w:val="both"/>
                                <w:rPr>
                                  <w:rFonts w:ascii="Trebuchet MS" w:hAnsi="Trebuchet MS"/>
                                  <w:i/>
                                </w:rPr>
                              </w:pPr>
                              <w:r w:rsidRPr="00215F03">
                                <w:rPr>
                                  <w:rFonts w:ascii="Trebuchet MS" w:hAnsi="Trebuchet MS"/>
                                  <w:b/>
                                  <w:i/>
                                </w:rPr>
                                <w:t>Part 11</w:t>
                              </w:r>
                              <w:r w:rsidRPr="00215F03">
                                <w:rPr>
                                  <w:rFonts w:ascii="Trebuchet MS" w:hAnsi="Trebuchet MS"/>
                                  <w:i/>
                                </w:rPr>
                                <w:t xml:space="preserve"> “…. Switching between administration and counseling is a challenge and leads to role conflict. It is not easy to change behavior from one role to another</w:t>
                              </w:r>
                            </w:p>
                            <w:p w14:paraId="4C0DDBD1" w14:textId="77777777" w:rsidR="00371BFC" w:rsidRDefault="00371BFC" w:rsidP="00795933">
                              <w:pPr>
                                <w:pStyle w:val="NoSpacing"/>
                                <w:jc w:val="both"/>
                                <w:rPr>
                                  <w:rFonts w:ascii="Trebuchet MS" w:hAnsi="Trebuchet MS"/>
                                  <w:i/>
                                  <w:sz w:val="24"/>
                                  <w:szCs w:val="24"/>
                                </w:rPr>
                              </w:pPr>
                              <w:r w:rsidRPr="00215F03">
                                <w:rPr>
                                  <w:rFonts w:ascii="Trebuchet MS" w:hAnsi="Trebuchet MS"/>
                                  <w:b/>
                                  <w:i/>
                                  <w:sz w:val="24"/>
                                  <w:szCs w:val="24"/>
                                </w:rPr>
                                <w:t>Part 16</w:t>
                              </w:r>
                              <w:r w:rsidRPr="00215F03">
                                <w:rPr>
                                  <w:rFonts w:ascii="Trebuchet MS" w:hAnsi="Trebuchet MS"/>
                                  <w:i/>
                                  <w:sz w:val="24"/>
                                  <w:szCs w:val="24"/>
                                </w:rPr>
                                <w:t xml:space="preserve">: Being an administrator and counselor, I find it difficult switching from tough administration to a counselor who should be understanding </w:t>
                              </w:r>
                              <w:r>
                                <w:rPr>
                                  <w:rFonts w:ascii="Trebuchet MS" w:hAnsi="Trebuchet MS"/>
                                  <w:i/>
                                  <w:sz w:val="24"/>
                                  <w:szCs w:val="24"/>
                                </w:rPr>
                                <w:t>and accepting</w:t>
                              </w:r>
                            </w:p>
                            <w:p w14:paraId="4AB6C986" w14:textId="77777777" w:rsidR="00371BFC" w:rsidRPr="00215F03" w:rsidRDefault="00371BFC" w:rsidP="00795933">
                              <w:pPr>
                                <w:pStyle w:val="NoSpacing"/>
                                <w:jc w:val="both"/>
                                <w:rPr>
                                  <w:rFonts w:ascii="Trebuchet MS" w:hAnsi="Trebuchet MS"/>
                                  <w:i/>
                                  <w:sz w:val="24"/>
                                  <w:szCs w:val="24"/>
                                </w:rPr>
                              </w:pPr>
                            </w:p>
                            <w:p w14:paraId="615E0965" w14:textId="77777777" w:rsidR="00371BFC" w:rsidRPr="00215F03" w:rsidRDefault="00371BFC" w:rsidP="00795933">
                              <w:pPr>
                                <w:tabs>
                                  <w:tab w:val="left" w:pos="5025"/>
                                </w:tabs>
                                <w:jc w:val="both"/>
                                <w:rPr>
                                  <w:rFonts w:ascii="Trebuchet MS" w:hAnsi="Trebuchet MS"/>
                                  <w:i/>
                                </w:rPr>
                              </w:pPr>
                              <w:r w:rsidRPr="00215F03">
                                <w:rPr>
                                  <w:rFonts w:ascii="Trebuchet MS" w:hAnsi="Trebuchet MS"/>
                                  <w:i/>
                                </w:rPr>
                                <w:t>Part 19: “it is difficult to separate your behavior between roles because you are still the same person, so one role is affected</w:t>
                              </w:r>
                            </w:p>
                            <w:p w14:paraId="6F9B6139" w14:textId="77777777" w:rsidR="00371BFC" w:rsidRPr="00C87E71" w:rsidRDefault="00371BFC" w:rsidP="00795933">
                              <w:pPr>
                                <w:jc w:val="both"/>
                                <w:rPr>
                                  <w:rFonts w:ascii="Trebuchet MS" w:hAnsi="Trebuchet MS"/>
                                  <w:i/>
                                </w:rPr>
                              </w:pPr>
                            </w:p>
                            <w:p w14:paraId="36EDB960" w14:textId="77777777" w:rsidR="00371BFC" w:rsidRPr="00CB6742" w:rsidRDefault="00371BFC" w:rsidP="00795933">
                              <w:pPr>
                                <w:pStyle w:val="NoSpacing"/>
                                <w:rPr>
                                  <w:sz w:val="20"/>
                                  <w:szCs w:val="20"/>
                                </w:rPr>
                              </w:pPr>
                            </w:p>
                          </w:txbxContent>
                        </wps:txbx>
                        <wps:bodyPr rot="0" vert="horz" wrap="square" lIns="91440" tIns="45720" rIns="91440" bIns="45720" anchor="ctr" anchorCtr="0" upright="1">
                          <a:noAutofit/>
                        </wps:bodyPr>
                      </wps:wsp>
                      <wps:wsp>
                        <wps:cNvPr id="2021408016" name="Rectangle 77"/>
                        <wps:cNvSpPr>
                          <a:spLocks/>
                        </wps:cNvSpPr>
                        <wps:spPr bwMode="auto">
                          <a:xfrm>
                            <a:off x="6295" y="4800"/>
                            <a:ext cx="4349" cy="8237"/>
                          </a:xfrm>
                          <a:prstGeom prst="rect">
                            <a:avLst/>
                          </a:prstGeom>
                          <a:solidFill>
                            <a:srgbClr val="FFFFFF"/>
                          </a:solidFill>
                          <a:ln w="25400">
                            <a:solidFill>
                              <a:srgbClr val="F79646"/>
                            </a:solidFill>
                            <a:miter lim="800000"/>
                            <a:headEnd/>
                            <a:tailEnd/>
                          </a:ln>
                        </wps:spPr>
                        <wps:txbx>
                          <w:txbxContent>
                            <w:p w14:paraId="259B28E6" w14:textId="77777777" w:rsidR="00371BFC" w:rsidRPr="00215F03" w:rsidRDefault="00371BFC" w:rsidP="00795933">
                              <w:pPr>
                                <w:jc w:val="both"/>
                                <w:rPr>
                                  <w:rFonts w:ascii="Trebuchet MS" w:hAnsi="Trebuchet MS"/>
                                  <w:i/>
                                </w:rPr>
                              </w:pPr>
                              <w:r w:rsidRPr="00215F03">
                                <w:rPr>
                                  <w:rFonts w:ascii="Trebuchet MS" w:hAnsi="Trebuchet MS"/>
                                  <w:b/>
                                  <w:i/>
                                </w:rPr>
                                <w:t>Part 10</w:t>
                              </w:r>
                              <w:r w:rsidRPr="00215F03">
                                <w:rPr>
                                  <w:rFonts w:ascii="Trebuchet MS" w:hAnsi="Trebuchet MS"/>
                                  <w:i/>
                                </w:rPr>
                                <w:t>: “Being a man, I try not to think about home unless when I’m called that the child issick</w:t>
                              </w:r>
                              <w:r w:rsidRPr="00215F03">
                                <w:rPr>
                                  <w:rFonts w:ascii="Trebuchet MS" w:hAnsi="Trebuchet MS"/>
                                  <w:i/>
                                </w:rPr>
                                <w:t>,I don’t family emotions to work and vice versa”</w:t>
                              </w:r>
                            </w:p>
                            <w:p w14:paraId="4C7CCDB4" w14:textId="77777777" w:rsidR="00371BFC" w:rsidRPr="00215F03" w:rsidRDefault="00371BFC" w:rsidP="00795933">
                              <w:pPr>
                                <w:jc w:val="both"/>
                                <w:rPr>
                                  <w:rFonts w:ascii="Trebuchet MS" w:hAnsi="Trebuchet MS"/>
                                  <w:i/>
                                </w:rPr>
                              </w:pPr>
                              <w:r w:rsidRPr="00215F03">
                                <w:rPr>
                                  <w:rFonts w:ascii="Trebuchet MS" w:hAnsi="Trebuchet MS"/>
                                  <w:b/>
                                  <w:i/>
                                </w:rPr>
                                <w:t xml:space="preserve">Part 9: </w:t>
                              </w:r>
                              <w:r w:rsidRPr="00215F03">
                                <w:rPr>
                                  <w:rFonts w:ascii="Trebuchet MS" w:hAnsi="Trebuchet MS"/>
                                  <w:i/>
                                </w:rPr>
                                <w:t xml:space="preserve">If I have a home and </w:t>
                              </w:r>
                              <w:r>
                                <w:rPr>
                                  <w:rFonts w:ascii="Trebuchet MS" w:hAnsi="Trebuchet MS"/>
                                  <w:i/>
                                </w:rPr>
                                <w:t xml:space="preserve">maybe I have had a disagreement </w:t>
                              </w:r>
                              <w:r w:rsidRPr="00215F03">
                                <w:rPr>
                                  <w:rFonts w:ascii="Trebuchet MS" w:hAnsi="Trebuchet MS"/>
                                  <w:i/>
                                </w:rPr>
                                <w:t>with my hubby or if I leave a baby not well, my performance id affected</w:t>
                              </w:r>
                            </w:p>
                            <w:p w14:paraId="6AEC5D89" w14:textId="77777777" w:rsidR="00371BFC" w:rsidRPr="00215F03" w:rsidRDefault="00371BFC" w:rsidP="00795933">
                              <w:pPr>
                                <w:jc w:val="both"/>
                                <w:rPr>
                                  <w:rFonts w:ascii="Trebuchet MS" w:hAnsi="Trebuchet MS"/>
                                  <w:i/>
                                </w:rPr>
                              </w:pPr>
                              <w:r w:rsidRPr="00215F03">
                                <w:rPr>
                                  <w:rFonts w:ascii="Trebuchet MS" w:hAnsi="Trebuchet MS"/>
                                  <w:b/>
                                  <w:i/>
                                </w:rPr>
                                <w:t>Part. 13. “</w:t>
                              </w:r>
                              <w:r w:rsidRPr="00215F03">
                                <w:rPr>
                                  <w:rFonts w:ascii="Trebuchet MS" w:hAnsi="Trebuchet MS"/>
                                  <w:i/>
                                </w:rPr>
                                <w:t>Most of the time family suffers most, I carry work home a</w:t>
                              </w:r>
                              <w:r>
                                <w:rPr>
                                  <w:rFonts w:ascii="Trebuchet MS" w:hAnsi="Trebuchet MS"/>
                                  <w:i/>
                                </w:rPr>
                                <w:t>nd have no time for my family…”</w:t>
                              </w:r>
                            </w:p>
                            <w:p w14:paraId="08CD473C" w14:textId="77777777" w:rsidR="00371BFC" w:rsidRPr="00215F03" w:rsidRDefault="00371BFC" w:rsidP="00795933">
                              <w:pPr>
                                <w:jc w:val="both"/>
                                <w:rPr>
                                  <w:rFonts w:ascii="Trebuchet MS" w:hAnsi="Trebuchet MS"/>
                                  <w:i/>
                                </w:rPr>
                              </w:pPr>
                              <w:r w:rsidRPr="00215F03">
                                <w:rPr>
                                  <w:rFonts w:ascii="Trebuchet MS" w:hAnsi="Trebuchet MS"/>
                                  <w:i/>
                                </w:rPr>
                                <w:t>Part 17: “…. Sometimes I come from work with a lot of work, and I fail to give time to my son because I Have to finish.”</w:t>
                              </w:r>
                            </w:p>
                            <w:p w14:paraId="46328304" w14:textId="77777777" w:rsidR="00371BFC" w:rsidRPr="00215F03" w:rsidRDefault="00371BFC" w:rsidP="00795933">
                              <w:pPr>
                                <w:pStyle w:val="NoSpacing"/>
                                <w:jc w:val="both"/>
                                <w:rPr>
                                  <w:rFonts w:ascii="Trebuchet MS" w:hAnsi="Trebuchet MS"/>
                                  <w:i/>
                                  <w:sz w:val="24"/>
                                  <w:szCs w:val="24"/>
                                </w:rPr>
                              </w:pPr>
                            </w:p>
                            <w:p w14:paraId="1AD90F77" w14:textId="77777777" w:rsidR="00371BFC" w:rsidRPr="00C87E71" w:rsidRDefault="00371BFC" w:rsidP="00795933">
                              <w:pPr>
                                <w:pStyle w:val="NoSpacing"/>
                                <w:jc w:val="both"/>
                                <w:rPr>
                                  <w:rFonts w:ascii="Trebuchet MS" w:hAnsi="Trebuchet MS"/>
                                  <w:i/>
                                  <w:sz w:val="24"/>
                                  <w:szCs w:val="24"/>
                                </w:rPr>
                              </w:pPr>
                            </w:p>
                            <w:p w14:paraId="143307FF" w14:textId="77777777" w:rsidR="00371BFC" w:rsidRPr="00DB1B99" w:rsidRDefault="00371BFC" w:rsidP="00795933">
                              <w:pPr>
                                <w:jc w:val="center"/>
                                <w:rPr>
                                  <w:i/>
                                  <w:sz w:val="20"/>
                                  <w:szCs w:val="20"/>
                                </w:rPr>
                              </w:pPr>
                            </w:p>
                            <w:p w14:paraId="04C68B38" w14:textId="77777777" w:rsidR="00371BFC" w:rsidRPr="00EF5861" w:rsidRDefault="00371BFC" w:rsidP="00795933">
                              <w:pPr>
                                <w:rPr>
                                  <w:rFonts w:ascii="Trebuchet MS" w:hAnsi="Trebuchet MS"/>
                                  <w:i/>
                                  <w:sz w:val="20"/>
                                  <w:szCs w:val="20"/>
                                </w:rPr>
                              </w:pPr>
                            </w:p>
                            <w:p w14:paraId="4FD7A50E" w14:textId="77777777" w:rsidR="00371BFC" w:rsidRDefault="00371BFC" w:rsidP="00795933">
                              <w:pPr>
                                <w:jc w:val="center"/>
                              </w:pPr>
                            </w:p>
                            <w:p w14:paraId="1EE3EF64" w14:textId="77777777" w:rsidR="00371BFC" w:rsidRDefault="00371BFC" w:rsidP="00795933">
                              <w:pPr>
                                <w:jc w:val="center"/>
                              </w:pPr>
                            </w:p>
                          </w:txbxContent>
                        </wps:txbx>
                        <wps:bodyPr rot="0" vert="horz" wrap="square" lIns="91440" tIns="45720" rIns="91440" bIns="45720" anchor="ctr" anchorCtr="0" upright="1">
                          <a:noAutofit/>
                        </wps:bodyPr>
                      </wps:wsp>
                      <wps:wsp>
                        <wps:cNvPr id="1755094968" name="Rectangle 155"/>
                        <wps:cNvSpPr>
                          <a:spLocks noChangeArrowheads="1"/>
                        </wps:cNvSpPr>
                        <wps:spPr bwMode="auto">
                          <a:xfrm>
                            <a:off x="2100" y="3892"/>
                            <a:ext cx="3084" cy="433"/>
                          </a:xfrm>
                          <a:prstGeom prst="rect">
                            <a:avLst/>
                          </a:prstGeom>
                          <a:solidFill>
                            <a:srgbClr val="FFFFFF"/>
                          </a:solidFill>
                          <a:ln w="25400">
                            <a:solidFill>
                              <a:srgbClr val="F79646"/>
                            </a:solidFill>
                            <a:miter lim="800000"/>
                            <a:headEnd/>
                            <a:tailEnd/>
                          </a:ln>
                        </wps:spPr>
                        <wps:txbx>
                          <w:txbxContent>
                            <w:p w14:paraId="6CF0C43A" w14:textId="77777777" w:rsidR="00371BFC" w:rsidRDefault="00371BFC" w:rsidP="00795933">
                              <w:pPr>
                                <w:jc w:val="center"/>
                              </w:pPr>
                              <w:r>
                                <w:t>Sub Theme: Unmarried</w:t>
                              </w:r>
                            </w:p>
                          </w:txbxContent>
                        </wps:txbx>
                        <wps:bodyPr rot="0" vert="horz" wrap="square" lIns="91440" tIns="45720" rIns="91440" bIns="45720" anchor="ctr" anchorCtr="0" upright="1">
                          <a:noAutofit/>
                        </wps:bodyPr>
                      </wps:wsp>
                      <wps:wsp>
                        <wps:cNvPr id="511440462" name="Rectangle 89"/>
                        <wps:cNvSpPr>
                          <a:spLocks/>
                        </wps:cNvSpPr>
                        <wps:spPr bwMode="auto">
                          <a:xfrm>
                            <a:off x="4163" y="1955"/>
                            <a:ext cx="3705" cy="497"/>
                          </a:xfrm>
                          <a:prstGeom prst="rect">
                            <a:avLst/>
                          </a:prstGeom>
                          <a:solidFill>
                            <a:srgbClr val="FFFFFF"/>
                          </a:solidFill>
                          <a:ln w="25400">
                            <a:solidFill>
                              <a:srgbClr val="F79646"/>
                            </a:solidFill>
                            <a:miter lim="800000"/>
                            <a:headEnd/>
                            <a:tailEnd/>
                          </a:ln>
                        </wps:spPr>
                        <wps:txbx>
                          <w:txbxContent>
                            <w:p w14:paraId="2B5675B8" w14:textId="77777777" w:rsidR="00371BFC" w:rsidRDefault="00371BFC" w:rsidP="00795933">
                              <w:pPr>
                                <w:jc w:val="center"/>
                              </w:pPr>
                              <w:r>
                                <w:t>Main Theme: Behavior based</w:t>
                              </w:r>
                            </w:p>
                          </w:txbxContent>
                        </wps:txbx>
                        <wps:bodyPr rot="0" vert="horz" wrap="square" lIns="91440" tIns="45720" rIns="91440" bIns="45720" anchor="ctr" anchorCtr="0" upright="1">
                          <a:noAutofit/>
                        </wps:bodyPr>
                      </wps:wsp>
                      <wps:wsp>
                        <wps:cNvPr id="642435875" name="AutoShape 246"/>
                        <wps:cNvCnPr>
                          <a:cxnSpLocks noChangeShapeType="1"/>
                        </wps:cNvCnPr>
                        <wps:spPr bwMode="auto">
                          <a:xfrm>
                            <a:off x="6024" y="2452"/>
                            <a:ext cx="0" cy="408"/>
                          </a:xfrm>
                          <a:prstGeom prst="straightConnector1">
                            <a:avLst/>
                          </a:prstGeom>
                          <a:noFill/>
                          <a:ln w="9525">
                            <a:solidFill>
                              <a:srgbClr val="000000"/>
                            </a:solidFill>
                            <a:round/>
                            <a:headEnd/>
                            <a:tailEnd type="triangle" w="med" len="med"/>
                          </a:ln>
                        </wps:spPr>
                        <wps:bodyPr/>
                      </wps:wsp>
                      <wps:wsp>
                        <wps:cNvPr id="2074331092" name="AutoShape 247"/>
                        <wps:cNvCnPr>
                          <a:cxnSpLocks noChangeShapeType="1"/>
                        </wps:cNvCnPr>
                        <wps:spPr bwMode="auto">
                          <a:xfrm>
                            <a:off x="8400" y="3545"/>
                            <a:ext cx="1" cy="347"/>
                          </a:xfrm>
                          <a:prstGeom prst="straightConnector1">
                            <a:avLst/>
                          </a:prstGeom>
                          <a:noFill/>
                          <a:ln w="9525">
                            <a:solidFill>
                              <a:srgbClr val="000000"/>
                            </a:solidFill>
                            <a:round/>
                            <a:headEnd/>
                            <a:tailEnd type="triangle" w="med" len="med"/>
                          </a:ln>
                        </wps:spPr>
                        <wps:bodyPr/>
                      </wps:wsp>
                      <wps:wsp>
                        <wps:cNvPr id="1450727096" name="AutoShape 248"/>
                        <wps:cNvCnPr>
                          <a:cxnSpLocks noChangeShapeType="1"/>
                        </wps:cNvCnPr>
                        <wps:spPr bwMode="auto">
                          <a:xfrm>
                            <a:off x="3648" y="3545"/>
                            <a:ext cx="1" cy="347"/>
                          </a:xfrm>
                          <a:prstGeom prst="straightConnector1">
                            <a:avLst/>
                          </a:prstGeom>
                          <a:noFill/>
                          <a:ln w="9525">
                            <a:solidFill>
                              <a:srgbClr val="000000"/>
                            </a:solidFill>
                            <a:round/>
                            <a:headEnd/>
                            <a:tailEnd type="triangle" w="med" len="med"/>
                          </a:ln>
                        </wps:spPr>
                        <wps:bodyPr/>
                      </wps:wsp>
                      <wps:wsp>
                        <wps:cNvPr id="720663684" name="AutoShape 249"/>
                        <wps:cNvCnPr>
                          <a:cxnSpLocks noChangeShapeType="1"/>
                        </wps:cNvCnPr>
                        <wps:spPr bwMode="auto">
                          <a:xfrm>
                            <a:off x="3648" y="3533"/>
                            <a:ext cx="4752" cy="0"/>
                          </a:xfrm>
                          <a:prstGeom prst="straightConnector1">
                            <a:avLst/>
                          </a:prstGeom>
                          <a:noFill/>
                          <a:ln w="9525">
                            <a:solidFill>
                              <a:srgbClr val="000000"/>
                            </a:solidFill>
                            <a:round/>
                            <a:headEnd/>
                            <a:tailEnd/>
                          </a:ln>
                        </wps:spPr>
                        <wps:bodyPr/>
                      </wps:wsp>
                      <wps:wsp>
                        <wps:cNvPr id="1916485723" name="AutoShape 250"/>
                        <wps:cNvCnPr>
                          <a:cxnSpLocks noChangeShapeType="1"/>
                        </wps:cNvCnPr>
                        <wps:spPr bwMode="auto">
                          <a:xfrm>
                            <a:off x="6024" y="3311"/>
                            <a:ext cx="0" cy="233"/>
                          </a:xfrm>
                          <a:prstGeom prst="straightConnector1">
                            <a:avLst/>
                          </a:prstGeom>
                          <a:noFill/>
                          <a:ln w="9525">
                            <a:solidFill>
                              <a:srgbClr val="000000"/>
                            </a:solidFill>
                            <a:round/>
                            <a:headEnd/>
                            <a:tailEnd/>
                          </a:ln>
                        </wps:spPr>
                        <wps:bodyPr/>
                      </wps:wsp>
                      <wps:wsp>
                        <wps:cNvPr id="2008891692" name="AutoShape 251"/>
                        <wps:cNvCnPr>
                          <a:cxnSpLocks noChangeShapeType="1"/>
                        </wps:cNvCnPr>
                        <wps:spPr bwMode="auto">
                          <a:xfrm>
                            <a:off x="3649" y="4324"/>
                            <a:ext cx="1" cy="489"/>
                          </a:xfrm>
                          <a:prstGeom prst="straightConnector1">
                            <a:avLst/>
                          </a:prstGeom>
                          <a:noFill/>
                          <a:ln w="9525">
                            <a:solidFill>
                              <a:srgbClr val="000000"/>
                            </a:solidFill>
                            <a:round/>
                            <a:headEnd/>
                            <a:tailEnd type="triangle" w="med" len="med"/>
                          </a:ln>
                        </wps:spPr>
                        <wps:bodyPr/>
                      </wps:wsp>
                      <wps:wsp>
                        <wps:cNvPr id="1965171125" name="AutoShape 252"/>
                        <wps:cNvCnPr>
                          <a:cxnSpLocks noChangeShapeType="1"/>
                        </wps:cNvCnPr>
                        <wps:spPr bwMode="auto">
                          <a:xfrm>
                            <a:off x="8399" y="4310"/>
                            <a:ext cx="1" cy="489"/>
                          </a:xfrm>
                          <a:prstGeom prst="straightConnector1">
                            <a:avLst/>
                          </a:prstGeom>
                          <a:noFill/>
                          <a:ln w="9525">
                            <a:solidFill>
                              <a:srgbClr val="000000"/>
                            </a:solidFill>
                            <a:round/>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4529574E" id="Group 1" o:spid="_x0000_s1108" style="position:absolute;left:0;text-align:left;margin-left:1.9pt;margin-top:11.75pt;width:470.3pt;height:496.65pt;z-index:251635200" coordorigin="1349,1955" coordsize="9295,11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">
                <v:rect id="Rectangle 84" o:spid="_x0000_s1109" style="position:absolute;left:4526;top:2861;width:303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" strokecolor="#f79646" strokeweight="2pt">
                  <v:path arrowok="t"/>
                  <v:textbox>
                    <w:txbxContent>
                      <w:p w14:paraId="18CFB406" w14:textId="77777777" w:rsidR="00371BFC" w:rsidRDefault="00371BFC" w:rsidP="00795933">
                        <w:pPr>
                          <w:jc w:val="center"/>
                        </w:pPr>
                        <w:r>
                          <w:t>Theme: Marital status</w:t>
                        </w:r>
                      </w:p>
                    </w:txbxContent>
                  </v:textbox>
                </v:rect>
                <v:rect id="_x0000_s1110" style="position:absolute;left:7007;top:3861;width:2755;height: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" strokecolor="#f79646" strokeweight="2pt">
                  <v:path arrowok="t"/>
                  <v:textbox>
                    <w:txbxContent>
                      <w:p w14:paraId="170376D2" w14:textId="77777777" w:rsidR="00371BFC" w:rsidRDefault="00371BFC" w:rsidP="00795933">
                        <w:pPr>
                          <w:jc w:val="center"/>
                        </w:pPr>
                        <w:r>
                          <w:t>Sub Theme: Married</w:t>
                        </w:r>
                      </w:p>
                    </w:txbxContent>
                  </v:textbox>
                </v:rect>
                <v:rect id="Rectangle 74" o:spid="_x0000_s1111" style="position:absolute;left:1349;top:4814;width:4627;height:8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" strokecolor="#f79646" strokeweight="2pt">
                  <v:path arrowok="t"/>
                  <v:textbox>
                    <w:txbxContent>
                      <w:p w14:paraId="34A0DC87" w14:textId="77777777" w:rsidR="00371BFC" w:rsidRPr="00215F03" w:rsidRDefault="00371BFC" w:rsidP="00795933">
                        <w:pPr>
                          <w:pStyle w:val="NoSpacing"/>
                          <w:jc w:val="both"/>
                          <w:rPr>
                            <w:rFonts w:ascii="Trebuchet MS" w:hAnsi="Trebuchet MS"/>
                            <w:i/>
                            <w:sz w:val="24"/>
                            <w:szCs w:val="24"/>
                          </w:rPr>
                        </w:pPr>
                        <w:r w:rsidRPr="00215F03">
                          <w:rPr>
                            <w:rFonts w:ascii="Trebuchet MS" w:hAnsi="Trebuchet MS"/>
                            <w:b/>
                            <w:i/>
                            <w:sz w:val="24"/>
                            <w:szCs w:val="24"/>
                          </w:rPr>
                          <w:t>Part 3. “</w:t>
                        </w:r>
                        <w:r w:rsidRPr="00215F03">
                          <w:rPr>
                            <w:rFonts w:ascii="Trebuchet MS" w:hAnsi="Trebuchet MS"/>
                            <w:i/>
                            <w:sz w:val="24"/>
                            <w:szCs w:val="24"/>
                          </w:rPr>
                          <w:t>I come here I do my work but other roles most times are on phone I engage my phone to make sure I get in touch with other roles to know how they are doing even sometimes I can do them through what’s App, emails and in the evening”</w:t>
                        </w:r>
                      </w:p>
                      <w:p w14:paraId="1A38FE7D" w14:textId="77777777" w:rsidR="00371BFC" w:rsidRPr="00215F03" w:rsidRDefault="00371BFC" w:rsidP="00795933">
                        <w:pPr>
                          <w:pStyle w:val="NoSpacing"/>
                          <w:jc w:val="both"/>
                          <w:rPr>
                            <w:rFonts w:ascii="Trebuchet MS" w:hAnsi="Trebuchet MS"/>
                            <w:i/>
                            <w:sz w:val="24"/>
                            <w:szCs w:val="24"/>
                          </w:rPr>
                        </w:pPr>
                      </w:p>
                      <w:p w14:paraId="1787B3EA" w14:textId="77777777" w:rsidR="00371BFC" w:rsidRPr="00215F03" w:rsidRDefault="00371BFC" w:rsidP="00795933">
                        <w:pPr>
                          <w:tabs>
                            <w:tab w:val="left" w:pos="5025"/>
                          </w:tabs>
                          <w:jc w:val="both"/>
                          <w:rPr>
                            <w:rFonts w:ascii="Trebuchet MS" w:hAnsi="Trebuchet MS"/>
                            <w:i/>
                          </w:rPr>
                        </w:pPr>
                        <w:r w:rsidRPr="00215F03">
                          <w:rPr>
                            <w:rFonts w:ascii="Trebuchet MS" w:hAnsi="Trebuchet MS"/>
                            <w:b/>
                            <w:i/>
                          </w:rPr>
                          <w:t>Part 11</w:t>
                        </w:r>
                        <w:r w:rsidRPr="00215F03">
                          <w:rPr>
                            <w:rFonts w:ascii="Trebuchet MS" w:hAnsi="Trebuchet MS"/>
                            <w:i/>
                          </w:rPr>
                          <w:t xml:space="preserve"> “…. Switching between administration and counseling is a challenge and leads to role conflict. It is not easy to change behavior from one role to another</w:t>
                        </w:r>
                      </w:p>
                      <w:p w14:paraId="4C0DDBD1" w14:textId="77777777" w:rsidR="00371BFC" w:rsidRDefault="00371BFC" w:rsidP="00795933">
                        <w:pPr>
                          <w:pStyle w:val="NoSpacing"/>
                          <w:jc w:val="both"/>
                          <w:rPr>
                            <w:rFonts w:ascii="Trebuchet MS" w:hAnsi="Trebuchet MS"/>
                            <w:i/>
                            <w:sz w:val="24"/>
                            <w:szCs w:val="24"/>
                          </w:rPr>
                        </w:pPr>
                        <w:r w:rsidRPr="00215F03">
                          <w:rPr>
                            <w:rFonts w:ascii="Trebuchet MS" w:hAnsi="Trebuchet MS"/>
                            <w:b/>
                            <w:i/>
                            <w:sz w:val="24"/>
                            <w:szCs w:val="24"/>
                          </w:rPr>
                          <w:t>Part 16</w:t>
                        </w:r>
                        <w:r w:rsidRPr="00215F03">
                          <w:rPr>
                            <w:rFonts w:ascii="Trebuchet MS" w:hAnsi="Trebuchet MS"/>
                            <w:i/>
                            <w:sz w:val="24"/>
                            <w:szCs w:val="24"/>
                          </w:rPr>
                          <w:t xml:space="preserve">: Being an administrator and counselor, I find it difficult switching from tough administration to a counselor who should be understanding </w:t>
                        </w:r>
                        <w:r>
                          <w:rPr>
                            <w:rFonts w:ascii="Trebuchet MS" w:hAnsi="Trebuchet MS"/>
                            <w:i/>
                            <w:sz w:val="24"/>
                            <w:szCs w:val="24"/>
                          </w:rPr>
                          <w:t>and accepting</w:t>
                        </w:r>
                      </w:p>
                      <w:p w14:paraId="4AB6C986" w14:textId="77777777" w:rsidR="00371BFC" w:rsidRPr="00215F03" w:rsidRDefault="00371BFC" w:rsidP="00795933">
                        <w:pPr>
                          <w:pStyle w:val="NoSpacing"/>
                          <w:jc w:val="both"/>
                          <w:rPr>
                            <w:rFonts w:ascii="Trebuchet MS" w:hAnsi="Trebuchet MS"/>
                            <w:i/>
                            <w:sz w:val="24"/>
                            <w:szCs w:val="24"/>
                          </w:rPr>
                        </w:pPr>
                      </w:p>
                      <w:p w14:paraId="615E0965" w14:textId="77777777" w:rsidR="00371BFC" w:rsidRPr="00215F03" w:rsidRDefault="00371BFC" w:rsidP="00795933">
                        <w:pPr>
                          <w:tabs>
                            <w:tab w:val="left" w:pos="5025"/>
                          </w:tabs>
                          <w:jc w:val="both"/>
                          <w:rPr>
                            <w:rFonts w:ascii="Trebuchet MS" w:hAnsi="Trebuchet MS"/>
                            <w:i/>
                          </w:rPr>
                        </w:pPr>
                        <w:r w:rsidRPr="00215F03">
                          <w:rPr>
                            <w:rFonts w:ascii="Trebuchet MS" w:hAnsi="Trebuchet MS"/>
                            <w:i/>
                          </w:rPr>
                          <w:t>Part 19: “it is difficult to separate your behavior between roles because you are still the same person, so one role is affected</w:t>
                        </w:r>
                      </w:p>
                      <w:p w14:paraId="6F9B6139" w14:textId="77777777" w:rsidR="00371BFC" w:rsidRPr="00C87E71" w:rsidRDefault="00371BFC" w:rsidP="00795933">
                        <w:pPr>
                          <w:jc w:val="both"/>
                          <w:rPr>
                            <w:rFonts w:ascii="Trebuchet MS" w:hAnsi="Trebuchet MS"/>
                            <w:i/>
                          </w:rPr>
                        </w:pPr>
                      </w:p>
                      <w:p w14:paraId="36EDB960" w14:textId="77777777" w:rsidR="00371BFC" w:rsidRPr="00CB6742" w:rsidRDefault="00371BFC" w:rsidP="00795933">
                        <w:pPr>
                          <w:pStyle w:val="NoSpacing"/>
                          <w:rPr>
                            <w:sz w:val="20"/>
                            <w:szCs w:val="20"/>
                          </w:rPr>
                        </w:pPr>
                      </w:p>
                    </w:txbxContent>
                  </v:textbox>
                </v:rect>
                <v:rect id="Rectangle 77" o:spid="_x0000_s1112" style="position:absolute;left:6295;top:4800;width:4349;height:8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" strokecolor="#f79646" strokeweight="2pt">
                  <v:path arrowok="t"/>
                  <v:textbox>
                    <w:txbxContent>
                      <w:p w14:paraId="259B28E6" w14:textId="77777777" w:rsidR="00371BFC" w:rsidRPr="00215F03" w:rsidRDefault="00371BFC" w:rsidP="00795933">
                        <w:pPr>
                          <w:jc w:val="both"/>
                          <w:rPr>
                            <w:rFonts w:ascii="Trebuchet MS" w:hAnsi="Trebuchet MS"/>
                            <w:i/>
                          </w:rPr>
                        </w:pPr>
                        <w:r w:rsidRPr="00215F03">
                          <w:rPr>
                            <w:rFonts w:ascii="Trebuchet MS" w:hAnsi="Trebuchet MS"/>
                            <w:b/>
                            <w:i/>
                          </w:rPr>
                          <w:t>Part 10</w:t>
                        </w:r>
                        <w:r w:rsidRPr="00215F03">
                          <w:rPr>
                            <w:rFonts w:ascii="Trebuchet MS" w:hAnsi="Trebuchet MS"/>
                            <w:i/>
                          </w:rPr>
                          <w:t>: “Being a man, I try not to think about home unless when I’m called that the child issick</w:t>
                        </w:r>
                        <w:r w:rsidRPr="00215F03">
                          <w:rPr>
                            <w:rFonts w:ascii="Trebuchet MS" w:hAnsi="Trebuchet MS"/>
                            <w:i/>
                          </w:rPr>
                          <w:t>,I don’t family emotions to work and vice versa”</w:t>
                        </w:r>
                      </w:p>
                      <w:p w14:paraId="4C7CCDB4" w14:textId="77777777" w:rsidR="00371BFC" w:rsidRPr="00215F03" w:rsidRDefault="00371BFC" w:rsidP="00795933">
                        <w:pPr>
                          <w:jc w:val="both"/>
                          <w:rPr>
                            <w:rFonts w:ascii="Trebuchet MS" w:hAnsi="Trebuchet MS"/>
                            <w:i/>
                          </w:rPr>
                        </w:pPr>
                        <w:r w:rsidRPr="00215F03">
                          <w:rPr>
                            <w:rFonts w:ascii="Trebuchet MS" w:hAnsi="Trebuchet MS"/>
                            <w:b/>
                            <w:i/>
                          </w:rPr>
                          <w:t xml:space="preserve">Part 9: </w:t>
                        </w:r>
                        <w:r w:rsidRPr="00215F03">
                          <w:rPr>
                            <w:rFonts w:ascii="Trebuchet MS" w:hAnsi="Trebuchet MS"/>
                            <w:i/>
                          </w:rPr>
                          <w:t xml:space="preserve">If I have a home and </w:t>
                        </w:r>
                        <w:r>
                          <w:rPr>
                            <w:rFonts w:ascii="Trebuchet MS" w:hAnsi="Trebuchet MS"/>
                            <w:i/>
                          </w:rPr>
                          <w:t xml:space="preserve">maybe I have had a disagreement </w:t>
                        </w:r>
                        <w:r w:rsidRPr="00215F03">
                          <w:rPr>
                            <w:rFonts w:ascii="Trebuchet MS" w:hAnsi="Trebuchet MS"/>
                            <w:i/>
                          </w:rPr>
                          <w:t>with my hubby or if I leave a baby not well, my performance id affected</w:t>
                        </w:r>
                      </w:p>
                      <w:p w14:paraId="6AEC5D89" w14:textId="77777777" w:rsidR="00371BFC" w:rsidRPr="00215F03" w:rsidRDefault="00371BFC" w:rsidP="00795933">
                        <w:pPr>
                          <w:jc w:val="both"/>
                          <w:rPr>
                            <w:rFonts w:ascii="Trebuchet MS" w:hAnsi="Trebuchet MS"/>
                            <w:i/>
                          </w:rPr>
                        </w:pPr>
                        <w:r w:rsidRPr="00215F03">
                          <w:rPr>
                            <w:rFonts w:ascii="Trebuchet MS" w:hAnsi="Trebuchet MS"/>
                            <w:b/>
                            <w:i/>
                          </w:rPr>
                          <w:t>Part. 13. “</w:t>
                        </w:r>
                        <w:r w:rsidRPr="00215F03">
                          <w:rPr>
                            <w:rFonts w:ascii="Trebuchet MS" w:hAnsi="Trebuchet MS"/>
                            <w:i/>
                          </w:rPr>
                          <w:t>Most of the time family suffers most, I carry work home a</w:t>
                        </w:r>
                        <w:r>
                          <w:rPr>
                            <w:rFonts w:ascii="Trebuchet MS" w:hAnsi="Trebuchet MS"/>
                            <w:i/>
                          </w:rPr>
                          <w:t>nd have no time for my family…”</w:t>
                        </w:r>
                      </w:p>
                      <w:p w14:paraId="08CD473C" w14:textId="77777777" w:rsidR="00371BFC" w:rsidRPr="00215F03" w:rsidRDefault="00371BFC" w:rsidP="00795933">
                        <w:pPr>
                          <w:jc w:val="both"/>
                          <w:rPr>
                            <w:rFonts w:ascii="Trebuchet MS" w:hAnsi="Trebuchet MS"/>
                            <w:i/>
                          </w:rPr>
                        </w:pPr>
                        <w:r w:rsidRPr="00215F03">
                          <w:rPr>
                            <w:rFonts w:ascii="Trebuchet MS" w:hAnsi="Trebuchet MS"/>
                            <w:i/>
                          </w:rPr>
                          <w:t>Part 17: “…. Sometimes I come from work with a lot of work, and I fail to give time to my son because I Have to finish.”</w:t>
                        </w:r>
                      </w:p>
                      <w:p w14:paraId="46328304" w14:textId="77777777" w:rsidR="00371BFC" w:rsidRPr="00215F03" w:rsidRDefault="00371BFC" w:rsidP="00795933">
                        <w:pPr>
                          <w:pStyle w:val="NoSpacing"/>
                          <w:jc w:val="both"/>
                          <w:rPr>
                            <w:rFonts w:ascii="Trebuchet MS" w:hAnsi="Trebuchet MS"/>
                            <w:i/>
                            <w:sz w:val="24"/>
                            <w:szCs w:val="24"/>
                          </w:rPr>
                        </w:pPr>
                      </w:p>
                      <w:p w14:paraId="1AD90F77" w14:textId="77777777" w:rsidR="00371BFC" w:rsidRPr="00C87E71" w:rsidRDefault="00371BFC" w:rsidP="00795933">
                        <w:pPr>
                          <w:pStyle w:val="NoSpacing"/>
                          <w:jc w:val="both"/>
                          <w:rPr>
                            <w:rFonts w:ascii="Trebuchet MS" w:hAnsi="Trebuchet MS"/>
                            <w:i/>
                            <w:sz w:val="24"/>
                            <w:szCs w:val="24"/>
                          </w:rPr>
                        </w:pPr>
                      </w:p>
                      <w:p w14:paraId="143307FF" w14:textId="77777777" w:rsidR="00371BFC" w:rsidRPr="00DB1B99" w:rsidRDefault="00371BFC" w:rsidP="00795933">
                        <w:pPr>
                          <w:jc w:val="center"/>
                          <w:rPr>
                            <w:i/>
                            <w:sz w:val="20"/>
                            <w:szCs w:val="20"/>
                          </w:rPr>
                        </w:pPr>
                      </w:p>
                      <w:p w14:paraId="04C68B38" w14:textId="77777777" w:rsidR="00371BFC" w:rsidRPr="00EF5861" w:rsidRDefault="00371BFC" w:rsidP="00795933">
                        <w:pPr>
                          <w:rPr>
                            <w:rFonts w:ascii="Trebuchet MS" w:hAnsi="Trebuchet MS"/>
                            <w:i/>
                            <w:sz w:val="20"/>
                            <w:szCs w:val="20"/>
                          </w:rPr>
                        </w:pPr>
                      </w:p>
                      <w:p w14:paraId="4FD7A50E" w14:textId="77777777" w:rsidR="00371BFC" w:rsidRDefault="00371BFC" w:rsidP="00795933">
                        <w:pPr>
                          <w:jc w:val="center"/>
                        </w:pPr>
                      </w:p>
                      <w:p w14:paraId="1EE3EF64" w14:textId="77777777" w:rsidR="00371BFC" w:rsidRDefault="00371BFC" w:rsidP="00795933">
                        <w:pPr>
                          <w:jc w:val="center"/>
                        </w:pPr>
                      </w:p>
                    </w:txbxContent>
                  </v:textbox>
                </v:rect>
                <v:rect id="Rectangle 155" o:spid="_x0000_s1113" style="position:absolute;left:2100;top:3892;width:3084;height: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" strokecolor="#f79646" strokeweight="2pt">
                  <v:textbox>
                    <w:txbxContent>
                      <w:p w14:paraId="6CF0C43A" w14:textId="77777777" w:rsidR="00371BFC" w:rsidRDefault="00371BFC" w:rsidP="00795933">
                        <w:pPr>
                          <w:jc w:val="center"/>
                        </w:pPr>
                        <w:r>
                          <w:t>Sub Theme: Unmarried</w:t>
                        </w:r>
                      </w:p>
                    </w:txbxContent>
                  </v:textbox>
                </v:rect>
                <v:rect id="Rectangle 89" o:spid="_x0000_s1114" style="position:absolute;left:4163;top:1955;width:3705;height:4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" strokecolor="#f79646" strokeweight="2pt">
                  <v:path arrowok="t"/>
                  <v:textbox>
                    <w:txbxContent>
                      <w:p w14:paraId="2B5675B8" w14:textId="77777777" w:rsidR="00371BFC" w:rsidRDefault="00371BFC" w:rsidP="00795933">
                        <w:pPr>
                          <w:jc w:val="center"/>
                        </w:pPr>
                        <w:r>
                          <w:t>Main Theme: Behavior based</w:t>
                        </w:r>
                      </w:p>
                    </w:txbxContent>
                  </v:textbox>
                </v:rect>
                <v:shape id="AutoShape 246" o:spid="_x0000_s1115" type="#_x0000_t32" style="position:absolute;left:6024;top:2452;width:0;height: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">
                  <v:stroke endarrow="block"/>
                </v:shape>
                <v:shape id="AutoShape 247" o:spid="_x0000_s1116" type="#_x0000_t32" style="position:absolute;left:8400;top:3545;width:1;height:3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">
                  <v:stroke endarrow="block"/>
                </v:shape>
                <v:shape id="AutoShape 248" o:spid="_x0000_s1117" type="#_x0000_t32" style="position:absolute;left:3648;top:3545;width:1;height:3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">
                  <v:stroke endarrow="block"/>
                </v:shape>
                <v:shape id="AutoShape 249" o:spid="_x0000_s1118" type="#_x0000_t32" style="position:absolute;left:3648;top:3533;width:475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"/>
                <v:shape id="AutoShape 250" o:spid="_x0000_s1119" type="#_x0000_t32" style="position:absolute;left:6024;top:3311;width:0;height: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"/>
                <v:shape id="AutoShape 251" o:spid="_x0000_s1120" type="#_x0000_t32" style="position:absolute;left:3649;top:4324;width:1;height: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">
                  <v:stroke endarrow="block"/>
                </v:shape>
                <v:shape id="AutoShape 252" o:spid="_x0000_s1121" type="#_x0000_t32" style="position:absolute;left:8399;top:4310;width:1;height: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">
                  <v:stroke endarrow="block"/>
                </v:shape>
              </v:group>
            </w:pict>
          </mc:Fallback>
        </mc:AlternateContent>
      </w:r>
    </w:p>
    <w:p w14:paraId="6AFA23C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93B8B4C"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1C5B9BC8"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17411D7"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5CDD11D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8022971"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5FCAC2A"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965B87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E62E57B"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30A6C56"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1EAF21E"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D571854"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14D278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07F27529"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7B8556D2"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4560B315" w14:textId="77777777" w:rsidR="00795933" w:rsidRPr="00553B3F" w:rsidRDefault="00795933" w:rsidP="00553B3F">
      <w:pPr>
        <w:spacing w:after="0" w:line="480" w:lineRule="auto"/>
        <w:jc w:val="both"/>
        <w:rPr>
          <w:rFonts w:ascii="Trebuchet MS" w:eastAsia="Times New Roman" w:hAnsi="Trebuchet MS" w:cs="Times New Roman"/>
          <w:b/>
          <w:sz w:val="24"/>
          <w:szCs w:val="24"/>
        </w:rPr>
      </w:pPr>
    </w:p>
    <w:p w14:paraId="29C3075E" w14:textId="77777777" w:rsidR="00C55A2A" w:rsidRDefault="00C55A2A" w:rsidP="00553B3F">
      <w:pPr>
        <w:spacing w:after="0" w:line="480" w:lineRule="auto"/>
        <w:rPr>
          <w:rFonts w:ascii="Trebuchet MS" w:eastAsia="Times New Roman" w:hAnsi="Trebuchet MS" w:cs="Times New Roman"/>
          <w:b/>
          <w:sz w:val="24"/>
          <w:szCs w:val="24"/>
        </w:rPr>
      </w:pPr>
    </w:p>
    <w:p w14:paraId="39FE79B7" w14:textId="77777777" w:rsidR="00C55A2A" w:rsidRDefault="00C55A2A" w:rsidP="00553B3F">
      <w:pPr>
        <w:spacing w:after="0" w:line="480" w:lineRule="auto"/>
        <w:rPr>
          <w:rFonts w:ascii="Trebuchet MS" w:eastAsia="Times New Roman" w:hAnsi="Trebuchet MS" w:cs="Times New Roman"/>
          <w:b/>
          <w:sz w:val="24"/>
          <w:szCs w:val="24"/>
        </w:rPr>
      </w:pPr>
    </w:p>
    <w:p w14:paraId="72902FC7" w14:textId="77777777" w:rsidR="00206E7A" w:rsidRDefault="00206E7A" w:rsidP="00C55A2A">
      <w:pPr>
        <w:spacing w:after="0" w:line="480" w:lineRule="auto"/>
        <w:rPr>
          <w:rFonts w:ascii="Trebuchet MS" w:eastAsia="Times New Roman" w:hAnsi="Trebuchet MS" w:cs="Times New Roman"/>
          <w:sz w:val="24"/>
          <w:szCs w:val="24"/>
        </w:rPr>
      </w:pPr>
    </w:p>
    <w:p w14:paraId="2085DE61" w14:textId="77777777" w:rsidR="00C55A2A" w:rsidRDefault="00795933" w:rsidP="00C55A2A">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conclusion, the participants expressed feelings of burnout through their experiences, as shown in the themes. Regarding the time-based theme role conflict construct, participants aged above 40 years agreed to have experienced burnout symptoms.  In terms of gender, all participants were equally affected, whereas married participants experienced more burnout. The strain-based theme </w:t>
      </w:r>
      <w:r w:rsidRPr="00553B3F">
        <w:rPr>
          <w:rFonts w:ascii="Trebuchet MS" w:eastAsia="Times New Roman" w:hAnsi="Trebuchet MS" w:cs="Times New Roman"/>
          <w:sz w:val="24"/>
          <w:szCs w:val="24"/>
        </w:rPr>
        <w:lastRenderedPageBreak/>
        <w:t>showed more burnout in those below 40 years of age and the married participants, and for gender, they were affected equally. Lastly, on the behavior-based theme, burnout was experienced more among participants below 40 years and married participants, but both females and males were affected equally.</w:t>
      </w:r>
      <w:bookmarkStart w:id="473" w:name="_Toc149655034"/>
    </w:p>
    <w:p w14:paraId="4AB0F718" w14:textId="77777777" w:rsidR="00C55A2A" w:rsidRDefault="00C55A2A" w:rsidP="00C55A2A">
      <w:pPr>
        <w:spacing w:after="0" w:line="480" w:lineRule="auto"/>
        <w:rPr>
          <w:rFonts w:ascii="Trebuchet MS" w:eastAsia="Times New Roman" w:hAnsi="Trebuchet MS" w:cs="Times New Roman"/>
          <w:sz w:val="24"/>
          <w:szCs w:val="24"/>
        </w:rPr>
      </w:pPr>
    </w:p>
    <w:p w14:paraId="020434FB" w14:textId="77777777" w:rsidR="00C55A2A" w:rsidRDefault="00C55A2A" w:rsidP="00C55A2A">
      <w:pPr>
        <w:spacing w:after="0" w:line="480" w:lineRule="auto"/>
        <w:rPr>
          <w:rFonts w:ascii="Trebuchet MS" w:eastAsia="Times New Roman" w:hAnsi="Trebuchet MS" w:cs="Times New Roman"/>
          <w:sz w:val="24"/>
          <w:szCs w:val="24"/>
        </w:rPr>
      </w:pPr>
    </w:p>
    <w:p w14:paraId="76712BD1" w14:textId="77777777" w:rsidR="00C55A2A" w:rsidRDefault="00C55A2A" w:rsidP="00C55A2A">
      <w:pPr>
        <w:spacing w:after="0" w:line="480" w:lineRule="auto"/>
        <w:rPr>
          <w:rFonts w:ascii="Trebuchet MS" w:eastAsia="Times New Roman" w:hAnsi="Trebuchet MS" w:cs="Times New Roman"/>
          <w:sz w:val="24"/>
          <w:szCs w:val="24"/>
        </w:rPr>
      </w:pPr>
    </w:p>
    <w:p w14:paraId="6EAAD854" w14:textId="77777777" w:rsidR="00C55A2A" w:rsidRDefault="00C55A2A" w:rsidP="00C55A2A">
      <w:pPr>
        <w:spacing w:after="0" w:line="480" w:lineRule="auto"/>
        <w:rPr>
          <w:rFonts w:ascii="Trebuchet MS" w:eastAsia="Times New Roman" w:hAnsi="Trebuchet MS" w:cs="Times New Roman"/>
          <w:sz w:val="24"/>
          <w:szCs w:val="24"/>
        </w:rPr>
      </w:pPr>
    </w:p>
    <w:p w14:paraId="2B39F28C" w14:textId="77777777" w:rsidR="00C55A2A" w:rsidRDefault="00C55A2A" w:rsidP="00C55A2A">
      <w:pPr>
        <w:spacing w:after="0" w:line="480" w:lineRule="auto"/>
        <w:rPr>
          <w:rFonts w:ascii="Trebuchet MS" w:eastAsia="Times New Roman" w:hAnsi="Trebuchet MS" w:cs="Times New Roman"/>
          <w:sz w:val="24"/>
          <w:szCs w:val="24"/>
        </w:rPr>
      </w:pPr>
    </w:p>
    <w:p w14:paraId="691AAB37" w14:textId="77777777" w:rsidR="00C55A2A" w:rsidRDefault="00C55A2A" w:rsidP="00C55A2A">
      <w:pPr>
        <w:spacing w:after="0" w:line="480" w:lineRule="auto"/>
        <w:rPr>
          <w:rFonts w:ascii="Trebuchet MS" w:eastAsia="Times New Roman" w:hAnsi="Trebuchet MS" w:cs="Times New Roman"/>
          <w:sz w:val="24"/>
          <w:szCs w:val="24"/>
        </w:rPr>
      </w:pPr>
    </w:p>
    <w:p w14:paraId="3F274C53" w14:textId="77777777" w:rsidR="00C55A2A" w:rsidRDefault="00C55A2A" w:rsidP="00C55A2A">
      <w:pPr>
        <w:spacing w:after="0" w:line="480" w:lineRule="auto"/>
        <w:rPr>
          <w:rFonts w:ascii="Trebuchet MS" w:eastAsia="Times New Roman" w:hAnsi="Trebuchet MS" w:cs="Times New Roman"/>
          <w:sz w:val="24"/>
          <w:szCs w:val="24"/>
        </w:rPr>
      </w:pPr>
    </w:p>
    <w:p w14:paraId="61A7E2D8" w14:textId="77777777" w:rsidR="00C55A2A" w:rsidRDefault="00C55A2A" w:rsidP="00C55A2A">
      <w:pPr>
        <w:spacing w:after="0" w:line="480" w:lineRule="auto"/>
        <w:rPr>
          <w:rFonts w:ascii="Trebuchet MS" w:eastAsia="Times New Roman" w:hAnsi="Trebuchet MS" w:cs="Times New Roman"/>
          <w:sz w:val="24"/>
          <w:szCs w:val="24"/>
        </w:rPr>
      </w:pPr>
    </w:p>
    <w:p w14:paraId="00B65862" w14:textId="77777777" w:rsidR="00C55A2A" w:rsidRDefault="00C55A2A" w:rsidP="00C55A2A">
      <w:pPr>
        <w:spacing w:after="0" w:line="480" w:lineRule="auto"/>
        <w:rPr>
          <w:rFonts w:ascii="Trebuchet MS" w:eastAsia="Times New Roman" w:hAnsi="Trebuchet MS" w:cs="Times New Roman"/>
          <w:sz w:val="24"/>
          <w:szCs w:val="24"/>
        </w:rPr>
      </w:pPr>
    </w:p>
    <w:p w14:paraId="6E6947E5" w14:textId="77777777" w:rsidR="00C55A2A" w:rsidRDefault="00C55A2A" w:rsidP="00C55A2A">
      <w:pPr>
        <w:spacing w:after="0" w:line="480" w:lineRule="auto"/>
        <w:rPr>
          <w:rFonts w:ascii="Trebuchet MS" w:eastAsia="Times New Roman" w:hAnsi="Trebuchet MS" w:cs="Times New Roman"/>
          <w:sz w:val="24"/>
          <w:szCs w:val="24"/>
        </w:rPr>
      </w:pPr>
    </w:p>
    <w:p w14:paraId="57F8010C" w14:textId="77777777" w:rsidR="00C55A2A" w:rsidRDefault="00C55A2A" w:rsidP="00C55A2A">
      <w:pPr>
        <w:spacing w:after="0" w:line="480" w:lineRule="auto"/>
        <w:rPr>
          <w:rFonts w:ascii="Trebuchet MS" w:eastAsia="Times New Roman" w:hAnsi="Trebuchet MS" w:cs="Times New Roman"/>
          <w:sz w:val="24"/>
          <w:szCs w:val="24"/>
        </w:rPr>
      </w:pPr>
    </w:p>
    <w:p w14:paraId="604CFB1B" w14:textId="77777777" w:rsidR="00C55A2A" w:rsidRDefault="00C55A2A" w:rsidP="00C55A2A">
      <w:pPr>
        <w:spacing w:after="0" w:line="480" w:lineRule="auto"/>
        <w:rPr>
          <w:rFonts w:ascii="Trebuchet MS" w:eastAsia="Times New Roman" w:hAnsi="Trebuchet MS" w:cs="Times New Roman"/>
          <w:sz w:val="24"/>
          <w:szCs w:val="24"/>
        </w:rPr>
      </w:pPr>
    </w:p>
    <w:p w14:paraId="044A1B2C" w14:textId="77777777" w:rsidR="00C55A2A" w:rsidRDefault="00C55A2A" w:rsidP="00C55A2A">
      <w:pPr>
        <w:spacing w:after="0" w:line="480" w:lineRule="auto"/>
        <w:rPr>
          <w:rFonts w:ascii="Trebuchet MS" w:eastAsia="Times New Roman" w:hAnsi="Trebuchet MS" w:cs="Times New Roman"/>
          <w:sz w:val="24"/>
          <w:szCs w:val="24"/>
        </w:rPr>
      </w:pPr>
    </w:p>
    <w:p w14:paraId="2A010ABA" w14:textId="77777777" w:rsidR="00C55A2A" w:rsidRDefault="00C55A2A" w:rsidP="00C55A2A">
      <w:pPr>
        <w:spacing w:after="0" w:line="480" w:lineRule="auto"/>
        <w:rPr>
          <w:rFonts w:ascii="Trebuchet MS" w:eastAsia="Times New Roman" w:hAnsi="Trebuchet MS" w:cs="Times New Roman"/>
          <w:sz w:val="24"/>
          <w:szCs w:val="24"/>
        </w:rPr>
      </w:pPr>
    </w:p>
    <w:p w14:paraId="05054DB4" w14:textId="77777777" w:rsidR="00C55A2A" w:rsidRDefault="00C55A2A" w:rsidP="00C55A2A">
      <w:pPr>
        <w:spacing w:after="0" w:line="480" w:lineRule="auto"/>
        <w:rPr>
          <w:rFonts w:ascii="Trebuchet MS" w:eastAsia="Times New Roman" w:hAnsi="Trebuchet MS" w:cs="Times New Roman"/>
          <w:sz w:val="24"/>
          <w:szCs w:val="24"/>
        </w:rPr>
      </w:pPr>
    </w:p>
    <w:p w14:paraId="3782947C" w14:textId="77777777" w:rsidR="00C55A2A" w:rsidRDefault="00C55A2A" w:rsidP="00C55A2A">
      <w:pPr>
        <w:spacing w:after="0" w:line="480" w:lineRule="auto"/>
        <w:rPr>
          <w:rFonts w:ascii="Trebuchet MS" w:eastAsia="Times New Roman" w:hAnsi="Trebuchet MS" w:cs="Times New Roman"/>
          <w:sz w:val="24"/>
          <w:szCs w:val="24"/>
        </w:rPr>
      </w:pPr>
    </w:p>
    <w:p w14:paraId="27872553" w14:textId="77777777" w:rsidR="00C55A2A" w:rsidRDefault="00C55A2A" w:rsidP="00C55A2A">
      <w:pPr>
        <w:spacing w:after="0" w:line="480" w:lineRule="auto"/>
        <w:rPr>
          <w:rFonts w:ascii="Trebuchet MS" w:eastAsia="Times New Roman" w:hAnsi="Trebuchet MS" w:cs="Times New Roman"/>
          <w:sz w:val="24"/>
          <w:szCs w:val="24"/>
        </w:rPr>
      </w:pPr>
    </w:p>
    <w:p w14:paraId="06AFB78C" w14:textId="77777777" w:rsidR="00C55A2A" w:rsidRDefault="00C55A2A" w:rsidP="00C55A2A">
      <w:pPr>
        <w:spacing w:after="0" w:line="480" w:lineRule="auto"/>
        <w:rPr>
          <w:rFonts w:ascii="Trebuchet MS" w:eastAsia="Times New Roman" w:hAnsi="Trebuchet MS" w:cs="Times New Roman"/>
          <w:sz w:val="24"/>
          <w:szCs w:val="24"/>
        </w:rPr>
      </w:pPr>
    </w:p>
    <w:p w14:paraId="1E2139E6" w14:textId="77777777" w:rsidR="00C55A2A" w:rsidRDefault="00C55A2A" w:rsidP="00C55A2A">
      <w:pPr>
        <w:spacing w:after="0" w:line="480" w:lineRule="auto"/>
        <w:rPr>
          <w:rFonts w:ascii="Trebuchet MS" w:eastAsia="Times New Roman" w:hAnsi="Trebuchet MS" w:cs="Times New Roman"/>
          <w:sz w:val="24"/>
          <w:szCs w:val="24"/>
        </w:rPr>
      </w:pPr>
    </w:p>
    <w:p w14:paraId="7BB6DD54" w14:textId="77777777" w:rsidR="00C55A2A" w:rsidRDefault="00C55A2A" w:rsidP="00C55A2A">
      <w:pPr>
        <w:spacing w:after="0" w:line="480" w:lineRule="auto"/>
        <w:rPr>
          <w:rFonts w:ascii="Trebuchet MS" w:eastAsia="Times New Roman" w:hAnsi="Trebuchet MS" w:cs="Times New Roman"/>
          <w:sz w:val="24"/>
          <w:szCs w:val="24"/>
        </w:rPr>
      </w:pPr>
    </w:p>
    <w:p w14:paraId="3155E93C" w14:textId="77777777" w:rsidR="00C55A2A" w:rsidRDefault="00C55A2A" w:rsidP="00C55A2A">
      <w:pPr>
        <w:spacing w:after="0" w:line="480" w:lineRule="auto"/>
        <w:rPr>
          <w:rFonts w:ascii="Trebuchet MS" w:eastAsia="Times New Roman" w:hAnsi="Trebuchet MS" w:cs="Times New Roman"/>
          <w:sz w:val="24"/>
          <w:szCs w:val="24"/>
        </w:rPr>
      </w:pPr>
    </w:p>
    <w:p w14:paraId="47E1773E" w14:textId="77777777" w:rsidR="00795933" w:rsidRPr="00C55A2A" w:rsidRDefault="00795933" w:rsidP="00C55A2A">
      <w:pPr>
        <w:spacing w:after="0" w:line="480" w:lineRule="auto"/>
        <w:jc w:val="center"/>
        <w:rPr>
          <w:rFonts w:ascii="Trebuchet MS" w:eastAsia="Times New Roman" w:hAnsi="Trebuchet MS" w:cs="Times New Roman"/>
          <w:sz w:val="24"/>
          <w:szCs w:val="24"/>
        </w:rPr>
      </w:pPr>
      <w:r w:rsidRPr="00553B3F">
        <w:rPr>
          <w:rFonts w:ascii="Trebuchet MS" w:eastAsia="SimSun" w:hAnsi="Trebuchet MS" w:cs="Times New Roman"/>
          <w:b/>
          <w:sz w:val="24"/>
          <w:szCs w:val="24"/>
        </w:rPr>
        <w:lastRenderedPageBreak/>
        <w:t>CHAPTER FIVE</w:t>
      </w:r>
      <w:bookmarkEnd w:id="473"/>
    </w:p>
    <w:p w14:paraId="2FA8543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474" w:name="_Toc149655035"/>
      <w:r w:rsidRPr="00553B3F">
        <w:rPr>
          <w:rFonts w:ascii="Trebuchet MS" w:eastAsia="SimSun" w:hAnsi="Trebuchet MS" w:cs="Times New Roman"/>
          <w:b/>
          <w:sz w:val="24"/>
          <w:szCs w:val="24"/>
        </w:rPr>
        <w:t>DISCUSSION OF THE FINDINGS</w:t>
      </w:r>
      <w:bookmarkEnd w:id="474"/>
    </w:p>
    <w:p w14:paraId="67B2F7B9"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5" w:name="_Toc149655036"/>
      <w:r w:rsidRPr="00553B3F">
        <w:rPr>
          <w:rFonts w:ascii="Trebuchet MS" w:eastAsia="SimSun" w:hAnsi="Trebuchet MS" w:cs="Times New Roman"/>
          <w:b/>
          <w:color w:val="222222"/>
          <w:sz w:val="24"/>
          <w:szCs w:val="24"/>
          <w:shd w:val="clear" w:color="auto" w:fill="FFFFFF"/>
        </w:rPr>
        <w:t>5.1 Introduction</w:t>
      </w:r>
      <w:bookmarkEnd w:id="475"/>
    </w:p>
    <w:p w14:paraId="57D6742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chapter discusses the findings based on the objectives of the study, which include the following: to establish the effect of role conflict on burnout of academic administrators. To examine the effect of role conflict on burnout among administrators. To assess the institutional differences in the influence of role conflict on burnout among university administrators. To assess role conflict and burnout experiences among university administrators.</w:t>
      </w:r>
    </w:p>
    <w:p w14:paraId="5934123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the past, a university’s working environment was thought to be less stressful because universities provided a good working environment with academic freedom and abundant resources. However, due to the twenty-first-century global changes, visas vie other multiple roles such have made the university working space so demanding. The eventuality was burnout. </w:t>
      </w:r>
    </w:p>
    <w:p w14:paraId="3DAB3AA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6" w:name="_Toc149655037"/>
      <w:r w:rsidRPr="00553B3F">
        <w:rPr>
          <w:rFonts w:ascii="Trebuchet MS" w:eastAsia="SimSun" w:hAnsi="Trebuchet MS" w:cs="Times New Roman"/>
          <w:b/>
          <w:color w:val="222222"/>
          <w:sz w:val="24"/>
          <w:szCs w:val="24"/>
          <w:shd w:val="clear" w:color="auto" w:fill="FFFFFF"/>
        </w:rPr>
        <w:t>5.2 Role Conflict effect on Burnout of Academic Administrators</w:t>
      </w:r>
      <w:bookmarkEnd w:id="476"/>
    </w:p>
    <w:p w14:paraId="6CF5990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first objective of this study was to establish the effect of conflict on burnout among academic administrators in higher educational institutions </w:t>
      </w:r>
    </w:p>
    <w:p w14:paraId="24FD115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 The scores in Tables 5, 8, and 11, with 12.0%, 5.3%, and 4.6%, respectively, revealed that role constructs were only a significant predictor of emotional exhaustion among academic administrators but not any other burnout dimension. Although the results proved the role conflict theory by Kahn (1964) and </w:t>
      </w:r>
      <w:proofErr w:type="spellStart"/>
      <w:r w:rsidRPr="00553B3F">
        <w:rPr>
          <w:rFonts w:ascii="Trebuchet MS" w:eastAsia="Times New Roman" w:hAnsi="Trebuchet MS" w:cs="Times New Roman"/>
          <w:sz w:val="24"/>
          <w:szCs w:val="24"/>
        </w:rPr>
        <w:t>Greenhause</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Beutell</w:t>
      </w:r>
      <w:proofErr w:type="spellEnd"/>
      <w:r w:rsidRPr="00553B3F">
        <w:rPr>
          <w:rFonts w:ascii="Trebuchet MS" w:eastAsia="Times New Roman" w:hAnsi="Trebuchet MS" w:cs="Times New Roman"/>
          <w:sz w:val="24"/>
          <w:szCs w:val="24"/>
        </w:rPr>
        <w:t xml:space="preserve"> (1985) that when an individual is engaged in multiple roles, such as mother/father, manager, and teacher, and these are all demanding, they impact their job performance. These findings are in agreement with Robbins </w:t>
      </w:r>
      <w:r w:rsidRPr="00553B3F">
        <w:rPr>
          <w:rFonts w:ascii="Trebuchet MS" w:eastAsia="Times New Roman" w:hAnsi="Trebuchet MS" w:cs="Times New Roman"/>
          <w:sz w:val="24"/>
          <w:szCs w:val="24"/>
        </w:rPr>
        <w:lastRenderedPageBreak/>
        <w:t xml:space="preserve">and Judge (2008) that being obedient to the demands of one role causes one to have difficulty adhering to the demands of the other roles, and </w:t>
      </w:r>
      <w:proofErr w:type="spellStart"/>
      <w:r w:rsidRPr="00553B3F">
        <w:rPr>
          <w:rFonts w:ascii="Trebuchet MS" w:eastAsia="Times New Roman" w:hAnsi="Trebuchet MS" w:cs="Times New Roman"/>
          <w:sz w:val="24"/>
          <w:szCs w:val="24"/>
        </w:rPr>
        <w:t>Permatasari</w:t>
      </w:r>
      <w:proofErr w:type="spellEnd"/>
      <w:r w:rsidRPr="00553B3F">
        <w:rPr>
          <w:rFonts w:ascii="Trebuchet MS" w:eastAsia="Times New Roman" w:hAnsi="Trebuchet MS" w:cs="Times New Roman"/>
          <w:sz w:val="24"/>
          <w:szCs w:val="24"/>
        </w:rPr>
        <w:t xml:space="preserve"> (2012) that when management provides a task that cannot be resolved properly by employees due to the unavailability of time and resources, burnout arises.</w:t>
      </w:r>
    </w:p>
    <w:p w14:paraId="1B8E0D7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There is need to consider other factors like personal variables need to be factored in to predict burn out among academic administrators. The findings of this study establish role constructs combined with demographic factors to predict burnout dimensions among academic administrators. Tables 5, 8, and 11 show that burnout (emotional exhaustion, Cynicism and Professional efficacy) could be predicted by up to 16.9%, 6.8%, and 5.6%, respectively. </w:t>
      </w:r>
    </w:p>
    <w:p w14:paraId="33A8760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Demographic factors such as length of service were statistically significant predictors of emotional exhaustion. These findings are consistent with those of previous studies. For instance, Erlanson et al. (2013) established that age, professional seniority, gender, marital status, and level of education were associated with burnout. Their findings revealed that more women were emotionally exhausted than were men (30% and 26%, respectively). Similarly, a study by Lau et al. (2005) revealed that gender differences, age group, marital status, religious beliefs, and years of experience were consistently associated with burnout.</w:t>
      </w:r>
    </w:p>
    <w:p w14:paraId="60C51A4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findings are also consistent with the current research of Marchand et al. (2018), where among Canadian workers, age and gender contributed to workers’ burnout symptoms. They noted that both emotional exhaustion and cynicism levels were low when workers were 20 years old and then tended to increase until the age of 30. However, as in this study, in which there was no significant relationship </w:t>
      </w:r>
      <w:r w:rsidRPr="00553B3F">
        <w:rPr>
          <w:rFonts w:ascii="Trebuchet MS" w:eastAsia="Times New Roman" w:hAnsi="Trebuchet MS" w:cs="Times New Roman"/>
          <w:sz w:val="24"/>
          <w:szCs w:val="24"/>
        </w:rPr>
        <w:lastRenderedPageBreak/>
        <w:t>between age and burnout dimensions, age was negatively associated with low professional efficacy and total burnout.</w:t>
      </w:r>
    </w:p>
    <w:p w14:paraId="048CE11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These findings are in agreement with the survey results of this study, which also revealed that demographic characteristics contributed to better prediction results for all three constructs of burnout (i.e., emotional exhaustion and Cynical and Professional efficacy) than role constructs.</w:t>
      </w:r>
    </w:p>
    <w:p w14:paraId="2BA31E8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Additionally, there were noticeable variations in the dimensions of burnout prediction. The results show that emotional exhaustion is more predictable (12.0%) by role constructs than any other dimension; that is, cynicism (5.3%) and professional efficacy (4.6%). These results were in line with Maslach, who posited that the three factors included in the burnout phenomenon are independent and cannot be summed to produce one central burnout score. The results also corroborated those of Cherniss (1989), who stated that the three patterns he identified do not necessarily co-occur. An explanation for this finding is that not a single factor can predict burnout; therefore, it is an outcome of combined factors besides personal reactions to stressors. </w:t>
      </w:r>
    </w:p>
    <w:p w14:paraId="2BD6A9E3"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7" w:name="_Toc149655038"/>
      <w:r w:rsidRPr="00553B3F">
        <w:rPr>
          <w:rFonts w:ascii="Trebuchet MS" w:eastAsia="SimSun" w:hAnsi="Trebuchet MS" w:cs="Times New Roman"/>
          <w:b/>
          <w:color w:val="222222"/>
          <w:sz w:val="24"/>
          <w:szCs w:val="24"/>
          <w:shd w:val="clear" w:color="auto" w:fill="FFFFFF"/>
        </w:rPr>
        <w:t>5.3 Role Conflict effect on Burnout of Administrators</w:t>
      </w:r>
      <w:bookmarkEnd w:id="477"/>
    </w:p>
    <w:p w14:paraId="65402D9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second objective of this study was to examine the effect of role conflict on administrators’ burnout. The results of this study showed that role constructs predicted burnout among non-academic administrators. The findings in Table 12 reveal that demographic characteristics account for up to 7.7% of the variation in emotional exhaustion. With the inclusion of role constructs, the influence was much stronger than the prediction of 11.4% in the emotional exhaustion burnout phenomenon. This proved the role conflict theory by Kahn (1964) and </w:t>
      </w:r>
      <w:proofErr w:type="spellStart"/>
      <w:r w:rsidRPr="00553B3F">
        <w:rPr>
          <w:rFonts w:ascii="Trebuchet MS" w:eastAsia="Times New Roman" w:hAnsi="Trebuchet MS" w:cs="Times New Roman"/>
          <w:sz w:val="24"/>
          <w:szCs w:val="24"/>
        </w:rPr>
        <w:t>Greenhause</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Beutell</w:t>
      </w:r>
      <w:proofErr w:type="spellEnd"/>
      <w:r w:rsidRPr="00553B3F">
        <w:rPr>
          <w:rFonts w:ascii="Trebuchet MS" w:eastAsia="Times New Roman" w:hAnsi="Trebuchet MS" w:cs="Times New Roman"/>
          <w:sz w:val="24"/>
          <w:szCs w:val="24"/>
        </w:rPr>
        <w:t xml:space="preserve"> (1985) that burnout (emotional exhaustion) arises when an individual is </w:t>
      </w:r>
      <w:r w:rsidRPr="00553B3F">
        <w:rPr>
          <w:rFonts w:ascii="Trebuchet MS" w:eastAsia="Times New Roman" w:hAnsi="Trebuchet MS" w:cs="Times New Roman"/>
          <w:sz w:val="24"/>
          <w:szCs w:val="24"/>
        </w:rPr>
        <w:lastRenderedPageBreak/>
        <w:t xml:space="preserve">engaged in multiple roles.  These findings are in agreement with Bianchi (2018) and Shanafelt et al. (2017), who held the view that burnout is inherently associated with work factors and secondly to personality factors, and Maslach and Leiter (2008, 2016), who assert that any mismatch or imbalance between the individual and organizational risk factors of the job may intensify the likelihood of burnout. Similarly, </w:t>
      </w:r>
      <w:proofErr w:type="spellStart"/>
      <w:r w:rsidRPr="00553B3F">
        <w:rPr>
          <w:rFonts w:ascii="Trebuchet MS" w:eastAsia="Times New Roman" w:hAnsi="Trebuchet MS" w:cs="Times New Roman"/>
          <w:sz w:val="24"/>
          <w:szCs w:val="24"/>
        </w:rPr>
        <w:t>Zabrodska</w:t>
      </w:r>
      <w:proofErr w:type="spellEnd"/>
      <w:r w:rsidRPr="00553B3F">
        <w:rPr>
          <w:rFonts w:ascii="Trebuchet MS" w:eastAsia="Times New Roman" w:hAnsi="Trebuchet MS" w:cs="Times New Roman"/>
          <w:sz w:val="24"/>
          <w:szCs w:val="24"/>
        </w:rPr>
        <w:t xml:space="preserve"> et al. (2018) revealed that work-family conflict was a stronger predictor of burnout among faculty members among university teachers. Similar to the results of this study, role constructs and failure to appreciate demographic factors such as length of service, level of education, and age predict burnout among non-academic administrators in universities.</w:t>
      </w:r>
    </w:p>
    <w:p w14:paraId="6A213E8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Contrary to our hypothesis, the results revealed that role constructs did not significantly predict burnout (Emotional Exhaustion, Cynicism, and professional efficacy). The results revealed no statistically significant relationships. These results corroborate the findings of previous studies, which reported that the three factors included in the burnout phenomenon (emotional exhaustion, depersonalization, and lack of personal accomplishment) are independent and cannot be summed to produce one central burnout score. Cherniss (1989) also found that these three patterns do not necessarily co-occur. In this study, although role constructs and personal factors significantly predicted emotional exhaustion, there was no significant relationship between cynicism and professional efficacy.</w:t>
      </w:r>
    </w:p>
    <w:p w14:paraId="186806D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existence of a significant relationship between average time and emotional exhaustion (P=0.050) is a testimony to role conflict that causes burnout among non-academic administrators in universities. These findings are in agreement with Liu (2020) and Zhang (2019), who found that university administrators experience mental fatigue, which leads to job burnout. Similarly, Fisher (2001) reported that, </w:t>
      </w:r>
      <w:r w:rsidRPr="00553B3F">
        <w:rPr>
          <w:rFonts w:ascii="Trebuchet MS" w:eastAsia="Times New Roman" w:hAnsi="Trebuchet MS" w:cs="Times New Roman"/>
          <w:sz w:val="24"/>
          <w:szCs w:val="24"/>
        </w:rPr>
        <w:lastRenderedPageBreak/>
        <w:t xml:space="preserve">within education institutions, non-academic administrators face role conflict, which is a major source of burnout. </w:t>
      </w:r>
    </w:p>
    <w:p w14:paraId="69DAA15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Clearly, role constructs combined with demographic factors cannot entirely predict burnout among academic administrators. However, there is a huge gap that cannot be explained by the results of this study. This is in line with Maslach et al. (2016), who found that individual factors do not have significant explanatory power in burnout levels. Chang 2013, also concurs that there has been a shift from examining merely individual and organizational factors to transactional factors. </w:t>
      </w:r>
    </w:p>
    <w:p w14:paraId="036BAA5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8" w:name="_Toc149655039"/>
      <w:r w:rsidRPr="00553B3F">
        <w:rPr>
          <w:rFonts w:ascii="Trebuchet MS" w:eastAsia="SimSun" w:hAnsi="Trebuchet MS" w:cs="Times New Roman"/>
          <w:b/>
          <w:color w:val="222222"/>
          <w:sz w:val="24"/>
          <w:szCs w:val="24"/>
          <w:shd w:val="clear" w:color="auto" w:fill="FFFFFF"/>
        </w:rPr>
        <w:t>5.4 Institutional Differences on influence of Role constructs on burnout among Administrators</w:t>
      </w:r>
      <w:bookmarkEnd w:id="478"/>
    </w:p>
    <w:p w14:paraId="5473C15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study also set out to assess institutional differences in the influence of role conflict on burnout among administrators across universities. The findings in Tables 23 and 29 reveal that there are significant differences. The ability of role constructs to predict emotional exhaustion was not statistically significant among Makerere administrators (P=0.642), unlike Kyambogo administrators (P=0.004), where role conflict constructs strongly predicted emotional exhaustion. In both institutions, the introduction of role constructs combined with demographic factors deteriorated predictability. This could be attributed to the fact that, administrators in both universities are faced with similar conditions since they are all government institutions </w:t>
      </w:r>
    </w:p>
    <w:p w14:paraId="77CD4E11"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However, analysis of individual variables revealed that the section being worked in (P=0.000) was a significant predictor of emotional exhaustion among Makerere administrators, while at Kyambogo University, age (P=0.002), section being worked at the university (P=0.001), marital status (P =0.000), and section being worked in (P=0.011) were significant predictors of emotional exhaustion among </w:t>
      </w:r>
      <w:r w:rsidRPr="00553B3F">
        <w:rPr>
          <w:rFonts w:ascii="Trebuchet MS" w:eastAsia="Times New Roman" w:hAnsi="Trebuchet MS" w:cs="Times New Roman"/>
          <w:sz w:val="24"/>
          <w:szCs w:val="24"/>
        </w:rPr>
        <w:lastRenderedPageBreak/>
        <w:t>administrators. It can be noted that the section in which the administrator worked influences burnout breaks. This points to the fact that some departments, faculties, etc., expose administrators to stressors rather than others across universities.</w:t>
      </w:r>
    </w:p>
    <w:p w14:paraId="1A38E11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Furthermore, there were no significant differences in the cynicism results. As shown in Tables 25 and 31, role constructs did not significantly predict cynicism among administrators at Kyambogo and Makerere universities. The introduction of demographic factors produced statistically significant results in predicting cynicism in both the institutions. A closer look revealed that the section being worked on was a significant predictor of cynicism among administrators at Makerere University. On the contrary, Marital Status and the section being worked in were significant predictors of cynicism among administrators at Kyambogo University. </w:t>
      </w:r>
    </w:p>
    <w:p w14:paraId="1320974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findings also revealed that role constructs and demographic factors were not statistically significant in predicting professional efficacy among administrators at Makerere University (P= 0.172). In Kyambogo, role constructs and demographic factors were strong predictors of professional efficacy (P=0.000). In addition, individual analysis of independent variables showed that average time-based scores (P=0.020), gender (P=0.041), and highest level of education (P=0.024) were statistically significant predictors of professional efficacy among administrators at Makerere University, while at Kyambogo University, role conflict constructs, that is, time (P=0.001) and behavior-based constructs (P=0.013) were statistically significant predictors of professional efficacy. There are barely any differences in the influence of burnout, which can be attributed to the independent university environment, given the contextual and sample variability in the investigation.</w:t>
      </w:r>
    </w:p>
    <w:p w14:paraId="64579FA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In conclusion, the results indicated that there was more role conflict at Kyambogo University than at Makerere University, possibly because Kyambogo was recently upgraded to university with less experience as a university status and with few administrators, as indicated in the data.</w:t>
      </w:r>
    </w:p>
    <w:p w14:paraId="1093EFD5"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79" w:name="_Toc149655040"/>
      <w:r w:rsidRPr="00553B3F">
        <w:rPr>
          <w:rFonts w:ascii="Trebuchet MS" w:eastAsia="SimSun" w:hAnsi="Trebuchet MS" w:cs="Times New Roman"/>
          <w:b/>
          <w:color w:val="222222"/>
          <w:sz w:val="24"/>
          <w:szCs w:val="24"/>
          <w:shd w:val="clear" w:color="auto" w:fill="FFFFFF"/>
        </w:rPr>
        <w:t>5.5 Role conflict and burnout experiences among university administrators</w:t>
      </w:r>
      <w:bookmarkEnd w:id="479"/>
    </w:p>
    <w:p w14:paraId="16647A0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study also aimed to assess role conflict and burnout experiences among university administrators. Three themes emerged: time-based, strain-based, and behavior-based, and participants’ responses were coded on this basis. The findings of this study revealed that university administrators had difficulty finding the right balance between work and private lives. Regardless of age, gender, or marital status, all participants shared experiences of leaving work past official workings, did not find time to attend private work, and missed out on their social work because certain roles were incomplete during working hours. This, in turn, caused them to experience stress with the consistency of this stressor, and chronic job burnout is a possible outcome. </w:t>
      </w:r>
    </w:p>
    <w:p w14:paraId="27AA0223" w14:textId="77777777" w:rsidR="00795933" w:rsidRPr="00553B3F" w:rsidRDefault="00795933" w:rsidP="00553B3F">
      <w:pPr>
        <w:spacing w:after="0" w:line="480" w:lineRule="auto"/>
        <w:rPr>
          <w:rFonts w:ascii="Trebuchet MS" w:eastAsia="Times New Roman" w:hAnsi="Trebuchet MS" w:cs="Times New Roman"/>
          <w:sz w:val="24"/>
          <w:szCs w:val="24"/>
        </w:rPr>
      </w:pPr>
    </w:p>
    <w:p w14:paraId="4020B6E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results of this study are consistent with other studies like </w:t>
      </w:r>
      <w:proofErr w:type="spellStart"/>
      <w:r w:rsidRPr="00553B3F">
        <w:rPr>
          <w:rFonts w:ascii="Trebuchet MS" w:eastAsia="Times New Roman" w:hAnsi="Trebuchet MS" w:cs="Times New Roman"/>
          <w:sz w:val="24"/>
          <w:szCs w:val="24"/>
        </w:rPr>
        <w:t>Amoafo</w:t>
      </w:r>
      <w:proofErr w:type="spellEnd"/>
      <w:r w:rsidRPr="00553B3F">
        <w:rPr>
          <w:rFonts w:ascii="Trebuchet MS" w:eastAsia="Times New Roman" w:hAnsi="Trebuchet MS" w:cs="Times New Roman"/>
          <w:sz w:val="24"/>
          <w:szCs w:val="24"/>
        </w:rPr>
        <w:t xml:space="preserve"> et al in 2014, Barck-Holst et al 2021 and Garcia et al 2020 who investigated factors associated with burnout and identified long working hours and not finding the right balance between work and private life are a significant cause of Job burnout.  Similarly, in this study, long working hours were cited as work-related stressors that could contribute to burnout. </w:t>
      </w:r>
    </w:p>
    <w:p w14:paraId="4215B2FB" w14:textId="77777777" w:rsidR="00795933" w:rsidRPr="00553B3F" w:rsidRDefault="00795933" w:rsidP="00553B3F">
      <w:pPr>
        <w:spacing w:after="0" w:line="480" w:lineRule="auto"/>
        <w:rPr>
          <w:rFonts w:ascii="Trebuchet MS" w:eastAsia="Times New Roman" w:hAnsi="Trebuchet MS" w:cs="Times New Roman"/>
          <w:sz w:val="24"/>
          <w:szCs w:val="24"/>
        </w:rPr>
      </w:pPr>
    </w:p>
    <w:p w14:paraId="558012B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Furthermore, the findings of this study revealed that the job responsibilities of university administrators are relatively broad and require a higher degree of care </w:t>
      </w:r>
      <w:r w:rsidRPr="00553B3F">
        <w:rPr>
          <w:rFonts w:ascii="Trebuchet MS" w:eastAsia="Times New Roman" w:hAnsi="Trebuchet MS" w:cs="Times New Roman"/>
          <w:sz w:val="24"/>
          <w:szCs w:val="24"/>
        </w:rPr>
        <w:lastRenderedPageBreak/>
        <w:t xml:space="preserve">and patience. This leaves their frame of mind in a constant state of tension, and they sacrifice the time they have for other social activities or obligations outside work. This is in line with the results of previous studies such as those by Gilbert et al. (2019), Lok et al. (2019), and Hecht (2001), who posited that role conflict occurs when an individual’s capacity is hampered while trying to fulfill more than one role. They add that the inadequacy of resources, such as time, makes it impossible to fulfill their mandate and end up being stressed.  Similar to this study, university administrators, who had complex and multiple roles that did not fit the time allocated, complained of being understaffed. </w:t>
      </w:r>
    </w:p>
    <w:p w14:paraId="2D5AAD8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findings also revealed that men and women experience burnout. Negotiating Personal professional lives reveal that multiple roles affected them in their work in many and different ways. Male participants in this study reported that they spent most of their time working at the university. Their female counterparts indicated a lack of time in the day to complete their tasks, missed their families, and were generally expected to fix everything. This may imply that female administrators thought much about administrating and home, while males were provided at home and concentrated at work, unless there was an emergency. In line with other studies, Livingstone and Judge (2008), who hold that women who hold traditional role orientation tend to think that the family role is prioritized over work. He further notes that these two roles require equal attention, and this increases guilt if they are unable to meet demands. </w:t>
      </w:r>
    </w:p>
    <w:p w14:paraId="0AC0E779" w14:textId="77777777" w:rsidR="00772454" w:rsidRDefault="00772454" w:rsidP="00553B3F">
      <w:pPr>
        <w:spacing w:after="0" w:line="480" w:lineRule="auto"/>
        <w:rPr>
          <w:rFonts w:ascii="Trebuchet MS" w:eastAsia="Times New Roman" w:hAnsi="Trebuchet MS" w:cs="Times New Roman"/>
          <w:sz w:val="24"/>
          <w:szCs w:val="24"/>
        </w:rPr>
      </w:pPr>
    </w:p>
    <w:p w14:paraId="257CB9F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research also agrees with Erlanson, </w:t>
      </w:r>
      <w:proofErr w:type="spellStart"/>
      <w:r w:rsidRPr="00553B3F">
        <w:rPr>
          <w:rFonts w:ascii="Trebuchet MS" w:eastAsia="Times New Roman" w:hAnsi="Trebuchet MS" w:cs="Times New Roman"/>
          <w:sz w:val="24"/>
          <w:szCs w:val="24"/>
        </w:rPr>
        <w:t>Padyab</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Brulin</w:t>
      </w:r>
      <w:proofErr w:type="spellEnd"/>
      <w:r w:rsidRPr="00553B3F">
        <w:rPr>
          <w:rFonts w:ascii="Trebuchet MS" w:eastAsia="Times New Roman" w:hAnsi="Trebuchet MS" w:cs="Times New Roman"/>
          <w:sz w:val="24"/>
          <w:szCs w:val="24"/>
        </w:rPr>
        <w:t xml:space="preserve"> (2013), who opine that men suffer from specific types of </w:t>
      </w:r>
      <w:proofErr w:type="gramStart"/>
      <w:r w:rsidRPr="00553B3F">
        <w:rPr>
          <w:rFonts w:ascii="Trebuchet MS" w:eastAsia="Times New Roman" w:hAnsi="Trebuchet MS" w:cs="Times New Roman"/>
          <w:sz w:val="24"/>
          <w:szCs w:val="24"/>
        </w:rPr>
        <w:t>burnout</w:t>
      </w:r>
      <w:proofErr w:type="gramEnd"/>
      <w:r w:rsidRPr="00553B3F">
        <w:rPr>
          <w:rFonts w:ascii="Trebuchet MS" w:eastAsia="Times New Roman" w:hAnsi="Trebuchet MS" w:cs="Times New Roman"/>
          <w:sz w:val="24"/>
          <w:szCs w:val="24"/>
        </w:rPr>
        <w:t xml:space="preserve">; for example, women have burnout manifested through emotional exhaustion, and for men, it is through a sense of </w:t>
      </w:r>
      <w:r w:rsidRPr="00553B3F">
        <w:rPr>
          <w:rFonts w:ascii="Trebuchet MS" w:eastAsia="Times New Roman" w:hAnsi="Trebuchet MS" w:cs="Times New Roman"/>
          <w:sz w:val="24"/>
          <w:szCs w:val="24"/>
        </w:rPr>
        <w:lastRenderedPageBreak/>
        <w:t>depersonalization. As in this study, gender was affected, and they reacted differently, although females seemed to be affected more. In contrast, Huri et al. (2016), who analyzed the distribution of responses based on gender, noted that women presented a significantly lower risk of burnout.</w:t>
      </w:r>
    </w:p>
    <w:p w14:paraId="3CF7FF1E" w14:textId="77777777" w:rsidR="00795933" w:rsidRPr="00553B3F" w:rsidRDefault="00795933" w:rsidP="00553B3F">
      <w:pPr>
        <w:spacing w:after="0" w:line="480" w:lineRule="auto"/>
        <w:rPr>
          <w:rFonts w:ascii="Trebuchet MS" w:eastAsia="Times New Roman" w:hAnsi="Trebuchet MS" w:cs="Times New Roman"/>
          <w:sz w:val="24"/>
          <w:szCs w:val="24"/>
        </w:rPr>
      </w:pPr>
    </w:p>
    <w:p w14:paraId="1103046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 findings in this study revealed that university administrators who were married experienced work-family role conflicts, unlike their unmarried counterparts, although the unmarried experienced a host of strains of role conflicts and burnout. This implies that the challenges of role conflict and burnout do not discriminate, although the extent is higher among married administrators than unmarried ones.</w:t>
      </w:r>
    </w:p>
    <w:p w14:paraId="3BCDC455" w14:textId="77777777" w:rsidR="00795933" w:rsidRPr="00553B3F" w:rsidRDefault="00795933" w:rsidP="00553B3F">
      <w:pPr>
        <w:spacing w:after="0" w:line="480" w:lineRule="auto"/>
        <w:rPr>
          <w:rFonts w:ascii="Trebuchet MS" w:eastAsia="Times New Roman" w:hAnsi="Trebuchet MS" w:cs="Times New Roman"/>
          <w:sz w:val="24"/>
          <w:szCs w:val="24"/>
        </w:rPr>
      </w:pPr>
    </w:p>
    <w:p w14:paraId="5FF1B89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Other findings from the study revealed that university administrators who were below 40 years indicated that, compared to those above 40 years, time is not enough to complete their tasks. However, those above 40 were calm and organized, and acknowledged that though there were role conflicts, they were manageable given creativity and proper coping mechanisms to adapt to changing circumstances. This finding is in agreement with earlier research (e.g., Bar-</w:t>
      </w:r>
      <w:proofErr w:type="spellStart"/>
      <w:r w:rsidRPr="00553B3F">
        <w:rPr>
          <w:rFonts w:ascii="Trebuchet MS" w:eastAsia="Times New Roman" w:hAnsi="Trebuchet MS" w:cs="Times New Roman"/>
          <w:sz w:val="24"/>
          <w:szCs w:val="24"/>
        </w:rPr>
        <w:t>Zaselvisky</w:t>
      </w:r>
      <w:proofErr w:type="spellEnd"/>
      <w:r w:rsidRPr="00553B3F">
        <w:rPr>
          <w:rFonts w:ascii="Trebuchet MS" w:eastAsia="Times New Roman" w:hAnsi="Trebuchet MS" w:cs="Times New Roman"/>
          <w:sz w:val="24"/>
          <w:szCs w:val="24"/>
        </w:rPr>
        <w:t>, 2003; Lauderdale, 1982; Maslach, 1982; McNeely, 1992), which postulates that young employees, particularly those under the age of 30, are more prone to burnout than are older employees. These researchers suggest that older workers are more stable, mature, and balanced in their perspectives on work and life in general. Similar to this study, university administrators over 40 years of age showed similar attributes.</w:t>
      </w:r>
    </w:p>
    <w:p w14:paraId="574325D0" w14:textId="77777777" w:rsidR="00795933" w:rsidRPr="00553B3F" w:rsidRDefault="00795933" w:rsidP="00553B3F">
      <w:pPr>
        <w:spacing w:after="0" w:line="480" w:lineRule="auto"/>
        <w:rPr>
          <w:rFonts w:ascii="Trebuchet MS" w:eastAsia="Times New Roman" w:hAnsi="Trebuchet MS" w:cs="Times New Roman"/>
          <w:sz w:val="24"/>
          <w:szCs w:val="24"/>
        </w:rPr>
      </w:pPr>
    </w:p>
    <w:p w14:paraId="460E75C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 xml:space="preserve">Moreover, the findings of this study revealed that university administrators worked well and failed to take care of their other responsibilities. Participants revealed that the workload was too high and interfered with other roles outside the university. The results proved the role conflict theory by Kahn (1964) and </w:t>
      </w:r>
      <w:proofErr w:type="spellStart"/>
      <w:r w:rsidRPr="00553B3F">
        <w:rPr>
          <w:rFonts w:ascii="Trebuchet MS" w:eastAsia="Times New Roman" w:hAnsi="Trebuchet MS" w:cs="Times New Roman"/>
          <w:sz w:val="24"/>
          <w:szCs w:val="24"/>
        </w:rPr>
        <w:t>Greenhause</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Beutell</w:t>
      </w:r>
      <w:proofErr w:type="spellEnd"/>
      <w:r w:rsidRPr="00553B3F">
        <w:rPr>
          <w:rFonts w:ascii="Trebuchet MS" w:eastAsia="Times New Roman" w:hAnsi="Trebuchet MS" w:cs="Times New Roman"/>
          <w:sz w:val="24"/>
          <w:szCs w:val="24"/>
        </w:rPr>
        <w:t xml:space="preserve"> (1985) that when an individual is engaged in multiple roles, such as mother/father, manager, and teacher, which are all demanding, they impact their job performance. In this study, university administrators experienced these occurrences, particularly during the peak seasons of their work. During this season, the other domains were impacted. In line with other studies, (</w:t>
      </w:r>
      <w:proofErr w:type="spellStart"/>
      <w:r w:rsidRPr="00553B3F">
        <w:rPr>
          <w:rFonts w:ascii="Trebuchet MS" w:eastAsia="Times New Roman" w:hAnsi="Trebuchet MS" w:cs="Times New Roman"/>
          <w:sz w:val="24"/>
          <w:szCs w:val="24"/>
        </w:rPr>
        <w:t>Amilin</w:t>
      </w:r>
      <w:proofErr w:type="spellEnd"/>
      <w:r w:rsidRPr="00553B3F">
        <w:rPr>
          <w:rFonts w:ascii="Trebuchet MS" w:eastAsia="Times New Roman" w:hAnsi="Trebuchet MS" w:cs="Times New Roman"/>
          <w:sz w:val="24"/>
          <w:szCs w:val="24"/>
        </w:rPr>
        <w:t xml:space="preserve"> 2017 and Afifah (2015) revealed that role conflict negatively affects accountants' performance and is negatively associated with auditor performance.</w:t>
      </w:r>
    </w:p>
    <w:p w14:paraId="33CA20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Furthermore, the results showed that the university administrator’s roles were ambiguous. The failure to draw a straight line between the administrator’s role and other roles and duties affected administrators emotionally. These findings concur with previous studies, such as Pepper and Giles (2015), who noted that, given the breadth and depth of their roles and responsibilities, academic deans most often work in an environment replete with role conflict and ambiguity. In a related study by Ron M. Azoulay 2020, Educational leadership doctoral candidates at University of Nebraska, indicated that Doctorial students feel emotionally exhausted more than once a month but not consistently as once a week because of having to handle work and academic as well as other duties at work that are outside their scope of work.</w:t>
      </w:r>
    </w:p>
    <w:p w14:paraId="6C3F3F9E"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In addition, the findings of this study showed that university administrators had difficulty switching from one role to another. For example, switching from an administrator to a lecture role and then to a counselor was not easy, and this led </w:t>
      </w:r>
      <w:r w:rsidRPr="00553B3F">
        <w:rPr>
          <w:rFonts w:ascii="Trebuchet MS" w:eastAsia="Times New Roman" w:hAnsi="Trebuchet MS" w:cs="Times New Roman"/>
          <w:sz w:val="24"/>
          <w:szCs w:val="24"/>
        </w:rPr>
        <w:lastRenderedPageBreak/>
        <w:t xml:space="preserve">to participants behaving in the same way but in different roles. This concurs with the guidance of the role conflict theory by Kahn (1964) and </w:t>
      </w:r>
      <w:proofErr w:type="spellStart"/>
      <w:r w:rsidRPr="00553B3F">
        <w:rPr>
          <w:rFonts w:ascii="Trebuchet MS" w:eastAsia="Times New Roman" w:hAnsi="Trebuchet MS" w:cs="Times New Roman"/>
          <w:sz w:val="24"/>
          <w:szCs w:val="24"/>
        </w:rPr>
        <w:t>Greenhause</w:t>
      </w:r>
      <w:proofErr w:type="spellEnd"/>
      <w:r w:rsidRPr="00553B3F">
        <w:rPr>
          <w:rFonts w:ascii="Trebuchet MS" w:eastAsia="Times New Roman" w:hAnsi="Trebuchet MS" w:cs="Times New Roman"/>
          <w:sz w:val="24"/>
          <w:szCs w:val="24"/>
        </w:rPr>
        <w:t xml:space="preserve"> and </w:t>
      </w:r>
      <w:proofErr w:type="spellStart"/>
      <w:r w:rsidRPr="00553B3F">
        <w:rPr>
          <w:rFonts w:ascii="Trebuchet MS" w:eastAsia="Times New Roman" w:hAnsi="Trebuchet MS" w:cs="Times New Roman"/>
          <w:sz w:val="24"/>
          <w:szCs w:val="24"/>
        </w:rPr>
        <w:t>Beutell</w:t>
      </w:r>
      <w:proofErr w:type="spellEnd"/>
      <w:r w:rsidRPr="00553B3F">
        <w:rPr>
          <w:rFonts w:ascii="Trebuchet MS" w:eastAsia="Times New Roman" w:hAnsi="Trebuchet MS" w:cs="Times New Roman"/>
          <w:sz w:val="24"/>
          <w:szCs w:val="24"/>
        </w:rPr>
        <w:t xml:space="preserve"> (1985) that behavior-based conflicts occur when behavior transferred from one domain affects the role in the other domain. The results of this study are in agreement with university administrators who confirmed that displacing their emotions spills over from domain to domain.</w:t>
      </w:r>
    </w:p>
    <w:p w14:paraId="517881F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Findings on behavior-based strain themes revealed that the majority of participants were below 40years of age and experienced difficulty switching from one role to another. For example, switching from an administrator to a lecture role was not easy and this led to participants behave in the same way but on different roles.</w:t>
      </w:r>
    </w:p>
    <w:p w14:paraId="171FAED7"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480" w:name="_Toc149655041"/>
    </w:p>
    <w:p w14:paraId="35831F1C"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24D471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69AC4578"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10F1F4D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2D4A002C"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AF55056"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00179723"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240DCD6B"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p>
    <w:p w14:paraId="408E4216" w14:textId="77777777" w:rsidR="002B37AF" w:rsidRDefault="002B37AF" w:rsidP="002B37AF">
      <w:pPr>
        <w:tabs>
          <w:tab w:val="left" w:pos="3718"/>
          <w:tab w:val="center" w:pos="4680"/>
        </w:tabs>
        <w:spacing w:line="480" w:lineRule="auto"/>
        <w:outlineLvl w:val="0"/>
        <w:rPr>
          <w:rFonts w:ascii="Trebuchet MS" w:eastAsia="SimSun" w:hAnsi="Trebuchet MS" w:cs="Times New Roman"/>
          <w:b/>
          <w:sz w:val="24"/>
          <w:szCs w:val="24"/>
        </w:rPr>
      </w:pPr>
    </w:p>
    <w:p w14:paraId="2C8A20A8" w14:textId="77777777" w:rsidR="00795933" w:rsidRPr="00553B3F" w:rsidRDefault="00795933" w:rsidP="002B37AF">
      <w:pPr>
        <w:tabs>
          <w:tab w:val="left" w:pos="3718"/>
          <w:tab w:val="center" w:pos="4680"/>
        </w:tabs>
        <w:spacing w:line="480" w:lineRule="auto"/>
        <w:jc w:val="center"/>
        <w:outlineLvl w:val="0"/>
        <w:rPr>
          <w:rFonts w:ascii="Trebuchet MS" w:eastAsia="SimSun" w:hAnsi="Trebuchet MS" w:cs="Times New Roman"/>
          <w:b/>
          <w:sz w:val="24"/>
          <w:szCs w:val="24"/>
        </w:rPr>
      </w:pPr>
      <w:r w:rsidRPr="00553B3F">
        <w:rPr>
          <w:rFonts w:ascii="Trebuchet MS" w:eastAsia="SimSun" w:hAnsi="Trebuchet MS" w:cs="Times New Roman"/>
          <w:b/>
          <w:sz w:val="24"/>
          <w:szCs w:val="24"/>
        </w:rPr>
        <w:lastRenderedPageBreak/>
        <w:t>CHAPTER SIX</w:t>
      </w:r>
      <w:bookmarkEnd w:id="480"/>
    </w:p>
    <w:p w14:paraId="4A139EA1" w14:textId="77777777" w:rsidR="00795933" w:rsidRPr="00553B3F" w:rsidRDefault="00795933" w:rsidP="00553B3F">
      <w:pPr>
        <w:tabs>
          <w:tab w:val="left" w:pos="3718"/>
          <w:tab w:val="center" w:pos="4680"/>
        </w:tabs>
        <w:spacing w:line="480" w:lineRule="auto"/>
        <w:jc w:val="center"/>
        <w:outlineLvl w:val="0"/>
        <w:rPr>
          <w:rFonts w:ascii="Trebuchet MS" w:eastAsia="SimSun" w:hAnsi="Trebuchet MS" w:cs="Times New Roman"/>
          <w:b/>
          <w:sz w:val="24"/>
          <w:szCs w:val="24"/>
        </w:rPr>
      </w:pPr>
      <w:bookmarkStart w:id="481" w:name="_Toc149655042"/>
      <w:r w:rsidRPr="00553B3F">
        <w:rPr>
          <w:rFonts w:ascii="Trebuchet MS" w:eastAsia="SimSun" w:hAnsi="Trebuchet MS" w:cs="Times New Roman"/>
          <w:b/>
          <w:sz w:val="24"/>
          <w:szCs w:val="24"/>
        </w:rPr>
        <w:t>SUMMARY, CONCLUSIONS AND RECOMMENDATIONS</w:t>
      </w:r>
      <w:bookmarkEnd w:id="481"/>
    </w:p>
    <w:p w14:paraId="6DB958E8"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2" w:name="_Toc149655043"/>
      <w:r w:rsidRPr="00553B3F">
        <w:rPr>
          <w:rFonts w:ascii="Trebuchet MS" w:eastAsia="SimSun" w:hAnsi="Trebuchet MS" w:cs="Times New Roman"/>
          <w:b/>
          <w:color w:val="222222"/>
          <w:sz w:val="24"/>
          <w:szCs w:val="24"/>
          <w:shd w:val="clear" w:color="auto" w:fill="FFFFFF"/>
        </w:rPr>
        <w:t>6.0 Introduction</w:t>
      </w:r>
      <w:bookmarkEnd w:id="482"/>
    </w:p>
    <w:p w14:paraId="7A94B4FD"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This chapter summarizes the findings, conclusions, recommendations, and areas for further research.</w:t>
      </w:r>
    </w:p>
    <w:p w14:paraId="35F03FB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3" w:name="_Toc149655044"/>
      <w:r w:rsidRPr="00553B3F">
        <w:rPr>
          <w:rFonts w:ascii="Trebuchet MS" w:eastAsia="SimSun" w:hAnsi="Trebuchet MS" w:cs="Times New Roman"/>
          <w:b/>
          <w:color w:val="222222"/>
          <w:sz w:val="24"/>
          <w:szCs w:val="24"/>
          <w:shd w:val="clear" w:color="auto" w:fill="FFFFFF"/>
        </w:rPr>
        <w:t>6.1 Summary of the Findings</w:t>
      </w:r>
      <w:bookmarkEnd w:id="483"/>
    </w:p>
    <w:p w14:paraId="5CC9991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findings on role conflict constructs together with demographic factors were significant predictors of emotional exhaustion among academic administrators, but the results of role conflict on other dimensions did not show a significant relationship.</w:t>
      </w:r>
    </w:p>
    <w:p w14:paraId="3D03BF82"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On role conflict constructs and burnout, together with demographic factors among non-academic administrators in universities, the findings indicate that statistical relationships were not significant, meaning that collectively, demographic characteristics and role conflict constructs are not significant predictors of emotional exhaustion.</w:t>
      </w:r>
    </w:p>
    <w:p w14:paraId="53D6AD2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At Makerere University, the relationship between the demographic factors and emotional exhaustion was statistically significant. When the role conflict constructs (average strain based, average time based, average behavior) were added, the value for R Square increased, implying that role constructs grouped with demographic factors predicted emotional exhaustion among administrators at Makerere University.  For the cynicism dimension of burnout, the results indicated a significant relationship, and for professional efficacy, the highest level of education, gender, section being worked in, and time-based role conflict had a significant relationship.</w:t>
      </w:r>
    </w:p>
    <w:p w14:paraId="6DBC88BA"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lastRenderedPageBreak/>
        <w:t>None at Kyambogo University, marital status, or section were significant predictors of emotional exhaustion among administrators. for the other independent variables was a significant predictor of emotional exhaustion among administrators at Kyambogo University. When demographic characteristics were added, the level of significance increased, which was the same for Cynicism and Professional efficacy.</w:t>
      </w:r>
    </w:p>
    <w:p w14:paraId="74D63B2F"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4" w:name="_Toc149655045"/>
      <w:r w:rsidRPr="00553B3F">
        <w:rPr>
          <w:rFonts w:ascii="Trebuchet MS" w:eastAsia="SimSun" w:hAnsi="Trebuchet MS" w:cs="Times New Roman"/>
          <w:b/>
          <w:color w:val="222222"/>
          <w:sz w:val="24"/>
          <w:szCs w:val="24"/>
          <w:shd w:val="clear" w:color="auto" w:fill="FFFFFF"/>
        </w:rPr>
        <w:t>6.2 Conclusions</w:t>
      </w:r>
      <w:bookmarkEnd w:id="484"/>
    </w:p>
    <w:p w14:paraId="59A95E67"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current study aimed to investigate the contribution of role conflict constructs to burnout among the different categories of administrators in universities in Uganda. The results reveal that role conflict is indeed a predictor of burnout dimensions, especially emotional exhaustion, among academic and non-administrators across universities. However, the hold of demographic factors in the prediction of all burnout dimensions was more significant than that of role conflict alone. This is stressful because it is easier to control or change job-related conditions than personal characteristics.</w:t>
      </w:r>
    </w:p>
    <w:p w14:paraId="519777A6"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Burnout is an important topic that needs further investigation in the academic world. Academic burnout studies can help university administrators and educators improve the quality of education. Although there have been no studies on burnout among academic and non-academic staff in Uganda, this study has significant implications for university administrators. </w:t>
      </w:r>
    </w:p>
    <w:p w14:paraId="3AD5FA2A"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5" w:name="_Toc149655046"/>
      <w:r w:rsidRPr="00553B3F">
        <w:rPr>
          <w:rFonts w:ascii="Trebuchet MS" w:eastAsia="SimSun" w:hAnsi="Trebuchet MS" w:cs="Times New Roman"/>
          <w:b/>
          <w:color w:val="222222"/>
          <w:sz w:val="24"/>
          <w:szCs w:val="24"/>
          <w:shd w:val="clear" w:color="auto" w:fill="FFFFFF"/>
        </w:rPr>
        <w:t>6.3 Recommendations</w:t>
      </w:r>
      <w:bookmarkEnd w:id="485"/>
    </w:p>
    <w:p w14:paraId="3DEAF573"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University administrators should be interested in the mental state of their staff because, as noted earlier, emotional exhaustion is the most significant dimension of burnout predicted by role conflicts. Administration should therefore adopt </w:t>
      </w:r>
      <w:r w:rsidRPr="00553B3F">
        <w:rPr>
          <w:rFonts w:ascii="Trebuchet MS" w:eastAsia="Times New Roman" w:hAnsi="Trebuchet MS" w:cs="Times New Roman"/>
          <w:sz w:val="24"/>
          <w:szCs w:val="24"/>
        </w:rPr>
        <w:lastRenderedPageBreak/>
        <w:t>training in burnout management competencies that allow administrators and academic staff to anticipate burnout rather than waiting for it to happen.</w:t>
      </w:r>
    </w:p>
    <w:p w14:paraId="79D70E99"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It is clear from this study that the dimensions of burnout have different predictors when personality and role conflicts are considered simultaneously. The prevalence of individual factors in the prediction of all burnout dimensions is stressful because it is difficult to control or change. In contrast role conflict constructs are job-related conditions that cause stress and can be addressed by university administration by providing more conducive working environments devoid of stress for academic and non-academic staff.</w:t>
      </w:r>
    </w:p>
    <w:p w14:paraId="4A57EAE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demographic factors predicted all burnout dimensions significantly more than role conflict constructs. Therefore, administrators in universities need to know their personality characteristics to be aware of their own personal dispositions that may reduce or aggravate burnout. In this respect, organizational psychologists should conduct personality assessments for academic and non-academic staff and appropriate coping responses to deal with work-related stress that leads to burnout.</w:t>
      </w:r>
    </w:p>
    <w:p w14:paraId="29DBB2B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 workload of the academic and non-academic administrators should be revised, the staff needs to be given a load that is manageable, and more employees need to be employed because some administrators in the interviews reported their departments being understaffed, causing them to do more work.</w:t>
      </w:r>
    </w:p>
    <w:p w14:paraId="6C6376DC"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Occasional burnout tests need to be carried out by qualified mental health experts on administrators for early detection of burnout symptoms, so that early intervention is carried out to avoid adverse effects. In addition, university administrators need to be aware of the causes and effects of burnout.</w:t>
      </w:r>
    </w:p>
    <w:p w14:paraId="3ED3BD19" w14:textId="77777777" w:rsidR="009F38B8" w:rsidRDefault="009F38B8"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bookmarkStart w:id="486" w:name="_Toc149655047"/>
    </w:p>
    <w:p w14:paraId="5C0A4691" w14:textId="77777777" w:rsidR="00795933" w:rsidRPr="00553B3F" w:rsidRDefault="00795933" w:rsidP="00553B3F">
      <w:pPr>
        <w:autoSpaceDE w:val="0"/>
        <w:autoSpaceDN w:val="0"/>
        <w:adjustRightInd w:val="0"/>
        <w:spacing w:before="240" w:after="0" w:line="480" w:lineRule="auto"/>
        <w:jc w:val="both"/>
        <w:outlineLvl w:val="1"/>
        <w:rPr>
          <w:rFonts w:ascii="Trebuchet MS" w:eastAsia="SimSun" w:hAnsi="Trebuchet MS" w:cs="Times New Roman"/>
          <w:b/>
          <w:color w:val="222222"/>
          <w:sz w:val="24"/>
          <w:szCs w:val="24"/>
          <w:shd w:val="clear" w:color="auto" w:fill="FFFFFF"/>
        </w:rPr>
      </w:pPr>
      <w:r w:rsidRPr="00553B3F">
        <w:rPr>
          <w:rFonts w:ascii="Trebuchet MS" w:eastAsia="SimSun" w:hAnsi="Trebuchet MS" w:cs="Times New Roman"/>
          <w:b/>
          <w:color w:val="222222"/>
          <w:sz w:val="24"/>
          <w:szCs w:val="24"/>
          <w:shd w:val="clear" w:color="auto" w:fill="FFFFFF"/>
        </w:rPr>
        <w:lastRenderedPageBreak/>
        <w:t>6.4 Limitations</w:t>
      </w:r>
      <w:bookmarkEnd w:id="486"/>
    </w:p>
    <w:p w14:paraId="11420464"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This study was limited to two public universities in Uganda. Therefore, future studies should increase the number of universities to include private universities and respondents. </w:t>
      </w:r>
    </w:p>
    <w:p w14:paraId="2CAF3065"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 xml:space="preserve">The study was carried out during the corona virus pandemic (COVID 19) country lock, where academic institutions, including universities, were closed for close to two years, which caused some delays but also brought about some changes in the researchers’ methodological approach as a way to mitigate this limitation. For instance, failure to reach respondents during lock down, about eight interviews were carried out through telephone. </w:t>
      </w:r>
    </w:p>
    <w:p w14:paraId="57E051C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There were a number of restrictions because of the COVID 19 Pandemic where some respondents and participants were afraid of infection and some became uncooperative. The researcher observed the SOPS according to the requirements of the REC and NCST guidelines.</w:t>
      </w:r>
    </w:p>
    <w:p w14:paraId="53AE3D3F"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Budgetary constraints were another limitation; as a self-sponsored student, resources were very limited, and somehow this slowed down the researcher’s progress; this was mitigated by the researcher using her own salary.</w:t>
      </w:r>
    </w:p>
    <w:p w14:paraId="5E7080B0"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Furthermore, the nature of the research being mixed methods was quite wide because it involved collecting and analyzing quantitative data. Based on the results, the researcher collected and analyzed qualitative data, which took longer than if it was either purely quantitative or qualitative research. Therefore, the researcher took a lot of time in this research.</w:t>
      </w:r>
    </w:p>
    <w:p w14:paraId="1D05C1DF" w14:textId="77777777" w:rsidR="00233BE0" w:rsidRDefault="00233BE0" w:rsidP="00553B3F">
      <w:pPr>
        <w:spacing w:after="0" w:line="480" w:lineRule="auto"/>
        <w:rPr>
          <w:rFonts w:ascii="Trebuchet MS" w:eastAsia="Times New Roman" w:hAnsi="Trebuchet MS" w:cs="Times New Roman"/>
          <w:b/>
          <w:bCs/>
          <w:sz w:val="24"/>
          <w:szCs w:val="24"/>
        </w:rPr>
      </w:pPr>
    </w:p>
    <w:p w14:paraId="00EB4B00" w14:textId="77777777" w:rsidR="00772454" w:rsidRDefault="00772454" w:rsidP="00553B3F">
      <w:pPr>
        <w:spacing w:after="0" w:line="480" w:lineRule="auto"/>
        <w:rPr>
          <w:rFonts w:ascii="Trebuchet MS" w:eastAsia="Times New Roman" w:hAnsi="Trebuchet MS" w:cs="Times New Roman"/>
          <w:b/>
          <w:bCs/>
          <w:sz w:val="24"/>
          <w:szCs w:val="24"/>
        </w:rPr>
      </w:pPr>
    </w:p>
    <w:p w14:paraId="5DA9014F" w14:textId="77777777" w:rsidR="00772454" w:rsidRPr="00553B3F" w:rsidRDefault="00772454" w:rsidP="00553B3F">
      <w:pPr>
        <w:spacing w:after="0" w:line="480" w:lineRule="auto"/>
        <w:rPr>
          <w:rFonts w:ascii="Trebuchet MS" w:eastAsia="Times New Roman" w:hAnsi="Trebuchet MS" w:cs="Times New Roman"/>
          <w:b/>
          <w:bCs/>
          <w:sz w:val="24"/>
          <w:szCs w:val="24"/>
        </w:rPr>
      </w:pPr>
    </w:p>
    <w:p w14:paraId="37A42A63" w14:textId="77777777" w:rsidR="00795933" w:rsidRPr="00553B3F" w:rsidRDefault="00795933" w:rsidP="00553B3F">
      <w:pPr>
        <w:spacing w:after="0" w:line="480" w:lineRule="auto"/>
        <w:rPr>
          <w:rFonts w:ascii="Trebuchet MS" w:eastAsia="Times New Roman" w:hAnsi="Trebuchet MS" w:cs="Times New Roman"/>
          <w:b/>
          <w:bCs/>
          <w:sz w:val="24"/>
          <w:szCs w:val="24"/>
        </w:rPr>
      </w:pPr>
      <w:r w:rsidRPr="00553B3F">
        <w:rPr>
          <w:rFonts w:ascii="Trebuchet MS" w:eastAsia="Times New Roman" w:hAnsi="Trebuchet MS" w:cs="Times New Roman"/>
          <w:b/>
          <w:bCs/>
          <w:sz w:val="24"/>
          <w:szCs w:val="24"/>
        </w:rPr>
        <w:lastRenderedPageBreak/>
        <w:t>Areas for further research</w:t>
      </w:r>
    </w:p>
    <w:p w14:paraId="2FFAF27B"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 should be done on Role conflict and Burnout of administrators in Private Universities.</w:t>
      </w:r>
    </w:p>
    <w:p w14:paraId="49351C58" w14:textId="77777777" w:rsidR="00795933" w:rsidRPr="00553B3F" w:rsidRDefault="00795933" w:rsidP="00553B3F">
      <w:pPr>
        <w:spacing w:after="0" w:line="480" w:lineRule="auto"/>
        <w:rPr>
          <w:rFonts w:ascii="Trebuchet MS" w:eastAsia="Times New Roman" w:hAnsi="Trebuchet MS" w:cs="Times New Roman"/>
          <w:sz w:val="24"/>
          <w:szCs w:val="24"/>
        </w:rPr>
      </w:pPr>
      <w:r w:rsidRPr="00553B3F">
        <w:rPr>
          <w:rFonts w:ascii="Trebuchet MS" w:eastAsia="Times New Roman" w:hAnsi="Trebuchet MS" w:cs="Times New Roman"/>
          <w:sz w:val="24"/>
          <w:szCs w:val="24"/>
        </w:rPr>
        <w:t>Research should focus on the influence of personal characteristics on burnout of administrators in higher educational institutions</w:t>
      </w:r>
    </w:p>
    <w:p w14:paraId="158D36A3" w14:textId="77777777" w:rsidR="004078DD" w:rsidRPr="00553B3F" w:rsidRDefault="004078DD" w:rsidP="00553B3F">
      <w:pPr>
        <w:spacing w:line="480" w:lineRule="auto"/>
        <w:rPr>
          <w:rFonts w:ascii="Trebuchet MS" w:hAnsi="Trebuchet MS"/>
          <w:sz w:val="24"/>
          <w:szCs w:val="24"/>
        </w:rPr>
      </w:pPr>
    </w:p>
    <w:p w14:paraId="6575B672" w14:textId="77777777" w:rsidR="00233BE0" w:rsidRPr="00553B3F" w:rsidRDefault="00233BE0" w:rsidP="00553B3F">
      <w:pPr>
        <w:spacing w:line="480" w:lineRule="auto"/>
        <w:rPr>
          <w:rFonts w:ascii="Trebuchet MS" w:hAnsi="Trebuchet MS"/>
          <w:sz w:val="24"/>
          <w:szCs w:val="24"/>
        </w:rPr>
      </w:pPr>
    </w:p>
    <w:p w14:paraId="6FE52C32" w14:textId="77777777" w:rsidR="00233BE0" w:rsidRPr="00553B3F" w:rsidRDefault="00233BE0" w:rsidP="00553B3F">
      <w:pPr>
        <w:spacing w:line="480" w:lineRule="auto"/>
        <w:rPr>
          <w:rFonts w:ascii="Trebuchet MS" w:hAnsi="Trebuchet MS"/>
          <w:sz w:val="24"/>
          <w:szCs w:val="24"/>
        </w:rPr>
      </w:pPr>
    </w:p>
    <w:p w14:paraId="45DD72E0" w14:textId="77777777" w:rsidR="002B37AF" w:rsidRDefault="002B37AF" w:rsidP="00C364F5">
      <w:pPr>
        <w:jc w:val="center"/>
        <w:rPr>
          <w:b/>
          <w:bCs/>
          <w:sz w:val="24"/>
          <w:szCs w:val="24"/>
        </w:rPr>
      </w:pPr>
    </w:p>
    <w:p w14:paraId="5B8CC6D4" w14:textId="77777777" w:rsidR="002B37AF" w:rsidRDefault="002B37AF" w:rsidP="00C364F5">
      <w:pPr>
        <w:jc w:val="center"/>
        <w:rPr>
          <w:b/>
          <w:bCs/>
          <w:sz w:val="24"/>
          <w:szCs w:val="24"/>
        </w:rPr>
      </w:pPr>
    </w:p>
    <w:p w14:paraId="42B4897C" w14:textId="77777777" w:rsidR="002B37AF" w:rsidRDefault="002B37AF" w:rsidP="00C364F5">
      <w:pPr>
        <w:jc w:val="center"/>
        <w:rPr>
          <w:b/>
          <w:bCs/>
          <w:sz w:val="24"/>
          <w:szCs w:val="24"/>
        </w:rPr>
      </w:pPr>
    </w:p>
    <w:p w14:paraId="230B250D" w14:textId="77777777" w:rsidR="002B37AF" w:rsidRDefault="002B37AF" w:rsidP="00C364F5">
      <w:pPr>
        <w:jc w:val="center"/>
        <w:rPr>
          <w:b/>
          <w:bCs/>
          <w:sz w:val="24"/>
          <w:szCs w:val="24"/>
        </w:rPr>
      </w:pPr>
    </w:p>
    <w:p w14:paraId="7D9936BD" w14:textId="77777777" w:rsidR="002B37AF" w:rsidRDefault="002B37AF" w:rsidP="00C364F5">
      <w:pPr>
        <w:jc w:val="center"/>
        <w:rPr>
          <w:b/>
          <w:bCs/>
          <w:sz w:val="24"/>
          <w:szCs w:val="24"/>
        </w:rPr>
      </w:pPr>
    </w:p>
    <w:p w14:paraId="79D5FAC0" w14:textId="77777777" w:rsidR="002B37AF" w:rsidRDefault="002B37AF" w:rsidP="00C364F5">
      <w:pPr>
        <w:jc w:val="center"/>
        <w:rPr>
          <w:b/>
          <w:bCs/>
          <w:sz w:val="24"/>
          <w:szCs w:val="24"/>
        </w:rPr>
      </w:pPr>
    </w:p>
    <w:p w14:paraId="21018EF7" w14:textId="77777777" w:rsidR="002B37AF" w:rsidRDefault="002B37AF" w:rsidP="00C364F5">
      <w:pPr>
        <w:jc w:val="center"/>
        <w:rPr>
          <w:b/>
          <w:bCs/>
          <w:sz w:val="24"/>
          <w:szCs w:val="24"/>
        </w:rPr>
      </w:pPr>
    </w:p>
    <w:p w14:paraId="53D64CE8" w14:textId="77777777" w:rsidR="002B37AF" w:rsidRDefault="002B37AF" w:rsidP="00C364F5">
      <w:pPr>
        <w:jc w:val="center"/>
        <w:rPr>
          <w:b/>
          <w:bCs/>
          <w:sz w:val="24"/>
          <w:szCs w:val="24"/>
        </w:rPr>
      </w:pPr>
    </w:p>
    <w:p w14:paraId="5F513C71" w14:textId="77777777" w:rsidR="002B37AF" w:rsidRDefault="002B37AF" w:rsidP="00C364F5">
      <w:pPr>
        <w:jc w:val="center"/>
        <w:rPr>
          <w:b/>
          <w:bCs/>
          <w:sz w:val="24"/>
          <w:szCs w:val="24"/>
        </w:rPr>
      </w:pPr>
    </w:p>
    <w:p w14:paraId="4A88A4ED" w14:textId="77777777" w:rsidR="002B37AF" w:rsidRDefault="002B37AF" w:rsidP="00C364F5">
      <w:pPr>
        <w:jc w:val="center"/>
        <w:rPr>
          <w:b/>
          <w:bCs/>
          <w:sz w:val="24"/>
          <w:szCs w:val="24"/>
        </w:rPr>
      </w:pPr>
    </w:p>
    <w:p w14:paraId="772BE4D2" w14:textId="77777777" w:rsidR="002B37AF" w:rsidRDefault="002B37AF" w:rsidP="00C364F5">
      <w:pPr>
        <w:jc w:val="center"/>
        <w:rPr>
          <w:b/>
          <w:bCs/>
          <w:sz w:val="24"/>
          <w:szCs w:val="24"/>
        </w:rPr>
      </w:pPr>
    </w:p>
    <w:p w14:paraId="69F64C7D" w14:textId="77777777" w:rsidR="002B37AF" w:rsidRDefault="002B37AF" w:rsidP="00C364F5">
      <w:pPr>
        <w:jc w:val="center"/>
        <w:rPr>
          <w:b/>
          <w:bCs/>
          <w:sz w:val="24"/>
          <w:szCs w:val="24"/>
        </w:rPr>
      </w:pPr>
    </w:p>
    <w:p w14:paraId="28E14F86" w14:textId="77777777" w:rsidR="002B37AF" w:rsidRDefault="002B37AF" w:rsidP="00C364F5">
      <w:pPr>
        <w:jc w:val="center"/>
        <w:rPr>
          <w:b/>
          <w:bCs/>
          <w:sz w:val="24"/>
          <w:szCs w:val="24"/>
        </w:rPr>
      </w:pPr>
    </w:p>
    <w:p w14:paraId="66B481AC" w14:textId="77777777" w:rsidR="002B37AF" w:rsidRDefault="002B37AF" w:rsidP="00C364F5">
      <w:pPr>
        <w:jc w:val="center"/>
        <w:rPr>
          <w:b/>
          <w:bCs/>
          <w:sz w:val="24"/>
          <w:szCs w:val="24"/>
        </w:rPr>
      </w:pPr>
    </w:p>
    <w:p w14:paraId="35DF93F4" w14:textId="77777777" w:rsidR="002B37AF" w:rsidRDefault="002B37AF" w:rsidP="00C364F5">
      <w:pPr>
        <w:jc w:val="center"/>
        <w:rPr>
          <w:b/>
          <w:bCs/>
          <w:sz w:val="24"/>
          <w:szCs w:val="24"/>
        </w:rPr>
      </w:pPr>
    </w:p>
    <w:p w14:paraId="5D3BC3C4" w14:textId="77777777" w:rsidR="002B37AF" w:rsidRDefault="002B37AF" w:rsidP="00C364F5">
      <w:pPr>
        <w:jc w:val="center"/>
        <w:rPr>
          <w:b/>
          <w:bCs/>
          <w:sz w:val="24"/>
          <w:szCs w:val="24"/>
        </w:rPr>
      </w:pPr>
    </w:p>
    <w:p w14:paraId="58D22505" w14:textId="77777777" w:rsidR="002B37AF" w:rsidRDefault="002B37AF" w:rsidP="00C364F5">
      <w:pPr>
        <w:jc w:val="center"/>
        <w:rPr>
          <w:b/>
          <w:bCs/>
          <w:sz w:val="24"/>
          <w:szCs w:val="24"/>
        </w:rPr>
      </w:pPr>
    </w:p>
    <w:p w14:paraId="10E32376" w14:textId="77777777" w:rsidR="00C364F5" w:rsidRPr="002B37AF" w:rsidRDefault="00C364F5" w:rsidP="002B37AF">
      <w:pPr>
        <w:spacing w:line="480" w:lineRule="auto"/>
        <w:jc w:val="center"/>
        <w:rPr>
          <w:rFonts w:ascii="Trebuchet MS" w:hAnsi="Trebuchet MS"/>
          <w:b/>
          <w:bCs/>
          <w:sz w:val="24"/>
          <w:szCs w:val="24"/>
        </w:rPr>
      </w:pPr>
      <w:r w:rsidRPr="002B37AF">
        <w:rPr>
          <w:rFonts w:ascii="Trebuchet MS" w:hAnsi="Trebuchet MS"/>
          <w:b/>
          <w:bCs/>
          <w:sz w:val="24"/>
          <w:szCs w:val="24"/>
        </w:rPr>
        <w:lastRenderedPageBreak/>
        <w:t>References</w:t>
      </w:r>
    </w:p>
    <w:p w14:paraId="74D415E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Acosta-Fernández, M., Parra-Osorio, L., Burbano Molina, C., Aguilera-Velasco, M. D. L. Á., &amp; Pozos-Radillo, B. E. (2019). Occupational stress, Burnout, mental health and its relationship with workplace violence in university teachers. </w:t>
      </w:r>
      <w:proofErr w:type="spellStart"/>
      <w:r w:rsidRPr="002B37AF">
        <w:rPr>
          <w:rFonts w:ascii="Trebuchet MS" w:hAnsi="Trebuchet MS" w:cs="Arial"/>
          <w:i/>
          <w:iCs/>
          <w:sz w:val="24"/>
          <w:szCs w:val="24"/>
          <w:shd w:val="clear" w:color="auto" w:fill="FFFFFF"/>
        </w:rPr>
        <w:t>Revista</w:t>
      </w:r>
      <w:proofErr w:type="spellEnd"/>
      <w:r w:rsidRPr="002B37AF">
        <w:rPr>
          <w:rFonts w:ascii="Trebuchet MS" w:hAnsi="Trebuchet MS" w:cs="Arial"/>
          <w:i/>
          <w:iCs/>
          <w:sz w:val="24"/>
          <w:szCs w:val="24"/>
          <w:shd w:val="clear" w:color="auto" w:fill="FFFFFF"/>
        </w:rPr>
        <w:t xml:space="preserve"> Salud </w:t>
      </w:r>
      <w:proofErr w:type="spellStart"/>
      <w:r w:rsidRPr="002B37AF">
        <w:rPr>
          <w:rFonts w:ascii="Trebuchet MS" w:hAnsi="Trebuchet MS" w:cs="Arial"/>
          <w:i/>
          <w:iCs/>
          <w:sz w:val="24"/>
          <w:szCs w:val="24"/>
          <w:shd w:val="clear" w:color="auto" w:fill="FFFFFF"/>
        </w:rPr>
        <w:t>Uninorte</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35</w:t>
      </w:r>
      <w:r w:rsidRPr="002B37AF">
        <w:rPr>
          <w:rFonts w:ascii="Trebuchet MS" w:hAnsi="Trebuchet MS" w:cs="Arial"/>
          <w:sz w:val="24"/>
          <w:szCs w:val="24"/>
          <w:shd w:val="clear" w:color="auto" w:fill="FFFFFF"/>
        </w:rPr>
        <w:t>(3), 328-342.</w:t>
      </w:r>
    </w:p>
    <w:p w14:paraId="0758DC9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Adebayo, D. O., Sunmola, A. M., &amp; Udegbe, I. B. (2008). Workplace fairness and emotional exhaustion in Nigeria police: The moderating role of gender. </w:t>
      </w:r>
      <w:r w:rsidRPr="002B37AF">
        <w:rPr>
          <w:rFonts w:ascii="Trebuchet MS" w:hAnsi="Trebuchet MS" w:cs="Arial"/>
          <w:i/>
          <w:iCs/>
          <w:sz w:val="24"/>
          <w:szCs w:val="24"/>
          <w:shd w:val="clear" w:color="auto" w:fill="FFFFFF"/>
        </w:rPr>
        <w:t>Anxiety, Stress, &amp; Coping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21</w:t>
      </w:r>
      <w:r w:rsidRPr="002B37AF">
        <w:rPr>
          <w:rFonts w:ascii="Trebuchet MS" w:hAnsi="Trebuchet MS" w:cs="Arial"/>
          <w:sz w:val="24"/>
          <w:szCs w:val="24"/>
          <w:shd w:val="clear" w:color="auto" w:fill="FFFFFF"/>
        </w:rPr>
        <w:t>(4), 405-416.</w:t>
      </w:r>
    </w:p>
    <w:p w14:paraId="771363F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Adekola, B. (2010). Gender differences in the experience of work burnout among university staff. </w:t>
      </w:r>
      <w:r w:rsidRPr="002B37AF">
        <w:rPr>
          <w:rFonts w:ascii="Trebuchet MS" w:hAnsi="Trebuchet MS" w:cs="Arial"/>
          <w:i/>
          <w:iCs/>
          <w:sz w:val="24"/>
          <w:szCs w:val="24"/>
          <w:shd w:val="clear" w:color="auto" w:fill="FFFFFF"/>
        </w:rPr>
        <w:t>African Journal of business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w:t>
      </w:r>
      <w:r w:rsidRPr="002B37AF">
        <w:rPr>
          <w:rFonts w:ascii="Trebuchet MS" w:hAnsi="Trebuchet MS" w:cs="Arial"/>
          <w:sz w:val="24"/>
          <w:szCs w:val="24"/>
          <w:shd w:val="clear" w:color="auto" w:fill="FFFFFF"/>
        </w:rPr>
        <w:t>(6), 886.</w:t>
      </w:r>
    </w:p>
    <w:p w14:paraId="3DF010F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Adil, A., &amp; Kamal, A. (2018). Impact of perceived authentic leadership and psychological capital on burnout: Mediating role of psychological ownership. </w:t>
      </w:r>
      <w:r w:rsidRPr="002B37AF">
        <w:rPr>
          <w:rFonts w:ascii="Trebuchet MS" w:hAnsi="Trebuchet MS" w:cs="Arial"/>
          <w:i/>
          <w:iCs/>
          <w:sz w:val="24"/>
          <w:szCs w:val="24"/>
          <w:shd w:val="clear" w:color="auto" w:fill="FFFFFF"/>
        </w:rPr>
        <w:t>Psychological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63</w:t>
      </w:r>
      <w:r w:rsidRPr="002B37AF">
        <w:rPr>
          <w:rFonts w:ascii="Trebuchet MS" w:hAnsi="Trebuchet MS" w:cs="Arial"/>
          <w:sz w:val="24"/>
          <w:szCs w:val="24"/>
          <w:shd w:val="clear" w:color="auto" w:fill="FFFFFF"/>
        </w:rPr>
        <w:t>, 243-252.</w:t>
      </w:r>
    </w:p>
    <w:p w14:paraId="3DC8B4B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Adriaenssens</w:t>
      </w:r>
      <w:proofErr w:type="spellEnd"/>
      <w:r w:rsidRPr="002B37AF">
        <w:rPr>
          <w:rFonts w:ascii="Trebuchet MS" w:hAnsi="Trebuchet MS" w:cs="Arial"/>
          <w:sz w:val="24"/>
          <w:szCs w:val="24"/>
          <w:shd w:val="clear" w:color="auto" w:fill="FFFFFF"/>
        </w:rPr>
        <w:t>, J., De Gucht, V., &amp; Maes, S. (2015). Determinants and prevalence of burnout in emergency nurses: a systematic review of 25 years of research. </w:t>
      </w:r>
      <w:r w:rsidRPr="002B37AF">
        <w:rPr>
          <w:rFonts w:ascii="Trebuchet MS" w:hAnsi="Trebuchet MS" w:cs="Arial"/>
          <w:i/>
          <w:iCs/>
          <w:sz w:val="24"/>
          <w:szCs w:val="24"/>
          <w:shd w:val="clear" w:color="auto" w:fill="FFFFFF"/>
        </w:rPr>
        <w:t>International journal of nursing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52</w:t>
      </w:r>
      <w:r w:rsidRPr="002B37AF">
        <w:rPr>
          <w:rFonts w:ascii="Trebuchet MS" w:hAnsi="Trebuchet MS" w:cs="Arial"/>
          <w:sz w:val="24"/>
          <w:szCs w:val="24"/>
          <w:shd w:val="clear" w:color="auto" w:fill="FFFFFF"/>
        </w:rPr>
        <w:t>(2), 649-661.</w:t>
      </w:r>
    </w:p>
    <w:p w14:paraId="57C9C58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bookmarkStart w:id="487" w:name="_Hlk132657858"/>
      <w:proofErr w:type="spellStart"/>
      <w:r w:rsidRPr="002B37AF">
        <w:rPr>
          <w:rFonts w:ascii="Trebuchet MS" w:hAnsi="Trebuchet MS" w:cs="Arial"/>
          <w:sz w:val="24"/>
          <w:szCs w:val="24"/>
          <w:shd w:val="clear" w:color="auto" w:fill="FFFFFF"/>
        </w:rPr>
        <w:t>Adu</w:t>
      </w:r>
      <w:proofErr w:type="spellEnd"/>
      <w:r w:rsidRPr="002B37AF">
        <w:rPr>
          <w:rFonts w:ascii="Trebuchet MS" w:hAnsi="Trebuchet MS" w:cs="Arial"/>
          <w:sz w:val="24"/>
          <w:szCs w:val="24"/>
          <w:shd w:val="clear" w:color="auto" w:fill="FFFFFF"/>
        </w:rPr>
        <w:t xml:space="preserve">-Oppong, A. A. (2012). </w:t>
      </w:r>
      <w:r w:rsidRPr="002B37AF">
        <w:rPr>
          <w:rFonts w:ascii="Trebuchet MS" w:hAnsi="Trebuchet MS" w:cs="Arial"/>
          <w:i/>
          <w:iCs/>
          <w:sz w:val="24"/>
          <w:szCs w:val="24"/>
          <w:shd w:val="clear" w:color="auto" w:fill="FFFFFF"/>
        </w:rPr>
        <w:t>Managing quality in academic institutions</w:t>
      </w:r>
      <w:r w:rsidRPr="002B37AF">
        <w:rPr>
          <w:rFonts w:ascii="Trebuchet MS" w:hAnsi="Trebuchet MS" w:cs="Arial"/>
          <w:sz w:val="24"/>
          <w:szCs w:val="24"/>
          <w:shd w:val="clear" w:color="auto" w:fill="FFFFFF"/>
        </w:rPr>
        <w:t xml:space="preserve"> [Unpublished Thesis]. Chartered Institute of Administrators and Management Consultants-Ghana.</w:t>
      </w:r>
    </w:p>
    <w:bookmarkEnd w:id="487"/>
    <w:p w14:paraId="72AB4E8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Afifah, U., Sari, R. N., </w:t>
      </w:r>
      <w:proofErr w:type="spellStart"/>
      <w:r w:rsidRPr="002B37AF">
        <w:rPr>
          <w:rFonts w:ascii="Trebuchet MS" w:hAnsi="Trebuchet MS" w:cs="Arial"/>
          <w:sz w:val="24"/>
          <w:szCs w:val="24"/>
          <w:shd w:val="clear" w:color="auto" w:fill="FFFFFF"/>
        </w:rPr>
        <w:t>Anugerah</w:t>
      </w:r>
      <w:proofErr w:type="spellEnd"/>
      <w:r w:rsidRPr="002B37AF">
        <w:rPr>
          <w:rFonts w:ascii="Trebuchet MS" w:hAnsi="Trebuchet MS" w:cs="Arial"/>
          <w:sz w:val="24"/>
          <w:szCs w:val="24"/>
          <w:shd w:val="clear" w:color="auto" w:fill="FFFFFF"/>
        </w:rPr>
        <w:t>, R., &amp; Sanusi, Z. M. (2015). The effect of role conflict, self-efficacy, professional ethical sensitivity on auditor performance with emotional quotient as moderating variable. </w:t>
      </w:r>
      <w:r w:rsidRPr="002B37AF">
        <w:rPr>
          <w:rFonts w:ascii="Trebuchet MS" w:hAnsi="Trebuchet MS" w:cs="Arial"/>
          <w:i/>
          <w:iCs/>
          <w:sz w:val="24"/>
          <w:szCs w:val="24"/>
          <w:shd w:val="clear" w:color="auto" w:fill="FFFFFF"/>
        </w:rPr>
        <w:t>Procedia Economics and Finance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31</w:t>
      </w:r>
      <w:r w:rsidRPr="002B37AF">
        <w:rPr>
          <w:rFonts w:ascii="Trebuchet MS" w:hAnsi="Trebuchet MS" w:cs="Arial"/>
          <w:sz w:val="24"/>
          <w:szCs w:val="24"/>
          <w:shd w:val="clear" w:color="auto" w:fill="FFFFFF"/>
        </w:rPr>
        <w:t>, 206-212.</w:t>
      </w:r>
    </w:p>
    <w:p w14:paraId="30EFF79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Aguilar, S. A. L., </w:t>
      </w:r>
      <w:proofErr w:type="spellStart"/>
      <w:r w:rsidRPr="002B37AF">
        <w:rPr>
          <w:rFonts w:ascii="Trebuchet MS" w:hAnsi="Trebuchet MS" w:cs="Arial"/>
          <w:sz w:val="24"/>
          <w:szCs w:val="24"/>
          <w:shd w:val="clear" w:color="auto" w:fill="FFFFFF"/>
        </w:rPr>
        <w:t>Howlet</w:t>
      </w:r>
      <w:proofErr w:type="spellEnd"/>
      <w:r w:rsidRPr="002B37AF">
        <w:rPr>
          <w:rFonts w:ascii="Trebuchet MS" w:hAnsi="Trebuchet MS" w:cs="Arial"/>
          <w:sz w:val="24"/>
          <w:szCs w:val="24"/>
          <w:shd w:val="clear" w:color="auto" w:fill="FFFFFF"/>
        </w:rPr>
        <w:t>, P. L. C., &amp;</w:t>
      </w:r>
      <w:proofErr w:type="spellStart"/>
      <w:r w:rsidRPr="002B37AF">
        <w:rPr>
          <w:rFonts w:ascii="Trebuchet MS" w:hAnsi="Trebuchet MS" w:cs="Arial"/>
          <w:sz w:val="24"/>
          <w:szCs w:val="24"/>
          <w:shd w:val="clear" w:color="auto" w:fill="FFFFFF"/>
        </w:rPr>
        <w:t>Diez.G</w:t>
      </w:r>
      <w:proofErr w:type="spellEnd"/>
      <w:r w:rsidRPr="002B37AF">
        <w:rPr>
          <w:rFonts w:ascii="Trebuchet MS" w:hAnsi="Trebuchet MS" w:cs="Arial"/>
          <w:sz w:val="24"/>
          <w:szCs w:val="24"/>
          <w:shd w:val="clear" w:color="auto" w:fill="FFFFFF"/>
        </w:rPr>
        <w:t>. M. C., &amp; Arias, H. R. (2015</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syndrome in teachers of a professional institution in Mexico. </w:t>
      </w:r>
      <w:r w:rsidRPr="002B37AF">
        <w:rPr>
          <w:rFonts w:ascii="Trebuchet MS" w:hAnsi="Trebuchet MS" w:cs="Arial"/>
          <w:i/>
          <w:iCs/>
          <w:sz w:val="24"/>
          <w:szCs w:val="24"/>
          <w:shd w:val="clear" w:color="auto" w:fill="FFFFFF"/>
        </w:rPr>
        <w:t>Publications Magazine, 45</w:t>
      </w:r>
      <w:r w:rsidRPr="002B37AF">
        <w:rPr>
          <w:rFonts w:ascii="Trebuchet MS" w:hAnsi="Trebuchet MS" w:cs="Arial"/>
          <w:sz w:val="24"/>
          <w:szCs w:val="24"/>
          <w:shd w:val="clear" w:color="auto" w:fill="FFFFFF"/>
        </w:rPr>
        <w:t>, 53–64.</w:t>
      </w:r>
    </w:p>
    <w:p w14:paraId="00F958C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Ahmadian, R., </w:t>
      </w:r>
      <w:proofErr w:type="spellStart"/>
      <w:r w:rsidRPr="002B37AF">
        <w:rPr>
          <w:rFonts w:ascii="Trebuchet MS" w:hAnsi="Trebuchet MS" w:cs="Arial"/>
          <w:sz w:val="24"/>
          <w:szCs w:val="24"/>
          <w:shd w:val="clear" w:color="auto" w:fill="FFFFFF"/>
        </w:rPr>
        <w:t>Farshbaf</w:t>
      </w:r>
      <w:proofErr w:type="spellEnd"/>
      <w:r w:rsidRPr="002B37AF">
        <w:rPr>
          <w:rFonts w:ascii="Trebuchet MS" w:hAnsi="Trebuchet MS" w:cs="Arial"/>
          <w:sz w:val="24"/>
          <w:szCs w:val="24"/>
          <w:shd w:val="clear" w:color="auto" w:fill="FFFFFF"/>
        </w:rPr>
        <w:t>, M., &amp;</w:t>
      </w:r>
      <w:proofErr w:type="spellStart"/>
      <w:r w:rsidRPr="002B37AF">
        <w:rPr>
          <w:rFonts w:ascii="Trebuchet MS" w:hAnsi="Trebuchet MS" w:cs="Arial"/>
          <w:sz w:val="24"/>
          <w:szCs w:val="24"/>
          <w:shd w:val="clear" w:color="auto" w:fill="FFFFFF"/>
        </w:rPr>
        <w:t>Vafaeian</w:t>
      </w:r>
      <w:proofErr w:type="spellEnd"/>
      <w:r w:rsidRPr="002B37AF">
        <w:rPr>
          <w:rFonts w:ascii="Trebuchet MS" w:hAnsi="Trebuchet MS" w:cs="Arial"/>
          <w:sz w:val="24"/>
          <w:szCs w:val="24"/>
          <w:shd w:val="clear" w:color="auto" w:fill="FFFFFF"/>
        </w:rPr>
        <w:t>, M. (2015</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relationship between burnout and job satisfaction of physical education teachers in </w:t>
      </w:r>
      <w:proofErr w:type="spellStart"/>
      <w:r w:rsidRPr="002B37AF">
        <w:rPr>
          <w:rFonts w:ascii="Trebuchet MS" w:hAnsi="Trebuchet MS" w:cs="Arial"/>
          <w:sz w:val="24"/>
          <w:szCs w:val="24"/>
          <w:shd w:val="clear" w:color="auto" w:fill="FFFFFF"/>
        </w:rPr>
        <w:t>Shabestar</w:t>
      </w:r>
      <w:proofErr w:type="spellEnd"/>
      <w:r w:rsidRPr="002B37AF">
        <w:rPr>
          <w:rFonts w:ascii="Trebuchet MS" w:hAnsi="Trebuchet MS" w:cs="Arial"/>
          <w:sz w:val="24"/>
          <w:szCs w:val="24"/>
          <w:shd w:val="clear" w:color="auto" w:fill="FFFFFF"/>
        </w:rPr>
        <w:t xml:space="preserve"> City. </w:t>
      </w:r>
      <w:r w:rsidRPr="002B37AF">
        <w:rPr>
          <w:rFonts w:ascii="Trebuchet MS" w:hAnsi="Trebuchet MS" w:cs="Arial"/>
          <w:i/>
          <w:iCs/>
          <w:sz w:val="24"/>
          <w:szCs w:val="24"/>
          <w:shd w:val="clear" w:color="auto" w:fill="FFFFFF"/>
        </w:rPr>
        <w:t>Indian Journal of Fundamental and Applied Life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 xml:space="preserve">(S2), 1235-1241. </w:t>
      </w:r>
    </w:p>
    <w:p w14:paraId="78D0BC96" w14:textId="77777777" w:rsidR="00C364F5" w:rsidRPr="002B37AF" w:rsidRDefault="00C364F5" w:rsidP="002B37AF">
      <w:pPr>
        <w:spacing w:line="480" w:lineRule="auto"/>
        <w:ind w:left="720" w:hanging="720"/>
        <w:rPr>
          <w:rFonts w:ascii="Trebuchet MS" w:eastAsia="SimSun" w:hAnsi="Trebuchet MS" w:cs="Arial"/>
          <w:sz w:val="24"/>
          <w:szCs w:val="24"/>
          <w:shd w:val="clear" w:color="auto" w:fill="FFFFFF"/>
        </w:rPr>
      </w:pPr>
      <w:r w:rsidRPr="002B37AF">
        <w:rPr>
          <w:rFonts w:ascii="Trebuchet MS" w:hAnsi="Trebuchet MS" w:cs="Arial"/>
          <w:sz w:val="24"/>
          <w:szCs w:val="24"/>
          <w:shd w:val="clear" w:color="auto" w:fill="FFFFFF"/>
        </w:rPr>
        <w:t xml:space="preserve">Ahola, K., Honkonen, T., Kivimäki, M., Virtanen, M., Isometsä, E., </w:t>
      </w:r>
      <w:proofErr w:type="spellStart"/>
      <w:r w:rsidRPr="002B37AF">
        <w:rPr>
          <w:rFonts w:ascii="Trebuchet MS" w:hAnsi="Trebuchet MS" w:cs="Arial"/>
          <w:sz w:val="24"/>
          <w:szCs w:val="24"/>
          <w:shd w:val="clear" w:color="auto" w:fill="FFFFFF"/>
        </w:rPr>
        <w:t>Aromaa</w:t>
      </w:r>
      <w:proofErr w:type="spellEnd"/>
      <w:r w:rsidRPr="002B37AF">
        <w:rPr>
          <w:rFonts w:ascii="Trebuchet MS" w:hAnsi="Trebuchet MS" w:cs="Arial"/>
          <w:sz w:val="24"/>
          <w:szCs w:val="24"/>
          <w:shd w:val="clear" w:color="auto" w:fill="FFFFFF"/>
        </w:rPr>
        <w:t>, A., &amp; Lönnqvist, J. (2006). Contribution of burnout to the association between job strain and depression: the health 2000 study. </w:t>
      </w:r>
      <w:r w:rsidRPr="002B37AF">
        <w:rPr>
          <w:rFonts w:ascii="Trebuchet MS" w:hAnsi="Trebuchet MS" w:cs="Arial"/>
          <w:i/>
          <w:iCs/>
          <w:sz w:val="24"/>
          <w:szCs w:val="24"/>
          <w:shd w:val="clear" w:color="auto" w:fill="FFFFFF"/>
        </w:rPr>
        <w:t>Journal of occupational and environmental medicine</w:t>
      </w:r>
      <w:r w:rsidRPr="002B37AF">
        <w:rPr>
          <w:rFonts w:ascii="Trebuchet MS" w:hAnsi="Trebuchet MS" w:cs="Arial"/>
          <w:sz w:val="24"/>
          <w:szCs w:val="24"/>
          <w:shd w:val="clear" w:color="auto" w:fill="FFFFFF"/>
        </w:rPr>
        <w:t>, 1023-1030.</w:t>
      </w:r>
    </w:p>
    <w:p w14:paraId="7ADFB9F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Ahola, K., Honkonen, T., Virtanen, M., </w:t>
      </w:r>
      <w:proofErr w:type="spellStart"/>
      <w:r w:rsidRPr="002B37AF">
        <w:rPr>
          <w:rFonts w:ascii="Trebuchet MS" w:hAnsi="Trebuchet MS" w:cs="Arial"/>
          <w:sz w:val="24"/>
          <w:szCs w:val="24"/>
          <w:shd w:val="clear" w:color="auto" w:fill="FFFFFF"/>
        </w:rPr>
        <w:t>Aromaa</w:t>
      </w:r>
      <w:proofErr w:type="spellEnd"/>
      <w:r w:rsidRPr="002B37AF">
        <w:rPr>
          <w:rFonts w:ascii="Trebuchet MS" w:hAnsi="Trebuchet MS" w:cs="Arial"/>
          <w:sz w:val="24"/>
          <w:szCs w:val="24"/>
          <w:shd w:val="clear" w:color="auto" w:fill="FFFFFF"/>
        </w:rPr>
        <w:t>, A., &amp; Lönnqvist, J. (2008</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in relation to age in the adult working population. </w:t>
      </w:r>
      <w:r w:rsidRPr="002B37AF">
        <w:rPr>
          <w:rFonts w:ascii="Trebuchet MS" w:hAnsi="Trebuchet MS" w:cs="Arial"/>
          <w:i/>
          <w:iCs/>
          <w:sz w:val="24"/>
          <w:szCs w:val="24"/>
          <w:shd w:val="clear" w:color="auto" w:fill="FFFFFF"/>
        </w:rPr>
        <w:t>Journal of occupational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50</w:t>
      </w:r>
      <w:r w:rsidRPr="002B37AF">
        <w:rPr>
          <w:rFonts w:ascii="Trebuchet MS" w:hAnsi="Trebuchet MS" w:cs="Arial"/>
          <w:sz w:val="24"/>
          <w:szCs w:val="24"/>
          <w:shd w:val="clear" w:color="auto" w:fill="FFFFFF"/>
        </w:rPr>
        <w:t>(4), 362-365.</w:t>
      </w:r>
    </w:p>
    <w:p w14:paraId="73EDCDE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eastAsia="SimSun" w:hAnsi="Trebuchet MS" w:cs="Arial"/>
          <w:sz w:val="24"/>
          <w:szCs w:val="24"/>
          <w:shd w:val="clear" w:color="auto" w:fill="FFFFFF"/>
        </w:rPr>
        <w:t>Akca</w:t>
      </w:r>
      <w:proofErr w:type="spellEnd"/>
      <w:r w:rsidRPr="002B37AF">
        <w:rPr>
          <w:rFonts w:ascii="Trebuchet MS" w:eastAsia="SimSun" w:hAnsi="Trebuchet MS" w:cs="Arial"/>
          <w:sz w:val="24"/>
          <w:szCs w:val="24"/>
          <w:shd w:val="clear" w:color="auto" w:fill="FFFFFF"/>
        </w:rPr>
        <w:t>, F., &amp; Yaman, B. (2010). The effects of internal-external locus of control variables on burnout levels of teachers. </w:t>
      </w:r>
      <w:r w:rsidRPr="002B37AF">
        <w:rPr>
          <w:rFonts w:ascii="Trebuchet MS" w:eastAsia="SimSun" w:hAnsi="Trebuchet MS" w:cs="Arial"/>
          <w:i/>
          <w:iCs/>
          <w:sz w:val="24"/>
          <w:szCs w:val="24"/>
          <w:shd w:val="clear" w:color="auto" w:fill="FFFFFF"/>
        </w:rPr>
        <w:t>Procedia-Social and Behavioral Sciences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2</w:t>
      </w:r>
      <w:r w:rsidRPr="002B37AF">
        <w:rPr>
          <w:rFonts w:ascii="Trebuchet MS" w:eastAsia="SimSun" w:hAnsi="Trebuchet MS" w:cs="Arial"/>
          <w:sz w:val="24"/>
          <w:szCs w:val="24"/>
          <w:shd w:val="clear" w:color="auto" w:fill="FFFFFF"/>
        </w:rPr>
        <w:t>(2), 3976-3980.</w:t>
      </w:r>
    </w:p>
    <w:p w14:paraId="0502334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t>Akkoç, İ., Okun, O., &amp; Türe, A. (2021). The effect of role</w:t>
      </w:r>
      <w:r w:rsidRPr="002B37AF">
        <w:rPr>
          <w:rFonts w:ascii="Trebuchet MS" w:eastAsia="SimSun" w:hAnsi="Trebuchet MS" w:cs="Cambria Math"/>
          <w:sz w:val="24"/>
          <w:szCs w:val="24"/>
          <w:shd w:val="clear" w:color="auto" w:fill="FFFFFF"/>
        </w:rPr>
        <w:t>‐</w:t>
      </w:r>
      <w:r w:rsidRPr="002B37AF">
        <w:rPr>
          <w:rFonts w:ascii="Trebuchet MS" w:eastAsia="SimSun" w:hAnsi="Trebuchet MS" w:cs="Arial"/>
          <w:sz w:val="24"/>
          <w:szCs w:val="24"/>
          <w:shd w:val="clear" w:color="auto" w:fill="FFFFFF"/>
        </w:rPr>
        <w:t>related stressors on nurses' burnout    syndrome: The mediating role of work</w:t>
      </w:r>
      <w:r w:rsidRPr="002B37AF">
        <w:rPr>
          <w:rFonts w:ascii="Trebuchet MS" w:eastAsia="SimSun" w:hAnsi="Trebuchet MS" w:cs="Cambria Math"/>
          <w:sz w:val="24"/>
          <w:szCs w:val="24"/>
          <w:shd w:val="clear" w:color="auto" w:fill="FFFFFF"/>
        </w:rPr>
        <w:t>‐</w:t>
      </w:r>
      <w:r w:rsidRPr="002B37AF">
        <w:rPr>
          <w:rFonts w:ascii="Trebuchet MS" w:eastAsia="SimSun" w:hAnsi="Trebuchet MS" w:cs="Arial"/>
          <w:sz w:val="24"/>
          <w:szCs w:val="24"/>
          <w:shd w:val="clear" w:color="auto" w:fill="FFFFFF"/>
        </w:rPr>
        <w:t>related stress. </w:t>
      </w:r>
      <w:r w:rsidRPr="002B37AF">
        <w:rPr>
          <w:rFonts w:ascii="Trebuchet MS" w:eastAsia="SimSun" w:hAnsi="Trebuchet MS" w:cs="Arial"/>
          <w:i/>
          <w:iCs/>
          <w:sz w:val="24"/>
          <w:szCs w:val="24"/>
          <w:shd w:val="clear" w:color="auto" w:fill="FFFFFF"/>
        </w:rPr>
        <w:t>Perspectives in psychiatric care</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57</w:t>
      </w:r>
      <w:r w:rsidRPr="002B37AF">
        <w:rPr>
          <w:rFonts w:ascii="Trebuchet MS" w:eastAsia="SimSun" w:hAnsi="Trebuchet MS" w:cs="Arial"/>
          <w:sz w:val="24"/>
          <w:szCs w:val="24"/>
          <w:shd w:val="clear" w:color="auto" w:fill="FFFFFF"/>
        </w:rPr>
        <w:t>(2), 583-596.</w:t>
      </w:r>
    </w:p>
    <w:p w14:paraId="4074E79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Akkuş, Y., Karacan, Y., Göker, H., &amp; Aksu, S. (2010). Determination of burnout levels of nurses working in stem cell transplantation units in Turkey. </w:t>
      </w:r>
      <w:r w:rsidRPr="002B37AF">
        <w:rPr>
          <w:rFonts w:ascii="Trebuchet MS" w:hAnsi="Trebuchet MS" w:cs="Arial"/>
          <w:i/>
          <w:iCs/>
          <w:sz w:val="24"/>
          <w:szCs w:val="24"/>
          <w:shd w:val="clear" w:color="auto" w:fill="FFFFFF"/>
        </w:rPr>
        <w:t>Nursing &amp; health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(4), 444-449.</w:t>
      </w:r>
    </w:p>
    <w:p w14:paraId="5FE5F87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Aksanaklu</w:t>
      </w:r>
      <w:proofErr w:type="spellEnd"/>
      <w:r w:rsidRPr="002B37AF">
        <w:rPr>
          <w:rFonts w:ascii="Trebuchet MS" w:hAnsi="Trebuchet MS" w:cs="Arial"/>
          <w:sz w:val="24"/>
          <w:szCs w:val="24"/>
          <w:shd w:val="clear" w:color="auto" w:fill="FFFFFF"/>
        </w:rPr>
        <w:t>, P. &amp;</w:t>
      </w:r>
      <w:proofErr w:type="spellStart"/>
      <w:r w:rsidRPr="002B37AF">
        <w:rPr>
          <w:rFonts w:ascii="Trebuchet MS" w:hAnsi="Trebuchet MS" w:cs="Arial"/>
          <w:sz w:val="24"/>
          <w:szCs w:val="24"/>
          <w:shd w:val="clear" w:color="auto" w:fill="FFFFFF"/>
        </w:rPr>
        <w:t>İnandı</w:t>
      </w:r>
      <w:proofErr w:type="spellEnd"/>
      <w:r w:rsidRPr="002B37AF">
        <w:rPr>
          <w:rFonts w:ascii="Trebuchet MS" w:hAnsi="Trebuchet MS" w:cs="Arial"/>
          <w:sz w:val="24"/>
          <w:szCs w:val="24"/>
          <w:shd w:val="clear" w:color="auto" w:fill="FFFFFF"/>
        </w:rPr>
        <w:t xml:space="preserve">, Y., (2018). Examining the relationship between school administrators’ organizational commitment and burnout </w:t>
      </w:r>
      <w:proofErr w:type="spellStart"/>
      <w:proofErr w:type="gramStart"/>
      <w:r w:rsidRPr="002B37AF">
        <w:rPr>
          <w:rFonts w:ascii="Trebuchet MS" w:hAnsi="Trebuchet MS" w:cs="Arial"/>
          <w:sz w:val="24"/>
          <w:szCs w:val="24"/>
          <w:shd w:val="clear" w:color="auto" w:fill="FFFFFF"/>
        </w:rPr>
        <w:t>levels.</w:t>
      </w:r>
      <w:r w:rsidRPr="002B37AF">
        <w:rPr>
          <w:rFonts w:ascii="Trebuchet MS" w:hAnsi="Trebuchet MS" w:cs="Arial"/>
          <w:i/>
          <w:iCs/>
          <w:sz w:val="24"/>
          <w:szCs w:val="24"/>
          <w:shd w:val="clear" w:color="auto" w:fill="FFFFFF"/>
        </w:rPr>
        <w:t>Journal</w:t>
      </w:r>
      <w:proofErr w:type="spellEnd"/>
      <w:proofErr w:type="gramEnd"/>
      <w:r w:rsidRPr="002B37AF">
        <w:rPr>
          <w:rFonts w:ascii="Trebuchet MS" w:hAnsi="Trebuchet MS" w:cs="Arial"/>
          <w:i/>
          <w:iCs/>
          <w:sz w:val="24"/>
          <w:szCs w:val="24"/>
          <w:shd w:val="clear" w:color="auto" w:fill="FFFFFF"/>
        </w:rPr>
        <w:t xml:space="preserve"> of Mersin University Faculty of Education, 14</w:t>
      </w:r>
      <w:r w:rsidRPr="002B37AF">
        <w:rPr>
          <w:rFonts w:ascii="Trebuchet MS" w:hAnsi="Trebuchet MS" w:cs="Arial"/>
          <w:sz w:val="24"/>
          <w:szCs w:val="24"/>
          <w:shd w:val="clear" w:color="auto" w:fill="FFFFFF"/>
        </w:rPr>
        <w:t>(3), 937-955.</w:t>
      </w:r>
    </w:p>
    <w:p w14:paraId="147A51FD" w14:textId="77777777" w:rsidR="00C364F5" w:rsidRPr="002B37AF" w:rsidRDefault="00C364F5" w:rsidP="002B37AF">
      <w:pPr>
        <w:spacing w:line="480" w:lineRule="auto"/>
        <w:ind w:left="720" w:hanging="720"/>
        <w:rPr>
          <w:rFonts w:ascii="Trebuchet MS" w:hAnsi="Trebuchet MS"/>
          <w:iCs/>
          <w:sz w:val="24"/>
          <w:szCs w:val="24"/>
          <w:shd w:val="clear" w:color="auto" w:fill="FFFFFF"/>
        </w:rPr>
      </w:pPr>
      <w:proofErr w:type="spellStart"/>
      <w:r w:rsidRPr="002B37AF">
        <w:rPr>
          <w:rFonts w:ascii="Trebuchet MS" w:hAnsi="Trebuchet MS"/>
          <w:i/>
          <w:sz w:val="24"/>
          <w:szCs w:val="24"/>
          <w:shd w:val="clear" w:color="auto" w:fill="FFFFFF"/>
        </w:rPr>
        <w:t>Alchemer</w:t>
      </w:r>
      <w:proofErr w:type="spellEnd"/>
      <w:r w:rsidRPr="002B37AF">
        <w:rPr>
          <w:rFonts w:ascii="Trebuchet MS" w:hAnsi="Trebuchet MS"/>
          <w:iCs/>
          <w:sz w:val="24"/>
          <w:szCs w:val="24"/>
          <w:shd w:val="clear" w:color="auto" w:fill="FFFFFF"/>
        </w:rPr>
        <w:t>. (2010, March 17).</w:t>
      </w:r>
      <w:r w:rsidRPr="002B37AF">
        <w:rPr>
          <w:rFonts w:ascii="Trebuchet MS" w:hAnsi="Trebuchet MS"/>
          <w:i/>
          <w:sz w:val="24"/>
          <w:szCs w:val="24"/>
          <w:shd w:val="clear" w:color="auto" w:fill="FFFFFF"/>
        </w:rPr>
        <w:t xml:space="preserve"> Qualitative &amp; Quantitative Research: Which to </w:t>
      </w:r>
      <w:proofErr w:type="gramStart"/>
      <w:r w:rsidRPr="002B37AF">
        <w:rPr>
          <w:rFonts w:ascii="Trebuchet MS" w:hAnsi="Trebuchet MS"/>
          <w:i/>
          <w:sz w:val="24"/>
          <w:szCs w:val="24"/>
          <w:shd w:val="clear" w:color="auto" w:fill="FFFFFF"/>
        </w:rPr>
        <w:t>Use?</w:t>
      </w:r>
      <w:r w:rsidRPr="002B37AF">
        <w:rPr>
          <w:rFonts w:ascii="Trebuchet MS" w:hAnsi="Trebuchet MS"/>
          <w:iCs/>
          <w:sz w:val="24"/>
          <w:szCs w:val="24"/>
          <w:shd w:val="clear" w:color="auto" w:fill="FFFFFF"/>
        </w:rPr>
        <w:t>.</w:t>
      </w:r>
      <w:proofErr w:type="spellStart"/>
      <w:proofErr w:type="gramEnd"/>
      <w:r w:rsidRPr="002B37AF">
        <w:rPr>
          <w:rFonts w:ascii="Trebuchet MS" w:hAnsi="Trebuchet MS"/>
          <w:iCs/>
          <w:sz w:val="24"/>
          <w:szCs w:val="24"/>
          <w:shd w:val="clear" w:color="auto" w:fill="FFFFFF"/>
        </w:rPr>
        <w:t>Alchemer</w:t>
      </w:r>
      <w:proofErr w:type="spellEnd"/>
      <w:r w:rsidRPr="002B37AF">
        <w:rPr>
          <w:rFonts w:ascii="Trebuchet MS" w:hAnsi="Trebuchet MS"/>
          <w:iCs/>
          <w:sz w:val="24"/>
          <w:szCs w:val="24"/>
          <w:shd w:val="clear" w:color="auto" w:fill="FFFFFF"/>
        </w:rPr>
        <w:t xml:space="preserve"> LLC. </w:t>
      </w:r>
      <w:hyperlink r:id="rId62" w:history="1">
        <w:r w:rsidRPr="002B37AF">
          <w:rPr>
            <w:rFonts w:ascii="Trebuchet MS" w:hAnsi="Trebuchet MS"/>
            <w:iCs/>
            <w:sz w:val="24"/>
            <w:szCs w:val="24"/>
            <w:u w:val="single"/>
            <w:shd w:val="clear" w:color="auto" w:fill="FFFFFF"/>
          </w:rPr>
          <w:t>https://www.alchemer.com/resources/blog/quantitative-qualitative-research/</w:t>
        </w:r>
      </w:hyperlink>
    </w:p>
    <w:p w14:paraId="33A81F7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Aldrees</w:t>
      </w:r>
      <w:proofErr w:type="spellEnd"/>
      <w:r w:rsidRPr="002B37AF">
        <w:rPr>
          <w:rFonts w:ascii="Trebuchet MS" w:hAnsi="Trebuchet MS" w:cs="Arial"/>
          <w:sz w:val="24"/>
          <w:szCs w:val="24"/>
          <w:shd w:val="clear" w:color="auto" w:fill="FFFFFF"/>
        </w:rPr>
        <w:t xml:space="preserve">, T. M., Aleissa, S., </w:t>
      </w:r>
      <w:proofErr w:type="spellStart"/>
      <w:r w:rsidRPr="002B37AF">
        <w:rPr>
          <w:rFonts w:ascii="Trebuchet MS" w:hAnsi="Trebuchet MS" w:cs="Arial"/>
          <w:sz w:val="24"/>
          <w:szCs w:val="24"/>
          <w:shd w:val="clear" w:color="auto" w:fill="FFFFFF"/>
        </w:rPr>
        <w:t>Zamakhshary</w:t>
      </w:r>
      <w:proofErr w:type="spellEnd"/>
      <w:r w:rsidRPr="002B37AF">
        <w:rPr>
          <w:rFonts w:ascii="Trebuchet MS" w:hAnsi="Trebuchet MS" w:cs="Arial"/>
          <w:sz w:val="24"/>
          <w:szCs w:val="24"/>
          <w:shd w:val="clear" w:color="auto" w:fill="FFFFFF"/>
        </w:rPr>
        <w:t>, M., Badri, M., &amp; Sadat-Ali, M. (2013). Physician well-being: prevalence of burnout and associated risk factors in a tertiary hospital, Riyadh, Saudi Arabia. </w:t>
      </w:r>
      <w:r w:rsidRPr="002B37AF">
        <w:rPr>
          <w:rFonts w:ascii="Trebuchet MS" w:hAnsi="Trebuchet MS" w:cs="Arial"/>
          <w:i/>
          <w:iCs/>
          <w:sz w:val="24"/>
          <w:szCs w:val="24"/>
          <w:shd w:val="clear" w:color="auto" w:fill="FFFFFF"/>
        </w:rPr>
        <w:t>Annals of Saudi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(5), 451-456.</w:t>
      </w:r>
    </w:p>
    <w:p w14:paraId="53CB054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Aloe, A. M., Amo, L. C., &amp; Shanahan, M. E. (2014). Classroom management self-efficacy and burnout: A multivariate meta-analysis. </w:t>
      </w:r>
      <w:r w:rsidRPr="002B37AF">
        <w:rPr>
          <w:rFonts w:ascii="Trebuchet MS" w:hAnsi="Trebuchet MS" w:cs="Arial"/>
          <w:i/>
          <w:iCs/>
          <w:sz w:val="24"/>
          <w:szCs w:val="24"/>
          <w:shd w:val="clear" w:color="auto" w:fill="FFFFFF"/>
        </w:rPr>
        <w:t>Educational psychology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26</w:t>
      </w:r>
      <w:r w:rsidRPr="002B37AF">
        <w:rPr>
          <w:rFonts w:ascii="Trebuchet MS" w:hAnsi="Trebuchet MS" w:cs="Arial"/>
          <w:sz w:val="24"/>
          <w:szCs w:val="24"/>
          <w:shd w:val="clear" w:color="auto" w:fill="FFFFFF"/>
        </w:rPr>
        <w:t>, 101-126.</w:t>
      </w:r>
    </w:p>
    <w:p w14:paraId="2E9706E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Amilin</w:t>
      </w:r>
      <w:proofErr w:type="spellEnd"/>
      <w:r w:rsidRPr="002B37AF">
        <w:rPr>
          <w:rFonts w:ascii="Trebuchet MS" w:hAnsi="Trebuchet MS" w:cs="Arial"/>
          <w:sz w:val="24"/>
          <w:szCs w:val="24"/>
          <w:shd w:val="clear" w:color="auto" w:fill="FFFFFF"/>
        </w:rPr>
        <w:t xml:space="preserve">, A. (2017). The impact of role conflict and role ambiguity on accountants’ performance: The moderating effect of emotional quotient. </w:t>
      </w:r>
      <w:r w:rsidRPr="002B37AF">
        <w:rPr>
          <w:rFonts w:ascii="Trebuchet MS" w:hAnsi="Trebuchet MS" w:cs="Arial"/>
          <w:i/>
          <w:iCs/>
          <w:sz w:val="24"/>
          <w:szCs w:val="24"/>
          <w:shd w:val="clear" w:color="auto" w:fill="FFFFFF"/>
        </w:rPr>
        <w:t>European Research Studies Journal, 2A</w:t>
      </w:r>
      <w:r w:rsidRPr="002B37AF">
        <w:rPr>
          <w:rFonts w:ascii="Trebuchet MS" w:hAnsi="Trebuchet MS" w:cs="Arial"/>
          <w:sz w:val="24"/>
          <w:szCs w:val="24"/>
          <w:shd w:val="clear" w:color="auto" w:fill="FFFFFF"/>
        </w:rPr>
        <w:t>, 237–249.</w:t>
      </w:r>
    </w:p>
    <w:p w14:paraId="72EFD08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Amir, K. (2020). Prevalence of Burnout among university academic staff in Uganda; Does gender </w:t>
      </w:r>
      <w:proofErr w:type="spellStart"/>
      <w:r w:rsidRPr="002B37AF">
        <w:rPr>
          <w:rFonts w:ascii="Trebuchet MS" w:hAnsi="Trebuchet MS" w:cs="Arial"/>
          <w:sz w:val="24"/>
          <w:szCs w:val="24"/>
          <w:shd w:val="clear" w:color="auto" w:fill="FFFFFF"/>
        </w:rPr>
        <w:t>matter</w:t>
      </w:r>
      <w:proofErr w:type="gramStart"/>
      <w:r w:rsidRPr="002B37AF">
        <w:rPr>
          <w:rFonts w:ascii="Trebuchet MS" w:hAnsi="Trebuchet MS" w:cs="Arial"/>
          <w:sz w:val="24"/>
          <w:szCs w:val="24"/>
          <w:shd w:val="clear" w:color="auto" w:fill="FFFFFF"/>
        </w:rPr>
        <w:t>?.</w:t>
      </w:r>
      <w:r w:rsidRPr="002B37AF">
        <w:rPr>
          <w:rFonts w:ascii="Trebuchet MS" w:hAnsi="Trebuchet MS" w:cs="Arial"/>
          <w:i/>
          <w:iCs/>
          <w:sz w:val="24"/>
          <w:szCs w:val="24"/>
          <w:shd w:val="clear" w:color="auto" w:fill="FFFFFF"/>
        </w:rPr>
        <w:t>Clinical</w:t>
      </w:r>
      <w:proofErr w:type="spellEnd"/>
      <w:proofErr w:type="gramEnd"/>
      <w:r w:rsidRPr="002B37AF">
        <w:rPr>
          <w:rFonts w:ascii="Trebuchet MS" w:hAnsi="Trebuchet MS" w:cs="Arial"/>
          <w:i/>
          <w:iCs/>
          <w:sz w:val="24"/>
          <w:szCs w:val="24"/>
          <w:shd w:val="clear" w:color="auto" w:fill="FFFFFF"/>
        </w:rPr>
        <w:t xml:space="preserve"> Psychology, 6</w:t>
      </w:r>
      <w:r w:rsidRPr="002B37AF">
        <w:rPr>
          <w:rFonts w:ascii="Trebuchet MS" w:hAnsi="Trebuchet MS" w:cs="Arial"/>
          <w:sz w:val="24"/>
          <w:szCs w:val="24"/>
          <w:shd w:val="clear" w:color="auto" w:fill="FFFFFF"/>
        </w:rPr>
        <w:t>(2), 1-7.</w:t>
      </w:r>
    </w:p>
    <w:p w14:paraId="751F053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Amoafo</w:t>
      </w:r>
      <w:proofErr w:type="spellEnd"/>
      <w:r w:rsidRPr="002B37AF">
        <w:rPr>
          <w:rFonts w:ascii="Trebuchet MS" w:hAnsi="Trebuchet MS" w:cs="Arial"/>
          <w:sz w:val="24"/>
          <w:szCs w:val="24"/>
          <w:shd w:val="clear" w:color="auto" w:fill="FFFFFF"/>
        </w:rPr>
        <w:t xml:space="preserve">, E., Hanbali, N., Patel, A., &amp; Singh, P. (2015). What are the significant factors associated with burnout in </w:t>
      </w:r>
      <w:proofErr w:type="gramStart"/>
      <w:r w:rsidRPr="002B37AF">
        <w:rPr>
          <w:rFonts w:ascii="Trebuchet MS" w:hAnsi="Trebuchet MS" w:cs="Arial"/>
          <w:sz w:val="24"/>
          <w:szCs w:val="24"/>
          <w:shd w:val="clear" w:color="auto" w:fill="FFFFFF"/>
        </w:rPr>
        <w:t>doctors?.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Occupational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65</w:t>
      </w:r>
      <w:r w:rsidRPr="002B37AF">
        <w:rPr>
          <w:rFonts w:ascii="Trebuchet MS" w:hAnsi="Trebuchet MS" w:cs="Arial"/>
          <w:sz w:val="24"/>
          <w:szCs w:val="24"/>
          <w:shd w:val="clear" w:color="auto" w:fill="FFFFFF"/>
        </w:rPr>
        <w:t>(2), 117-121.</w:t>
      </w:r>
    </w:p>
    <w:p w14:paraId="4217B75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Amoafo</w:t>
      </w:r>
      <w:proofErr w:type="spellEnd"/>
      <w:r w:rsidRPr="002B37AF">
        <w:rPr>
          <w:rFonts w:ascii="Trebuchet MS" w:hAnsi="Trebuchet MS" w:cs="Arial"/>
          <w:sz w:val="24"/>
          <w:szCs w:val="24"/>
          <w:shd w:val="clear" w:color="auto" w:fill="FFFFFF"/>
        </w:rPr>
        <w:t xml:space="preserve">, E., Hanbali, N., Patel, A., &amp; Singh, P. (2015). What are the significant factors associated with burnout in </w:t>
      </w:r>
      <w:proofErr w:type="gramStart"/>
      <w:r w:rsidRPr="002B37AF">
        <w:rPr>
          <w:rFonts w:ascii="Trebuchet MS" w:hAnsi="Trebuchet MS" w:cs="Arial"/>
          <w:sz w:val="24"/>
          <w:szCs w:val="24"/>
          <w:shd w:val="clear" w:color="auto" w:fill="FFFFFF"/>
        </w:rPr>
        <w:t>doctors?.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Occupational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65</w:t>
      </w:r>
      <w:r w:rsidRPr="002B37AF">
        <w:rPr>
          <w:rFonts w:ascii="Trebuchet MS" w:hAnsi="Trebuchet MS" w:cs="Arial"/>
          <w:sz w:val="24"/>
          <w:szCs w:val="24"/>
          <w:shd w:val="clear" w:color="auto" w:fill="FFFFFF"/>
        </w:rPr>
        <w:t>(2), 117-121.</w:t>
      </w:r>
    </w:p>
    <w:p w14:paraId="22E2676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Amos.J</w:t>
      </w:r>
      <w:proofErr w:type="spellEnd"/>
      <w:r w:rsidRPr="002B37AF">
        <w:rPr>
          <w:rFonts w:ascii="Trebuchet MS" w:hAnsi="Trebuchet MS" w:cs="Arial"/>
          <w:sz w:val="24"/>
          <w:szCs w:val="24"/>
          <w:shd w:val="clear" w:color="auto" w:fill="FFFFFF"/>
        </w:rPr>
        <w:t xml:space="preserve"> (2014). On the pathway to equity: Teacher Attrition Costs the United States up to $2.2 Billion Annually, Says New Alliance Report. </w:t>
      </w:r>
      <w:r w:rsidRPr="002B37AF">
        <w:rPr>
          <w:rFonts w:ascii="Trebuchet MS" w:hAnsi="Trebuchet MS" w:cs="Arial"/>
          <w:i/>
          <w:iCs/>
          <w:sz w:val="24"/>
          <w:szCs w:val="24"/>
          <w:shd w:val="clear" w:color="auto" w:fill="FFFFFF"/>
        </w:rPr>
        <w:t>Alliance for Excellent Education Issue Brief Online Journal, 14</w:t>
      </w:r>
      <w:r w:rsidRPr="002B37AF">
        <w:rPr>
          <w:rFonts w:ascii="Trebuchet MS" w:hAnsi="Trebuchet MS" w:cs="Arial"/>
          <w:sz w:val="24"/>
          <w:szCs w:val="24"/>
          <w:shd w:val="clear" w:color="auto" w:fill="FFFFFF"/>
        </w:rPr>
        <w:t>, 2-4.</w:t>
      </w:r>
    </w:p>
    <w:p w14:paraId="62A543C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Arias Gallegos, W. L., Huamani </w:t>
      </w:r>
      <w:proofErr w:type="spellStart"/>
      <w:r w:rsidRPr="002B37AF">
        <w:rPr>
          <w:rFonts w:ascii="Trebuchet MS" w:hAnsi="Trebuchet MS" w:cs="Arial"/>
          <w:sz w:val="24"/>
          <w:szCs w:val="24"/>
          <w:shd w:val="clear" w:color="auto" w:fill="FFFFFF"/>
        </w:rPr>
        <w:t>Cahua</w:t>
      </w:r>
      <w:proofErr w:type="spellEnd"/>
      <w:r w:rsidRPr="002B37AF">
        <w:rPr>
          <w:rFonts w:ascii="Trebuchet MS" w:hAnsi="Trebuchet MS" w:cs="Arial"/>
          <w:sz w:val="24"/>
          <w:szCs w:val="24"/>
          <w:shd w:val="clear" w:color="auto" w:fill="FFFFFF"/>
        </w:rPr>
        <w:t>, J. C., &amp; Ceballos Canaza, K. D. (2019). Burnout Syndrome in School Teachers and University Professors: A Psychometrical and Comparative Analysis from Arequipa City. </w:t>
      </w:r>
      <w:r w:rsidRPr="002B37AF">
        <w:rPr>
          <w:rFonts w:ascii="Trebuchet MS" w:hAnsi="Trebuchet MS" w:cs="Arial"/>
          <w:i/>
          <w:iCs/>
          <w:sz w:val="24"/>
          <w:szCs w:val="24"/>
          <w:shd w:val="clear" w:color="auto" w:fill="FFFFFF"/>
        </w:rPr>
        <w:t>Journal of Educational Psychology-</w:t>
      </w:r>
      <w:proofErr w:type="spellStart"/>
      <w:r w:rsidRPr="002B37AF">
        <w:rPr>
          <w:rFonts w:ascii="Trebuchet MS" w:hAnsi="Trebuchet MS" w:cs="Arial"/>
          <w:i/>
          <w:iCs/>
          <w:sz w:val="24"/>
          <w:szCs w:val="24"/>
          <w:shd w:val="clear" w:color="auto" w:fill="FFFFFF"/>
        </w:rPr>
        <w:t>Propositos</w:t>
      </w:r>
      <w:proofErr w:type="spellEnd"/>
      <w:r w:rsidRPr="002B37AF">
        <w:rPr>
          <w:rFonts w:ascii="Trebuchet MS" w:hAnsi="Trebuchet MS" w:cs="Arial"/>
          <w:i/>
          <w:iCs/>
          <w:sz w:val="24"/>
          <w:szCs w:val="24"/>
          <w:shd w:val="clear" w:color="auto" w:fill="FFFFFF"/>
        </w:rPr>
        <w:t xml:space="preserve"> y </w:t>
      </w:r>
      <w:proofErr w:type="spellStart"/>
      <w:r w:rsidRPr="002B37AF">
        <w:rPr>
          <w:rFonts w:ascii="Trebuchet MS" w:hAnsi="Trebuchet MS" w:cs="Arial"/>
          <w:i/>
          <w:iCs/>
          <w:sz w:val="24"/>
          <w:szCs w:val="24"/>
          <w:shd w:val="clear" w:color="auto" w:fill="FFFFFF"/>
        </w:rPr>
        <w:t>Representaciones</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(3), 92-113.</w:t>
      </w:r>
    </w:p>
    <w:p w14:paraId="79267BC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Artz, B., Kaya, I., &amp; Kaya, O. (2022). Gender role perspectives and job burnout. </w:t>
      </w:r>
      <w:r w:rsidRPr="002B37AF">
        <w:rPr>
          <w:rFonts w:ascii="Trebuchet MS" w:hAnsi="Trebuchet MS" w:cs="Arial"/>
          <w:i/>
          <w:iCs/>
          <w:sz w:val="24"/>
          <w:szCs w:val="24"/>
          <w:shd w:val="clear" w:color="auto" w:fill="FFFFFF"/>
        </w:rPr>
        <w:t>Review of Economics of the Household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(2), 447-470.</w:t>
      </w:r>
    </w:p>
    <w:p w14:paraId="5466F0C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Asiimwe, S., &amp; Steyn, G. M. (2013</w:t>
      </w:r>
      <w:proofErr w:type="gramStart"/>
      <w:r w:rsidRPr="002B37AF">
        <w:rPr>
          <w:rFonts w:ascii="Trebuchet MS" w:hAnsi="Trebuchet MS" w:cs="Arial"/>
          <w:sz w:val="24"/>
          <w:szCs w:val="24"/>
          <w:shd w:val="clear" w:color="auto" w:fill="FFFFFF"/>
        </w:rPr>
        <w:t>).Obstacles</w:t>
      </w:r>
      <w:proofErr w:type="gramEnd"/>
      <w:r w:rsidRPr="002B37AF">
        <w:rPr>
          <w:rFonts w:ascii="Trebuchet MS" w:hAnsi="Trebuchet MS" w:cs="Arial"/>
          <w:sz w:val="24"/>
          <w:szCs w:val="24"/>
          <w:shd w:val="clear" w:color="auto" w:fill="FFFFFF"/>
        </w:rPr>
        <w:t xml:space="preserve"> hindering the effective governance of universities in Uganda. </w:t>
      </w:r>
      <w:r w:rsidRPr="002B37AF">
        <w:rPr>
          <w:rFonts w:ascii="Trebuchet MS" w:hAnsi="Trebuchet MS" w:cs="Arial"/>
          <w:i/>
          <w:iCs/>
          <w:sz w:val="24"/>
          <w:szCs w:val="24"/>
          <w:shd w:val="clear" w:color="auto" w:fill="FFFFFF"/>
        </w:rPr>
        <w:t>Journal of Social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34</w:t>
      </w:r>
      <w:r w:rsidRPr="002B37AF">
        <w:rPr>
          <w:rFonts w:ascii="Trebuchet MS" w:hAnsi="Trebuchet MS" w:cs="Arial"/>
          <w:sz w:val="24"/>
          <w:szCs w:val="24"/>
          <w:shd w:val="clear" w:color="auto" w:fill="FFFFFF"/>
        </w:rPr>
        <w:t>(1), 17-27.</w:t>
      </w:r>
    </w:p>
    <w:p w14:paraId="0C31108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Ayaz-</w:t>
      </w:r>
      <w:proofErr w:type="spellStart"/>
      <w:r w:rsidRPr="002B37AF">
        <w:rPr>
          <w:rFonts w:ascii="Trebuchet MS" w:hAnsi="Trebuchet MS" w:cs="Arial"/>
          <w:sz w:val="24"/>
          <w:szCs w:val="24"/>
          <w:shd w:val="clear" w:color="auto" w:fill="FFFFFF"/>
        </w:rPr>
        <w:t>Alkaya</w:t>
      </w:r>
      <w:proofErr w:type="spellEnd"/>
      <w:r w:rsidRPr="002B37AF">
        <w:rPr>
          <w:rFonts w:ascii="Trebuchet MS" w:hAnsi="Trebuchet MS" w:cs="Arial"/>
          <w:sz w:val="24"/>
          <w:szCs w:val="24"/>
          <w:shd w:val="clear" w:color="auto" w:fill="FFFFFF"/>
        </w:rPr>
        <w:t>, S., Yaman-</w:t>
      </w:r>
      <w:proofErr w:type="spellStart"/>
      <w:r w:rsidRPr="002B37AF">
        <w:rPr>
          <w:rFonts w:ascii="Trebuchet MS" w:hAnsi="Trebuchet MS" w:cs="Arial"/>
          <w:sz w:val="24"/>
          <w:szCs w:val="24"/>
          <w:shd w:val="clear" w:color="auto" w:fill="FFFFFF"/>
        </w:rPr>
        <w:t>Sözbir</w:t>
      </w:r>
      <w:proofErr w:type="spellEnd"/>
      <w:r w:rsidRPr="002B37AF">
        <w:rPr>
          <w:rFonts w:ascii="Trebuchet MS" w:hAnsi="Trebuchet MS" w:cs="Arial"/>
          <w:sz w:val="24"/>
          <w:szCs w:val="24"/>
          <w:shd w:val="clear" w:color="auto" w:fill="FFFFFF"/>
        </w:rPr>
        <w:t>, Ş., &amp; Bayrak-Kahraman, B. (2018).The effect of nursing internship program on burnout and professional commitment. </w:t>
      </w:r>
      <w:r w:rsidRPr="002B37AF">
        <w:rPr>
          <w:rFonts w:ascii="Trebuchet MS" w:hAnsi="Trebuchet MS" w:cs="Arial"/>
          <w:i/>
          <w:iCs/>
          <w:sz w:val="24"/>
          <w:szCs w:val="24"/>
          <w:shd w:val="clear" w:color="auto" w:fill="FFFFFF"/>
        </w:rPr>
        <w:t>Nurse education today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68</w:t>
      </w:r>
      <w:r w:rsidRPr="002B37AF">
        <w:rPr>
          <w:rFonts w:ascii="Trebuchet MS" w:hAnsi="Trebuchet MS" w:cs="Arial"/>
          <w:sz w:val="24"/>
          <w:szCs w:val="24"/>
          <w:shd w:val="clear" w:color="auto" w:fill="FFFFFF"/>
        </w:rPr>
        <w:t>, 19-22.</w:t>
      </w:r>
    </w:p>
    <w:p w14:paraId="515441B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Azad, N., Shahid, A., Abbas, N., Shaheen, A., &amp; Munir, N. (2017).Anxiety and depression in medical students of a private medical college. </w:t>
      </w:r>
      <w:r w:rsidRPr="002B37AF">
        <w:rPr>
          <w:rFonts w:ascii="Trebuchet MS" w:hAnsi="Trebuchet MS" w:cs="Arial"/>
          <w:i/>
          <w:iCs/>
          <w:sz w:val="24"/>
          <w:szCs w:val="24"/>
          <w:shd w:val="clear" w:color="auto" w:fill="FFFFFF"/>
        </w:rPr>
        <w:t>Journal of Ayub Medical College Abbottabad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29</w:t>
      </w:r>
      <w:r w:rsidRPr="002B37AF">
        <w:rPr>
          <w:rFonts w:ascii="Trebuchet MS" w:hAnsi="Trebuchet MS" w:cs="Arial"/>
          <w:sz w:val="24"/>
          <w:szCs w:val="24"/>
          <w:shd w:val="clear" w:color="auto" w:fill="FFFFFF"/>
        </w:rPr>
        <w:t>(1), 123-127.</w:t>
      </w:r>
    </w:p>
    <w:p w14:paraId="286A038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Azoulay, Ron M., (2020). </w:t>
      </w:r>
      <w:r w:rsidRPr="002B37AF">
        <w:rPr>
          <w:rFonts w:ascii="Trebuchet MS" w:hAnsi="Trebuchet MS" w:cs="Arial"/>
          <w:i/>
          <w:iCs/>
          <w:sz w:val="24"/>
          <w:szCs w:val="24"/>
          <w:shd w:val="clear" w:color="auto" w:fill="FFFFFF"/>
        </w:rPr>
        <w:t>Experience of Burnout among Educational Leadership Doctoral Candidate</w:t>
      </w:r>
      <w:r w:rsidRPr="002B37AF">
        <w:rPr>
          <w:rFonts w:ascii="Trebuchet MS" w:hAnsi="Trebuchet MS" w:cs="Arial"/>
          <w:sz w:val="24"/>
          <w:szCs w:val="24"/>
          <w:shd w:val="clear" w:color="auto" w:fill="FFFFFF"/>
        </w:rPr>
        <w:t>s [Doctoral Dissertation</w:t>
      </w:r>
      <w:proofErr w:type="gramStart"/>
      <w:r w:rsidRPr="002B37AF">
        <w:rPr>
          <w:rFonts w:ascii="Trebuchet MS" w:hAnsi="Trebuchet MS" w:cs="Arial"/>
          <w:sz w:val="24"/>
          <w:szCs w:val="24"/>
          <w:shd w:val="clear" w:color="auto" w:fill="FFFFFF"/>
        </w:rPr>
        <w:t>].University</w:t>
      </w:r>
      <w:proofErr w:type="gramEnd"/>
      <w:r w:rsidRPr="002B37AF">
        <w:rPr>
          <w:rFonts w:ascii="Trebuchet MS" w:hAnsi="Trebuchet MS" w:cs="Arial"/>
          <w:sz w:val="24"/>
          <w:szCs w:val="24"/>
          <w:shd w:val="clear" w:color="auto" w:fill="FFFFFF"/>
        </w:rPr>
        <w:t xml:space="preserve"> of </w:t>
      </w:r>
      <w:proofErr w:type="spellStart"/>
      <w:r w:rsidRPr="002B37AF">
        <w:rPr>
          <w:rFonts w:ascii="Trebuchet MS" w:hAnsi="Trebuchet MS" w:cs="Arial"/>
          <w:sz w:val="24"/>
          <w:szCs w:val="24"/>
          <w:shd w:val="clear" w:color="auto" w:fill="FFFFFF"/>
        </w:rPr>
        <w:t>Nebraska.</w:t>
      </w:r>
      <w:hyperlink r:id="rId63" w:history="1">
        <w:r w:rsidRPr="002B37AF">
          <w:rPr>
            <w:rFonts w:ascii="Trebuchet MS" w:hAnsi="Trebuchet MS" w:cs="Arial"/>
            <w:sz w:val="24"/>
            <w:szCs w:val="24"/>
            <w:u w:val="single"/>
            <w:shd w:val="clear" w:color="auto" w:fill="FFFFFF"/>
          </w:rPr>
          <w:t>https</w:t>
        </w:r>
        <w:proofErr w:type="spellEnd"/>
        <w:r w:rsidRPr="002B37AF">
          <w:rPr>
            <w:rFonts w:ascii="Trebuchet MS" w:hAnsi="Trebuchet MS" w:cs="Arial"/>
            <w:sz w:val="24"/>
            <w:szCs w:val="24"/>
            <w:u w:val="single"/>
            <w:shd w:val="clear" w:color="auto" w:fill="FFFFFF"/>
          </w:rPr>
          <w:t>://digitalcommons.unomaha.edu/</w:t>
        </w:r>
        <w:proofErr w:type="spellStart"/>
        <w:r w:rsidRPr="002B37AF">
          <w:rPr>
            <w:rFonts w:ascii="Trebuchet MS" w:hAnsi="Trebuchet MS" w:cs="Arial"/>
            <w:sz w:val="24"/>
            <w:szCs w:val="24"/>
            <w:u w:val="single"/>
            <w:shd w:val="clear" w:color="auto" w:fill="FFFFFF"/>
          </w:rPr>
          <w:t>studentwork</w:t>
        </w:r>
        <w:proofErr w:type="spellEnd"/>
        <w:r w:rsidRPr="002B37AF">
          <w:rPr>
            <w:rFonts w:ascii="Trebuchet MS" w:hAnsi="Trebuchet MS" w:cs="Arial"/>
            <w:sz w:val="24"/>
            <w:szCs w:val="24"/>
            <w:u w:val="single"/>
            <w:shd w:val="clear" w:color="auto" w:fill="FFFFFF"/>
          </w:rPr>
          <w:t>/3681</w:t>
        </w:r>
      </w:hyperlink>
    </w:p>
    <w:p w14:paraId="06169ADB" w14:textId="77777777" w:rsidR="00C364F5" w:rsidRPr="002B37AF" w:rsidRDefault="00C364F5" w:rsidP="002B37AF">
      <w:pPr>
        <w:spacing w:line="480" w:lineRule="auto"/>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Babbie, E. R. (2020). </w:t>
      </w:r>
      <w:r w:rsidRPr="002B37AF">
        <w:rPr>
          <w:rFonts w:ascii="Trebuchet MS" w:hAnsi="Trebuchet MS" w:cs="Arial"/>
          <w:i/>
          <w:iCs/>
          <w:sz w:val="24"/>
          <w:szCs w:val="24"/>
          <w:shd w:val="clear" w:color="auto" w:fill="FFFFFF"/>
        </w:rPr>
        <w:t>The practice of social research</w:t>
      </w:r>
      <w:r w:rsidRPr="002B37AF">
        <w:rPr>
          <w:rFonts w:ascii="Trebuchet MS" w:hAnsi="Trebuchet MS" w:cs="Arial"/>
          <w:sz w:val="24"/>
          <w:szCs w:val="24"/>
          <w:shd w:val="clear" w:color="auto" w:fill="FFFFFF"/>
        </w:rPr>
        <w:t>. Cengage learning.</w:t>
      </w:r>
    </w:p>
    <w:p w14:paraId="2C3F6F3E" w14:textId="77777777" w:rsidR="00C364F5" w:rsidRPr="002B37AF" w:rsidRDefault="00C364F5" w:rsidP="002B37AF">
      <w:pPr>
        <w:spacing w:line="480" w:lineRule="auto"/>
        <w:ind w:left="777" w:hanging="720"/>
        <w:rPr>
          <w:rFonts w:ascii="Trebuchet MS" w:hAnsi="Trebuchet MS"/>
          <w:sz w:val="24"/>
          <w:szCs w:val="24"/>
          <w:shd w:val="clear" w:color="auto" w:fill="FFFFFF"/>
        </w:rPr>
      </w:pPr>
      <w:proofErr w:type="spellStart"/>
      <w:r w:rsidRPr="002B37AF">
        <w:rPr>
          <w:rFonts w:ascii="Trebuchet MS" w:hAnsi="Trebuchet MS" w:cs="Arial"/>
          <w:sz w:val="24"/>
          <w:szCs w:val="24"/>
          <w:shd w:val="clear" w:color="auto" w:fill="FFFFFF"/>
        </w:rPr>
        <w:t>Backteman</w:t>
      </w:r>
      <w:proofErr w:type="spellEnd"/>
      <w:r w:rsidRPr="002B37AF">
        <w:rPr>
          <w:rFonts w:ascii="Trebuchet MS" w:hAnsi="Trebuchet MS" w:cs="Arial"/>
          <w:sz w:val="24"/>
          <w:szCs w:val="24"/>
          <w:shd w:val="clear" w:color="auto" w:fill="FFFFFF"/>
        </w:rPr>
        <w:t xml:space="preserve">-Erlanson, S., </w:t>
      </w:r>
      <w:proofErr w:type="spellStart"/>
      <w:r w:rsidRPr="002B37AF">
        <w:rPr>
          <w:rFonts w:ascii="Trebuchet MS" w:hAnsi="Trebuchet MS" w:cs="Arial"/>
          <w:sz w:val="24"/>
          <w:szCs w:val="24"/>
          <w:shd w:val="clear" w:color="auto" w:fill="FFFFFF"/>
        </w:rPr>
        <w:t>Padyab</w:t>
      </w:r>
      <w:proofErr w:type="spellEnd"/>
      <w:r w:rsidRPr="002B37AF">
        <w:rPr>
          <w:rFonts w:ascii="Trebuchet MS" w:hAnsi="Trebuchet MS" w:cs="Arial"/>
          <w:sz w:val="24"/>
          <w:szCs w:val="24"/>
          <w:shd w:val="clear" w:color="auto" w:fill="FFFFFF"/>
        </w:rPr>
        <w:t>, M., &amp;</w:t>
      </w:r>
      <w:proofErr w:type="spellStart"/>
      <w:r w:rsidRPr="002B37AF">
        <w:rPr>
          <w:rFonts w:ascii="Trebuchet MS" w:hAnsi="Trebuchet MS" w:cs="Arial"/>
          <w:sz w:val="24"/>
          <w:szCs w:val="24"/>
          <w:shd w:val="clear" w:color="auto" w:fill="FFFFFF"/>
        </w:rPr>
        <w:t>Brulin</w:t>
      </w:r>
      <w:proofErr w:type="spellEnd"/>
      <w:r w:rsidRPr="002B37AF">
        <w:rPr>
          <w:rFonts w:ascii="Trebuchet MS" w:hAnsi="Trebuchet MS" w:cs="Arial"/>
          <w:sz w:val="24"/>
          <w:szCs w:val="24"/>
          <w:shd w:val="clear" w:color="auto" w:fill="FFFFFF"/>
        </w:rPr>
        <w:t>, C. (2013). Prevalence of burnout and associations with psychosocial work environment, physical strain, and stress of conscience among Swedish female and male police personnel. </w:t>
      </w:r>
      <w:r w:rsidRPr="002B37AF">
        <w:rPr>
          <w:rFonts w:ascii="Trebuchet MS" w:hAnsi="Trebuchet MS" w:cs="Arial"/>
          <w:i/>
          <w:iCs/>
          <w:sz w:val="24"/>
          <w:szCs w:val="24"/>
          <w:shd w:val="clear" w:color="auto" w:fill="FFFFFF"/>
        </w:rPr>
        <w:t>Police Practice and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w:t>
      </w:r>
      <w:r w:rsidRPr="002B37AF">
        <w:rPr>
          <w:rFonts w:ascii="Trebuchet MS" w:hAnsi="Trebuchet MS" w:cs="Arial"/>
          <w:sz w:val="24"/>
          <w:szCs w:val="24"/>
          <w:shd w:val="clear" w:color="auto" w:fill="FFFFFF"/>
        </w:rPr>
        <w:t>(6), 491-505.</w:t>
      </w:r>
    </w:p>
    <w:p w14:paraId="189B7365" w14:textId="77777777" w:rsidR="00C364F5" w:rsidRPr="002B37AF" w:rsidRDefault="00C364F5" w:rsidP="002B37AF">
      <w:pPr>
        <w:spacing w:line="480" w:lineRule="auto"/>
        <w:ind w:left="777" w:hanging="720"/>
        <w:rPr>
          <w:rFonts w:ascii="Trebuchet MS" w:hAnsi="Trebuchet MS"/>
          <w:sz w:val="24"/>
          <w:szCs w:val="24"/>
          <w:shd w:val="clear" w:color="auto" w:fill="FFFFFF"/>
        </w:rPr>
      </w:pPr>
      <w:r w:rsidRPr="002B37AF">
        <w:rPr>
          <w:rFonts w:ascii="Trebuchet MS" w:hAnsi="Trebuchet MS" w:cs="Arial"/>
          <w:sz w:val="24"/>
          <w:szCs w:val="24"/>
          <w:shd w:val="clear" w:color="auto" w:fill="FFFFFF"/>
        </w:rPr>
        <w:t>Baka, Ł., &amp; Prusik, M. (2021). Towards better understanding of the harmful impact of hindrance and challenge stressors on job burnout of nurses. A one-year cross-lagged study on mediation role of work-family conflict. </w:t>
      </w:r>
      <w:r w:rsidRPr="002B37AF">
        <w:rPr>
          <w:rFonts w:ascii="Trebuchet MS" w:hAnsi="Trebuchet MS" w:cs="Arial"/>
          <w:i/>
          <w:iCs/>
          <w:sz w:val="24"/>
          <w:szCs w:val="24"/>
          <w:shd w:val="clear" w:color="auto" w:fill="FFFFFF"/>
        </w:rPr>
        <w:t>Frontiers in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 696891.</w:t>
      </w:r>
    </w:p>
    <w:p w14:paraId="1EA6A35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Bakker, A. B., &amp; Demerouti, E. (2017). Job demands–resources theory: Taking stock and looking forward. </w:t>
      </w:r>
      <w:r w:rsidRPr="002B37AF">
        <w:rPr>
          <w:rFonts w:ascii="Trebuchet MS" w:hAnsi="Trebuchet MS" w:cs="Arial"/>
          <w:i/>
          <w:iCs/>
          <w:sz w:val="24"/>
          <w:szCs w:val="24"/>
          <w:shd w:val="clear" w:color="auto" w:fill="FFFFFF"/>
        </w:rPr>
        <w:t>Journal of occupational health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22</w:t>
      </w:r>
      <w:r w:rsidRPr="002B37AF">
        <w:rPr>
          <w:rFonts w:ascii="Trebuchet MS" w:hAnsi="Trebuchet MS" w:cs="Arial"/>
          <w:sz w:val="24"/>
          <w:szCs w:val="24"/>
          <w:shd w:val="clear" w:color="auto" w:fill="FFFFFF"/>
        </w:rPr>
        <w:t>(3), 273.</w:t>
      </w:r>
    </w:p>
    <w:p w14:paraId="79D401A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Bakker, A. B., &amp;</w:t>
      </w:r>
      <w:proofErr w:type="spellStart"/>
      <w:r w:rsidRPr="002B37AF">
        <w:rPr>
          <w:rFonts w:ascii="Trebuchet MS" w:hAnsi="Trebuchet MS" w:cs="Arial"/>
          <w:sz w:val="24"/>
          <w:szCs w:val="24"/>
          <w:shd w:val="clear" w:color="auto" w:fill="FFFFFF"/>
        </w:rPr>
        <w:t>Heuven</w:t>
      </w:r>
      <w:proofErr w:type="spellEnd"/>
      <w:r w:rsidRPr="002B37AF">
        <w:rPr>
          <w:rFonts w:ascii="Trebuchet MS" w:hAnsi="Trebuchet MS" w:cs="Arial"/>
          <w:sz w:val="24"/>
          <w:szCs w:val="24"/>
          <w:shd w:val="clear" w:color="auto" w:fill="FFFFFF"/>
        </w:rPr>
        <w:t>, E. (2006).Emotional dissonance, burnout, and in-role performance among nurses and police officers.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w:t>
      </w:r>
      <w:r w:rsidRPr="002B37AF">
        <w:rPr>
          <w:rFonts w:ascii="Trebuchet MS" w:hAnsi="Trebuchet MS" w:cs="Arial"/>
          <w:sz w:val="24"/>
          <w:szCs w:val="24"/>
          <w:shd w:val="clear" w:color="auto" w:fill="FFFFFF"/>
        </w:rPr>
        <w:t>(4), 423.</w:t>
      </w:r>
    </w:p>
    <w:p w14:paraId="55519DA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Bakker, A. B., Demerouti, E., &amp;</w:t>
      </w:r>
      <w:proofErr w:type="spellStart"/>
      <w:r w:rsidRPr="002B37AF">
        <w:rPr>
          <w:rFonts w:ascii="Trebuchet MS" w:hAnsi="Trebuchet MS" w:cs="Arial"/>
          <w:sz w:val="24"/>
          <w:szCs w:val="24"/>
          <w:shd w:val="clear" w:color="auto" w:fill="FFFFFF"/>
        </w:rPr>
        <w:t>Euwema</w:t>
      </w:r>
      <w:proofErr w:type="spellEnd"/>
      <w:r w:rsidRPr="002B37AF">
        <w:rPr>
          <w:rFonts w:ascii="Trebuchet MS" w:hAnsi="Trebuchet MS" w:cs="Arial"/>
          <w:sz w:val="24"/>
          <w:szCs w:val="24"/>
          <w:shd w:val="clear" w:color="auto" w:fill="FFFFFF"/>
        </w:rPr>
        <w:t>, M. C. (2005). Job resources buffer the impact of job demands on burnout. </w:t>
      </w:r>
      <w:r w:rsidRPr="002B37AF">
        <w:rPr>
          <w:rFonts w:ascii="Trebuchet MS" w:hAnsi="Trebuchet MS" w:cs="Arial"/>
          <w:i/>
          <w:iCs/>
          <w:sz w:val="24"/>
          <w:szCs w:val="24"/>
          <w:shd w:val="clear" w:color="auto" w:fill="FFFFFF"/>
        </w:rPr>
        <w:t>Journal of occupational health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(2), 170-180.</w:t>
      </w:r>
    </w:p>
    <w:p w14:paraId="371A9625"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Arial"/>
          <w:sz w:val="24"/>
          <w:szCs w:val="24"/>
          <w:shd w:val="clear" w:color="auto" w:fill="FFFFFF"/>
        </w:rPr>
      </w:pPr>
      <w:r w:rsidRPr="002B37AF">
        <w:rPr>
          <w:rFonts w:ascii="Trebuchet MS" w:eastAsia="SimSun" w:hAnsi="Trebuchet MS" w:cs="Arial"/>
          <w:sz w:val="24"/>
          <w:szCs w:val="24"/>
          <w:shd w:val="clear" w:color="auto" w:fill="FFFFFF"/>
        </w:rPr>
        <w:t>Bakker, A. B., Demerouti, E., &amp; Sanz-Vergel, A. I. (2014). Burnout and work engagement: The JD–R approach. </w:t>
      </w:r>
      <w:r w:rsidRPr="002B37AF">
        <w:rPr>
          <w:rFonts w:ascii="Trebuchet MS" w:eastAsia="SimSun" w:hAnsi="Trebuchet MS" w:cs="Arial"/>
          <w:i/>
          <w:iCs/>
          <w:sz w:val="24"/>
          <w:szCs w:val="24"/>
          <w:shd w:val="clear" w:color="auto" w:fill="FFFFFF"/>
        </w:rPr>
        <w:t xml:space="preserve">Annu. Rev. Organ. Psychol. Organ. </w:t>
      </w:r>
      <w:proofErr w:type="spellStart"/>
      <w:r w:rsidRPr="002B37AF">
        <w:rPr>
          <w:rFonts w:ascii="Trebuchet MS" w:eastAsia="SimSun" w:hAnsi="Trebuchet MS" w:cs="Arial"/>
          <w:i/>
          <w:iCs/>
          <w:sz w:val="24"/>
          <w:szCs w:val="24"/>
          <w:shd w:val="clear" w:color="auto" w:fill="FFFFFF"/>
        </w:rPr>
        <w:t>Behav</w:t>
      </w:r>
      <w:proofErr w:type="spellEnd"/>
      <w:r w:rsidRPr="002B37AF">
        <w:rPr>
          <w:rFonts w:ascii="Trebuchet MS" w:eastAsia="SimSun" w:hAnsi="Trebuchet MS" w:cs="Arial"/>
          <w:i/>
          <w:iCs/>
          <w:sz w:val="24"/>
          <w:szCs w:val="24"/>
          <w:shd w:val="clear" w:color="auto" w:fill="FFFFFF"/>
        </w:rPr>
        <w:t>.</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1</w:t>
      </w:r>
      <w:r w:rsidRPr="002B37AF">
        <w:rPr>
          <w:rFonts w:ascii="Trebuchet MS" w:eastAsia="SimSun" w:hAnsi="Trebuchet MS" w:cs="Arial"/>
          <w:sz w:val="24"/>
          <w:szCs w:val="24"/>
          <w:shd w:val="clear" w:color="auto" w:fill="FFFFFF"/>
        </w:rPr>
        <w:t>(1), 389-411.</w:t>
      </w:r>
    </w:p>
    <w:p w14:paraId="11FEC7EF"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Arial"/>
          <w:sz w:val="24"/>
          <w:szCs w:val="24"/>
          <w:shd w:val="clear" w:color="auto" w:fill="FFFFFF"/>
        </w:rPr>
      </w:pPr>
      <w:r w:rsidRPr="002B37AF">
        <w:rPr>
          <w:rFonts w:ascii="Trebuchet MS" w:eastAsia="SimSun" w:hAnsi="Trebuchet MS" w:cs="Arial"/>
          <w:sz w:val="24"/>
          <w:szCs w:val="24"/>
          <w:shd w:val="clear" w:color="auto" w:fill="FFFFFF"/>
        </w:rPr>
        <w:t>Bako, M. J. (2014). Role ambiguity and role conflict amongst university academic and administrative staff: A Nigerian case study.</w:t>
      </w:r>
    </w:p>
    <w:p w14:paraId="7648E207"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Arial"/>
          <w:sz w:val="24"/>
          <w:szCs w:val="24"/>
          <w:shd w:val="clear" w:color="auto" w:fill="FFFFFF"/>
        </w:rPr>
      </w:pPr>
      <w:r w:rsidRPr="002B37AF">
        <w:rPr>
          <w:rFonts w:ascii="Trebuchet MS" w:eastAsia="SimSun" w:hAnsi="Trebuchet MS" w:cs="Arial"/>
          <w:sz w:val="24"/>
          <w:szCs w:val="24"/>
          <w:shd w:val="clear" w:color="auto" w:fill="FFFFFF"/>
        </w:rPr>
        <w:lastRenderedPageBreak/>
        <w:t>Bamberger, P., &amp;</w:t>
      </w:r>
      <w:proofErr w:type="spellStart"/>
      <w:r w:rsidRPr="002B37AF">
        <w:rPr>
          <w:rFonts w:ascii="Trebuchet MS" w:eastAsia="SimSun" w:hAnsi="Trebuchet MS" w:cs="Arial"/>
          <w:sz w:val="24"/>
          <w:szCs w:val="24"/>
          <w:shd w:val="clear" w:color="auto" w:fill="FFFFFF"/>
        </w:rPr>
        <w:t>Hasgall</w:t>
      </w:r>
      <w:proofErr w:type="spellEnd"/>
      <w:r w:rsidRPr="002B37AF">
        <w:rPr>
          <w:rFonts w:ascii="Trebuchet MS" w:eastAsia="SimSun" w:hAnsi="Trebuchet MS" w:cs="Arial"/>
          <w:sz w:val="24"/>
          <w:szCs w:val="24"/>
          <w:shd w:val="clear" w:color="auto" w:fill="FFFFFF"/>
        </w:rPr>
        <w:t>, A. (1995). Instructor role conflict in educational organizations having the characteristics of total institutions. </w:t>
      </w:r>
      <w:r w:rsidRPr="002B37AF">
        <w:rPr>
          <w:rFonts w:ascii="Trebuchet MS" w:eastAsia="SimSun" w:hAnsi="Trebuchet MS" w:cs="Arial"/>
          <w:i/>
          <w:iCs/>
          <w:sz w:val="24"/>
          <w:szCs w:val="24"/>
          <w:shd w:val="clear" w:color="auto" w:fill="FFFFFF"/>
        </w:rPr>
        <w:t>Journal of Educational Administration</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33</w:t>
      </w:r>
      <w:r w:rsidRPr="002B37AF">
        <w:rPr>
          <w:rFonts w:ascii="Trebuchet MS" w:eastAsia="SimSun" w:hAnsi="Trebuchet MS" w:cs="Arial"/>
          <w:sz w:val="24"/>
          <w:szCs w:val="24"/>
          <w:shd w:val="clear" w:color="auto" w:fill="FFFFFF"/>
        </w:rPr>
        <w:t>(3), 68-85.</w:t>
      </w:r>
    </w:p>
    <w:p w14:paraId="65142E5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Barck-Holst, P., </w:t>
      </w:r>
      <w:proofErr w:type="spellStart"/>
      <w:r w:rsidRPr="002B37AF">
        <w:rPr>
          <w:rFonts w:ascii="Trebuchet MS" w:hAnsi="Trebuchet MS" w:cs="Arial"/>
          <w:sz w:val="24"/>
          <w:szCs w:val="24"/>
          <w:shd w:val="clear" w:color="auto" w:fill="FFFFFF"/>
        </w:rPr>
        <w:t>Nilsonne</w:t>
      </w:r>
      <w:proofErr w:type="spellEnd"/>
      <w:r w:rsidRPr="002B37AF">
        <w:rPr>
          <w:rFonts w:ascii="Trebuchet MS" w:hAnsi="Trebuchet MS" w:cs="Arial"/>
          <w:sz w:val="24"/>
          <w:szCs w:val="24"/>
          <w:shd w:val="clear" w:color="auto" w:fill="FFFFFF"/>
        </w:rPr>
        <w:t xml:space="preserve">, Å., </w:t>
      </w:r>
      <w:proofErr w:type="spellStart"/>
      <w:r w:rsidRPr="002B37AF">
        <w:rPr>
          <w:rFonts w:ascii="Trebuchet MS" w:hAnsi="Trebuchet MS" w:cs="Arial"/>
          <w:sz w:val="24"/>
          <w:szCs w:val="24"/>
          <w:shd w:val="clear" w:color="auto" w:fill="FFFFFF"/>
        </w:rPr>
        <w:t>Åkerstedt</w:t>
      </w:r>
      <w:proofErr w:type="spellEnd"/>
      <w:r w:rsidRPr="002B37AF">
        <w:rPr>
          <w:rFonts w:ascii="Trebuchet MS" w:hAnsi="Trebuchet MS" w:cs="Arial"/>
          <w:sz w:val="24"/>
          <w:szCs w:val="24"/>
          <w:shd w:val="clear" w:color="auto" w:fill="FFFFFF"/>
        </w:rPr>
        <w:t>, T., &amp; Hellgren, C. (2021). Coping with stressful situations in social work before and after reduced working hours, a mixed-methods study. </w:t>
      </w:r>
      <w:r w:rsidRPr="002B37AF">
        <w:rPr>
          <w:rFonts w:ascii="Trebuchet MS" w:hAnsi="Trebuchet MS" w:cs="Arial"/>
          <w:i/>
          <w:iCs/>
          <w:sz w:val="24"/>
          <w:szCs w:val="24"/>
          <w:shd w:val="clear" w:color="auto" w:fill="FFFFFF"/>
        </w:rPr>
        <w:t>European Journal of Social Work</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24</w:t>
      </w:r>
      <w:r w:rsidRPr="002B37AF">
        <w:rPr>
          <w:rFonts w:ascii="Trebuchet MS" w:hAnsi="Trebuchet MS" w:cs="Arial"/>
          <w:sz w:val="24"/>
          <w:szCs w:val="24"/>
          <w:shd w:val="clear" w:color="auto" w:fill="FFFFFF"/>
        </w:rPr>
        <w:t>(1), 94-108.</w:t>
      </w:r>
    </w:p>
    <w:p w14:paraId="524191F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Bargal</w:t>
      </w:r>
      <w:proofErr w:type="spellEnd"/>
      <w:r w:rsidRPr="002B37AF">
        <w:rPr>
          <w:rFonts w:ascii="Trebuchet MS" w:hAnsi="Trebuchet MS" w:cs="Arial"/>
          <w:sz w:val="24"/>
          <w:szCs w:val="24"/>
          <w:shd w:val="clear" w:color="auto" w:fill="FFFFFF"/>
        </w:rPr>
        <w:t>, D., &amp; Guterman, N. (1996). Perceptions of job satisfaction, service effectiveness and burnout among social workers in Israel.</w:t>
      </w:r>
    </w:p>
    <w:p w14:paraId="388AC2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Barkhuizen, N., Rothmann, S., &amp; Van De Vijver, F. J. (2014). Burnout and work engagement of academics in higher education institutions: Effects of dispositional optimism. </w:t>
      </w:r>
      <w:r w:rsidRPr="002B37AF">
        <w:rPr>
          <w:rFonts w:ascii="Trebuchet MS" w:hAnsi="Trebuchet MS" w:cs="Arial"/>
          <w:i/>
          <w:iCs/>
          <w:sz w:val="24"/>
          <w:szCs w:val="24"/>
          <w:shd w:val="clear" w:color="auto" w:fill="FFFFFF"/>
        </w:rPr>
        <w:t>Stress and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30</w:t>
      </w:r>
      <w:r w:rsidRPr="002B37AF">
        <w:rPr>
          <w:rFonts w:ascii="Trebuchet MS" w:hAnsi="Trebuchet MS" w:cs="Arial"/>
          <w:sz w:val="24"/>
          <w:szCs w:val="24"/>
          <w:shd w:val="clear" w:color="auto" w:fill="FFFFFF"/>
        </w:rPr>
        <w:t xml:space="preserve">(4), 322-332. </w:t>
      </w:r>
    </w:p>
    <w:p w14:paraId="3E5FD9C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Bar-</w:t>
      </w:r>
      <w:proofErr w:type="spellStart"/>
      <w:r w:rsidRPr="002B37AF">
        <w:rPr>
          <w:rFonts w:ascii="Trebuchet MS" w:hAnsi="Trebuchet MS" w:cs="Arial"/>
          <w:sz w:val="24"/>
          <w:szCs w:val="24"/>
          <w:shd w:val="clear" w:color="auto" w:fill="FFFFFF"/>
        </w:rPr>
        <w:t>Zaselvisky</w:t>
      </w:r>
      <w:proofErr w:type="spellEnd"/>
      <w:r w:rsidRPr="002B37AF">
        <w:rPr>
          <w:rFonts w:ascii="Trebuchet MS" w:hAnsi="Trebuchet MS" w:cs="Arial"/>
          <w:sz w:val="24"/>
          <w:szCs w:val="24"/>
          <w:shd w:val="clear" w:color="auto" w:fill="FFFFFF"/>
        </w:rPr>
        <w:t>, T. (2003). The link between seniority and dimensions of job satisfaction: A meta-analysis. </w:t>
      </w:r>
      <w:r w:rsidRPr="002B37AF">
        <w:rPr>
          <w:rFonts w:ascii="Trebuchet MS" w:hAnsi="Trebuchet MS" w:cs="Arial"/>
          <w:i/>
          <w:iCs/>
          <w:sz w:val="24"/>
          <w:szCs w:val="24"/>
          <w:shd w:val="clear" w:color="auto" w:fill="FFFFFF"/>
        </w:rPr>
        <w:t>unpublished Master's thesis, Tel Aviv University</w:t>
      </w:r>
      <w:r w:rsidRPr="002B37AF">
        <w:rPr>
          <w:rFonts w:ascii="Trebuchet MS" w:hAnsi="Trebuchet MS" w:cs="Arial"/>
          <w:sz w:val="24"/>
          <w:szCs w:val="24"/>
          <w:shd w:val="clear" w:color="auto" w:fill="FFFFFF"/>
        </w:rPr>
        <w:t>.</w:t>
      </w:r>
    </w:p>
    <w:p w14:paraId="7E33C1E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Batayinah</w:t>
      </w:r>
      <w:proofErr w:type="spellEnd"/>
      <w:r w:rsidRPr="002B37AF">
        <w:rPr>
          <w:rFonts w:ascii="Trebuchet MS" w:hAnsi="Trebuchet MS" w:cs="Arial"/>
          <w:sz w:val="24"/>
          <w:szCs w:val="24"/>
          <w:shd w:val="clear" w:color="auto" w:fill="FFFFFF"/>
        </w:rPr>
        <w:t>, U. (2005). Burnout among resource room teachers in northern Jordan.</w:t>
      </w:r>
    </w:p>
    <w:p w14:paraId="22A27D6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Beard, G. (1869). Neurasthenia, or nervous exhaustion. </w:t>
      </w:r>
      <w:r w:rsidRPr="002B37AF">
        <w:rPr>
          <w:rFonts w:ascii="Trebuchet MS" w:hAnsi="Trebuchet MS" w:cs="Arial"/>
          <w:i/>
          <w:iCs/>
          <w:sz w:val="24"/>
          <w:szCs w:val="24"/>
          <w:shd w:val="clear" w:color="auto" w:fill="FFFFFF"/>
        </w:rPr>
        <w:t>The Boston Medical and Surgical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80</w:t>
      </w:r>
      <w:r w:rsidRPr="002B37AF">
        <w:rPr>
          <w:rFonts w:ascii="Trebuchet MS" w:hAnsi="Trebuchet MS" w:cs="Arial"/>
          <w:sz w:val="24"/>
          <w:szCs w:val="24"/>
          <w:shd w:val="clear" w:color="auto" w:fill="FFFFFF"/>
        </w:rPr>
        <w:t>(13), 217-221.</w:t>
      </w:r>
    </w:p>
    <w:p w14:paraId="4EB0D09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Beauchamp, M. R., &amp; Bray, S. R. (2001). Role ambiguity and role conflict within interdependent teams. </w:t>
      </w:r>
      <w:r w:rsidRPr="002B37AF">
        <w:rPr>
          <w:rFonts w:ascii="Trebuchet MS" w:hAnsi="Trebuchet MS" w:cs="Arial"/>
          <w:i/>
          <w:iCs/>
          <w:sz w:val="24"/>
          <w:szCs w:val="24"/>
          <w:shd w:val="clear" w:color="auto" w:fill="FFFFFF"/>
        </w:rPr>
        <w:t>Small group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32</w:t>
      </w:r>
      <w:r w:rsidRPr="002B37AF">
        <w:rPr>
          <w:rFonts w:ascii="Trebuchet MS" w:hAnsi="Trebuchet MS" w:cs="Arial"/>
          <w:sz w:val="24"/>
          <w:szCs w:val="24"/>
          <w:shd w:val="clear" w:color="auto" w:fill="FFFFFF"/>
        </w:rPr>
        <w:t>(2), 133-157.</w:t>
      </w:r>
    </w:p>
    <w:p w14:paraId="703E652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t xml:space="preserve">Belias, D., </w:t>
      </w:r>
      <w:proofErr w:type="spellStart"/>
      <w:r w:rsidRPr="002B37AF">
        <w:rPr>
          <w:rFonts w:ascii="Trebuchet MS" w:eastAsia="SimSun" w:hAnsi="Trebuchet MS" w:cs="Arial"/>
          <w:sz w:val="24"/>
          <w:szCs w:val="24"/>
          <w:shd w:val="clear" w:color="auto" w:fill="FFFFFF"/>
        </w:rPr>
        <w:t>Koustelios</w:t>
      </w:r>
      <w:proofErr w:type="spellEnd"/>
      <w:r w:rsidRPr="002B37AF">
        <w:rPr>
          <w:rFonts w:ascii="Trebuchet MS" w:eastAsia="SimSun" w:hAnsi="Trebuchet MS" w:cs="Arial"/>
          <w:sz w:val="24"/>
          <w:szCs w:val="24"/>
          <w:shd w:val="clear" w:color="auto" w:fill="FFFFFF"/>
        </w:rPr>
        <w:t xml:space="preserve">, A., </w:t>
      </w:r>
      <w:proofErr w:type="spellStart"/>
      <w:r w:rsidRPr="002B37AF">
        <w:rPr>
          <w:rFonts w:ascii="Trebuchet MS" w:eastAsia="SimSun" w:hAnsi="Trebuchet MS" w:cs="Arial"/>
          <w:sz w:val="24"/>
          <w:szCs w:val="24"/>
          <w:shd w:val="clear" w:color="auto" w:fill="FFFFFF"/>
        </w:rPr>
        <w:t>Sdrolias</w:t>
      </w:r>
      <w:proofErr w:type="spellEnd"/>
      <w:r w:rsidRPr="002B37AF">
        <w:rPr>
          <w:rFonts w:ascii="Trebuchet MS" w:eastAsia="SimSun" w:hAnsi="Trebuchet MS" w:cs="Arial"/>
          <w:sz w:val="24"/>
          <w:szCs w:val="24"/>
          <w:shd w:val="clear" w:color="auto" w:fill="FFFFFF"/>
        </w:rPr>
        <w:t>, L., &amp;</w:t>
      </w:r>
      <w:proofErr w:type="spellStart"/>
      <w:r w:rsidRPr="002B37AF">
        <w:rPr>
          <w:rFonts w:ascii="Trebuchet MS" w:eastAsia="SimSun" w:hAnsi="Trebuchet MS" w:cs="Arial"/>
          <w:sz w:val="24"/>
          <w:szCs w:val="24"/>
          <w:shd w:val="clear" w:color="auto" w:fill="FFFFFF"/>
        </w:rPr>
        <w:t>Aspridis</w:t>
      </w:r>
      <w:proofErr w:type="spellEnd"/>
      <w:r w:rsidRPr="002B37AF">
        <w:rPr>
          <w:rFonts w:ascii="Trebuchet MS" w:eastAsia="SimSun" w:hAnsi="Trebuchet MS" w:cs="Arial"/>
          <w:sz w:val="24"/>
          <w:szCs w:val="24"/>
          <w:shd w:val="clear" w:color="auto" w:fill="FFFFFF"/>
        </w:rPr>
        <w:t>, G. (2015). Job satisfaction, role conflict and autonomy of employees in the Greek banking organization. </w:t>
      </w:r>
      <w:r w:rsidRPr="002B37AF">
        <w:rPr>
          <w:rFonts w:ascii="Trebuchet MS" w:eastAsia="SimSun" w:hAnsi="Trebuchet MS" w:cs="Arial"/>
          <w:i/>
          <w:iCs/>
          <w:sz w:val="24"/>
          <w:szCs w:val="24"/>
          <w:shd w:val="clear" w:color="auto" w:fill="FFFFFF"/>
        </w:rPr>
        <w:t>Procedia-Social and Behavioral Sciences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175</w:t>
      </w:r>
      <w:r w:rsidRPr="002B37AF">
        <w:rPr>
          <w:rFonts w:ascii="Trebuchet MS" w:eastAsia="SimSun" w:hAnsi="Trebuchet MS" w:cs="Arial"/>
          <w:sz w:val="24"/>
          <w:szCs w:val="24"/>
          <w:shd w:val="clear" w:color="auto" w:fill="FFFFFF"/>
        </w:rPr>
        <w:t>, 324-333.</w:t>
      </w:r>
    </w:p>
    <w:p w14:paraId="24BC5E0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lastRenderedPageBreak/>
        <w:t xml:space="preserve">Benjamin, T., Gulati, A., </w:t>
      </w:r>
      <w:proofErr w:type="spellStart"/>
      <w:r w:rsidRPr="002B37AF">
        <w:rPr>
          <w:rFonts w:ascii="Trebuchet MS" w:eastAsia="SimSun" w:hAnsi="Trebuchet MS" w:cs="Arial"/>
          <w:sz w:val="24"/>
          <w:szCs w:val="24"/>
          <w:shd w:val="clear" w:color="auto" w:fill="FFFFFF"/>
        </w:rPr>
        <w:t>Zebolsky</w:t>
      </w:r>
      <w:proofErr w:type="spellEnd"/>
      <w:r w:rsidRPr="002B37AF">
        <w:rPr>
          <w:rFonts w:ascii="Trebuchet MS" w:eastAsia="SimSun" w:hAnsi="Trebuchet MS" w:cs="Arial"/>
          <w:sz w:val="24"/>
          <w:szCs w:val="24"/>
          <w:shd w:val="clear" w:color="auto" w:fill="FFFFFF"/>
        </w:rPr>
        <w:t xml:space="preserve">, A. L., Seth, R., Knott, P. D., </w:t>
      </w:r>
      <w:proofErr w:type="spellStart"/>
      <w:r w:rsidRPr="002B37AF">
        <w:rPr>
          <w:rFonts w:ascii="Trebuchet MS" w:eastAsia="SimSun" w:hAnsi="Trebuchet MS" w:cs="Arial"/>
          <w:sz w:val="24"/>
          <w:szCs w:val="24"/>
          <w:shd w:val="clear" w:color="auto" w:fill="FFFFFF"/>
        </w:rPr>
        <w:t>Okuyemi</w:t>
      </w:r>
      <w:proofErr w:type="spellEnd"/>
      <w:r w:rsidRPr="002B37AF">
        <w:rPr>
          <w:rFonts w:ascii="Trebuchet MS" w:eastAsia="SimSun" w:hAnsi="Trebuchet MS" w:cs="Arial"/>
          <w:sz w:val="24"/>
          <w:szCs w:val="24"/>
          <w:shd w:val="clear" w:color="auto" w:fill="FFFFFF"/>
        </w:rPr>
        <w:t>, O., &amp; Park, A. M.          (2023). Assessing the Prevalence of Burnout Among Female Microvascular Head and Neck Surgeons. </w:t>
      </w:r>
      <w:r w:rsidRPr="002B37AF">
        <w:rPr>
          <w:rFonts w:ascii="Trebuchet MS" w:eastAsia="SimSun" w:hAnsi="Trebuchet MS" w:cs="Arial"/>
          <w:i/>
          <w:iCs/>
          <w:sz w:val="24"/>
          <w:szCs w:val="24"/>
          <w:shd w:val="clear" w:color="auto" w:fill="FFFFFF"/>
        </w:rPr>
        <w:t>Facial Plastic Surgery &amp; Aesthetic Medicine</w:t>
      </w:r>
      <w:r w:rsidRPr="002B37AF">
        <w:rPr>
          <w:rFonts w:ascii="Trebuchet MS" w:eastAsia="SimSun" w:hAnsi="Trebuchet MS" w:cs="Arial"/>
          <w:sz w:val="24"/>
          <w:szCs w:val="24"/>
          <w:shd w:val="clear" w:color="auto" w:fill="FFFFFF"/>
        </w:rPr>
        <w:t>.</w:t>
      </w:r>
    </w:p>
    <w:p w14:paraId="696FA43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Bergman, L. R., &amp; Lundh, L. G. (2015). Introduction: The person-oriented approach: Roots and roads to the future. </w:t>
      </w:r>
      <w:r w:rsidRPr="002B37AF">
        <w:rPr>
          <w:rFonts w:ascii="Trebuchet MS" w:hAnsi="Trebuchet MS" w:cs="Arial"/>
          <w:i/>
          <w:iCs/>
          <w:sz w:val="24"/>
          <w:szCs w:val="24"/>
          <w:shd w:val="clear" w:color="auto" w:fill="FFFFFF"/>
        </w:rPr>
        <w:t>Journal for Person-Oriented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w:t>
      </w:r>
      <w:r w:rsidRPr="002B37AF">
        <w:rPr>
          <w:rFonts w:ascii="Trebuchet MS" w:hAnsi="Trebuchet MS" w:cs="Arial"/>
          <w:sz w:val="24"/>
          <w:szCs w:val="24"/>
          <w:shd w:val="clear" w:color="auto" w:fill="FFFFFF"/>
        </w:rPr>
        <w:t>(1-2), 1-6.</w:t>
      </w:r>
    </w:p>
    <w:p w14:paraId="7AFC510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Bianchi, R. (2018). Burnout is more strongly linked to neuroticism than to work-contextualized factors. </w:t>
      </w:r>
      <w:r w:rsidRPr="002B37AF">
        <w:rPr>
          <w:rFonts w:ascii="Trebuchet MS" w:hAnsi="Trebuchet MS" w:cs="Arial"/>
          <w:i/>
          <w:iCs/>
          <w:sz w:val="24"/>
          <w:szCs w:val="24"/>
          <w:shd w:val="clear" w:color="auto" w:fill="FFFFFF"/>
        </w:rPr>
        <w:t>Psychiatry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270</w:t>
      </w:r>
      <w:r w:rsidRPr="002B37AF">
        <w:rPr>
          <w:rFonts w:ascii="Trebuchet MS" w:hAnsi="Trebuchet MS" w:cs="Arial"/>
          <w:sz w:val="24"/>
          <w:szCs w:val="24"/>
          <w:shd w:val="clear" w:color="auto" w:fill="FFFFFF"/>
        </w:rPr>
        <w:t>, 901-905.</w:t>
      </w:r>
    </w:p>
    <w:p w14:paraId="3CBDAB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Bianchi, R., Schonfeld, I. S., &amp; Laurent, E. (2015). Burnout: absence of binding diagnostic criteria hampers prevalence estimates.</w:t>
      </w:r>
    </w:p>
    <w:p w14:paraId="53748FB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Blase, J. J. (1986). A qualitative analysis of sources of teacher stress: Consequences for performance. </w:t>
      </w:r>
      <w:r w:rsidRPr="002B37AF">
        <w:rPr>
          <w:rFonts w:ascii="Trebuchet MS" w:hAnsi="Trebuchet MS" w:cs="Arial"/>
          <w:i/>
          <w:iCs/>
          <w:sz w:val="24"/>
          <w:szCs w:val="24"/>
          <w:shd w:val="clear" w:color="auto" w:fill="FFFFFF"/>
        </w:rPr>
        <w:t>American Educational Research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(1), 13-40.</w:t>
      </w:r>
    </w:p>
    <w:p w14:paraId="39BB55A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Boccio, D. E., Weisz, G., &amp; Lefkowitz, R. (2016). Administrative pressure to practice unethically and burnout within the profession of school psychology. </w:t>
      </w:r>
      <w:r w:rsidRPr="002B37AF">
        <w:rPr>
          <w:rFonts w:ascii="Trebuchet MS" w:hAnsi="Trebuchet MS" w:cs="Arial"/>
          <w:i/>
          <w:iCs/>
          <w:sz w:val="24"/>
          <w:szCs w:val="24"/>
          <w:shd w:val="clear" w:color="auto" w:fill="FFFFFF"/>
        </w:rPr>
        <w:t>Psychology in the Schools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53</w:t>
      </w:r>
      <w:r w:rsidRPr="002B37AF">
        <w:rPr>
          <w:rFonts w:ascii="Trebuchet MS" w:hAnsi="Trebuchet MS" w:cs="Arial"/>
          <w:sz w:val="24"/>
          <w:szCs w:val="24"/>
          <w:shd w:val="clear" w:color="auto" w:fill="FFFFFF"/>
        </w:rPr>
        <w:t>(6), 659-672.</w:t>
      </w:r>
    </w:p>
    <w:p w14:paraId="62D285A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Boles, J. S., Wood, J. A., &amp; Johnson, J. (2003). Interrelationships of role conflict, role ambiguity, and work–family conflict with different facets of job satisfaction and the moderating effects of gender. </w:t>
      </w:r>
      <w:r w:rsidRPr="002B37AF">
        <w:rPr>
          <w:rFonts w:ascii="Trebuchet MS" w:hAnsi="Trebuchet MS" w:cs="Arial"/>
          <w:i/>
          <w:iCs/>
          <w:sz w:val="24"/>
          <w:szCs w:val="24"/>
          <w:shd w:val="clear" w:color="auto" w:fill="FFFFFF"/>
        </w:rPr>
        <w:t>Journal of Personal Selling &amp; Sales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(2), 99-113.</w:t>
      </w:r>
    </w:p>
    <w:p w14:paraId="415ED75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Börk</w:t>
      </w:r>
      <w:proofErr w:type="spellEnd"/>
      <w:r w:rsidRPr="002B37AF">
        <w:rPr>
          <w:rFonts w:ascii="Trebuchet MS" w:hAnsi="Trebuchet MS" w:cs="Arial"/>
          <w:sz w:val="24"/>
          <w:szCs w:val="24"/>
          <w:shd w:val="clear" w:color="auto" w:fill="FFFFFF"/>
        </w:rPr>
        <w:t xml:space="preserve">, A., &amp; Adıgüzel, O. (2015). The impact of role conflict and role ambiguity on job satisfaction and organizational commitment: </w:t>
      </w:r>
      <w:proofErr w:type="spellStart"/>
      <w:r w:rsidRPr="002B37AF">
        <w:rPr>
          <w:rFonts w:ascii="Trebuchet MS" w:hAnsi="Trebuchet MS" w:cs="Arial"/>
          <w:sz w:val="24"/>
          <w:szCs w:val="24"/>
          <w:shd w:val="clear" w:color="auto" w:fill="FFFFFF"/>
        </w:rPr>
        <w:t>asurvey</w:t>
      </w:r>
      <w:proofErr w:type="spellEnd"/>
      <w:r w:rsidRPr="002B37AF">
        <w:rPr>
          <w:rFonts w:ascii="Trebuchet MS" w:hAnsi="Trebuchet MS" w:cs="Arial"/>
          <w:sz w:val="24"/>
          <w:szCs w:val="24"/>
          <w:shd w:val="clear" w:color="auto" w:fill="FFFFFF"/>
        </w:rPr>
        <w:t xml:space="preserve"> on banking sector of coastal </w:t>
      </w:r>
      <w:proofErr w:type="spellStart"/>
      <w:r w:rsidRPr="002B37AF">
        <w:rPr>
          <w:rFonts w:ascii="Trebuchet MS" w:hAnsi="Trebuchet MS" w:cs="Arial"/>
          <w:sz w:val="24"/>
          <w:szCs w:val="24"/>
          <w:shd w:val="clear" w:color="auto" w:fill="FFFFFF"/>
        </w:rPr>
        <w:t>aegean</w:t>
      </w:r>
      <w:proofErr w:type="spellEnd"/>
      <w:r w:rsidRPr="002B37AF">
        <w:rPr>
          <w:rFonts w:ascii="Trebuchet MS" w:hAnsi="Trebuchet MS" w:cs="Arial"/>
          <w:sz w:val="24"/>
          <w:szCs w:val="24"/>
          <w:shd w:val="clear" w:color="auto" w:fill="FFFFFF"/>
        </w:rPr>
        <w:t xml:space="preserve"> area. </w:t>
      </w:r>
      <w:r w:rsidRPr="002B37AF">
        <w:rPr>
          <w:rFonts w:ascii="Trebuchet MS" w:hAnsi="Trebuchet MS" w:cs="Arial"/>
          <w:i/>
          <w:iCs/>
          <w:sz w:val="24"/>
          <w:szCs w:val="24"/>
          <w:shd w:val="clear" w:color="auto" w:fill="FFFFFF"/>
        </w:rPr>
        <w:t>Electronic Turkish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(10), 249-266.</w:t>
      </w:r>
    </w:p>
    <w:p w14:paraId="6E775BB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Bormann, K. C., &amp; Gellatly, I. R. (2021). It's only abusive if I care: The effect of organizational concern on abusive supervision, stress, and work behaviors. </w:t>
      </w:r>
      <w:r w:rsidRPr="002B37AF">
        <w:rPr>
          <w:rFonts w:ascii="Trebuchet MS" w:hAnsi="Trebuchet MS" w:cs="Arial"/>
          <w:i/>
          <w:iCs/>
          <w:sz w:val="24"/>
          <w:szCs w:val="24"/>
          <w:shd w:val="clear" w:color="auto" w:fill="FFFFFF"/>
        </w:rPr>
        <w:t>Journal of Personnel Psychology</w:t>
      </w:r>
      <w:r w:rsidRPr="002B37AF">
        <w:rPr>
          <w:rFonts w:ascii="Trebuchet MS" w:hAnsi="Trebuchet MS" w:cs="Arial"/>
          <w:sz w:val="24"/>
          <w:szCs w:val="24"/>
          <w:shd w:val="clear" w:color="auto" w:fill="FFFFFF"/>
        </w:rPr>
        <w:t>.</w:t>
      </w:r>
    </w:p>
    <w:p w14:paraId="7405C5F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Boudreau, R. A., Boudreau, W. F., &amp; Mauthe-Kaddoura, A. J. (2015).</w:t>
      </w:r>
      <w:r w:rsidRPr="002B37AF">
        <w:rPr>
          <w:rFonts w:ascii="Trebuchet MS" w:hAnsi="Trebuchet MS" w:cs="Arial"/>
          <w:i/>
          <w:iCs/>
          <w:sz w:val="24"/>
          <w:szCs w:val="24"/>
          <w:shd w:val="clear" w:color="auto" w:fill="FFFFFF"/>
        </w:rPr>
        <w:t>From 57 for 57: A bibliography of burnout citations</w:t>
      </w:r>
      <w:r w:rsidRPr="002B37AF">
        <w:rPr>
          <w:rFonts w:ascii="Trebuchet MS" w:hAnsi="Trebuchet MS" w:cs="Arial"/>
          <w:sz w:val="24"/>
          <w:szCs w:val="24"/>
          <w:shd w:val="clear" w:color="auto" w:fill="FFFFFF"/>
        </w:rPr>
        <w:t>. 17th Conference of the European Association of Work and Organizational Psychology (EAWOP).</w:t>
      </w:r>
    </w:p>
    <w:p w14:paraId="1C8914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Bowen, G. A. (2005). Preparing a qualitative research-based dissertation: Lessons learned. </w:t>
      </w:r>
      <w:r w:rsidRPr="002B37AF">
        <w:rPr>
          <w:rFonts w:ascii="Trebuchet MS" w:hAnsi="Trebuchet MS" w:cs="Arial"/>
          <w:i/>
          <w:iCs/>
          <w:sz w:val="24"/>
          <w:szCs w:val="24"/>
          <w:shd w:val="clear" w:color="auto" w:fill="FFFFFF"/>
        </w:rPr>
        <w:t>The qualitative report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(2), 208-222.</w:t>
      </w:r>
    </w:p>
    <w:p w14:paraId="51D18B3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Brake, H. T., </w:t>
      </w:r>
      <w:proofErr w:type="spellStart"/>
      <w:r w:rsidRPr="002B37AF">
        <w:rPr>
          <w:rFonts w:ascii="Trebuchet MS" w:hAnsi="Trebuchet MS" w:cs="Arial"/>
          <w:sz w:val="24"/>
          <w:szCs w:val="24"/>
          <w:shd w:val="clear" w:color="auto" w:fill="FFFFFF"/>
        </w:rPr>
        <w:t>Bloemendal</w:t>
      </w:r>
      <w:proofErr w:type="spellEnd"/>
      <w:r w:rsidRPr="002B37AF">
        <w:rPr>
          <w:rFonts w:ascii="Trebuchet MS" w:hAnsi="Trebuchet MS" w:cs="Arial"/>
          <w:sz w:val="24"/>
          <w:szCs w:val="24"/>
          <w:shd w:val="clear" w:color="auto" w:fill="FFFFFF"/>
        </w:rPr>
        <w:t>, E., &amp;</w:t>
      </w:r>
      <w:proofErr w:type="spellStart"/>
      <w:r w:rsidRPr="002B37AF">
        <w:rPr>
          <w:rFonts w:ascii="Trebuchet MS" w:hAnsi="Trebuchet MS" w:cs="Arial"/>
          <w:sz w:val="24"/>
          <w:szCs w:val="24"/>
          <w:shd w:val="clear" w:color="auto" w:fill="FFFFFF"/>
        </w:rPr>
        <w:t>Hoogstraten</w:t>
      </w:r>
      <w:proofErr w:type="spellEnd"/>
      <w:r w:rsidRPr="002B37AF">
        <w:rPr>
          <w:rFonts w:ascii="Trebuchet MS" w:hAnsi="Trebuchet MS" w:cs="Arial"/>
          <w:sz w:val="24"/>
          <w:szCs w:val="24"/>
          <w:shd w:val="clear" w:color="auto" w:fill="FFFFFF"/>
        </w:rPr>
        <w:t>, J. (2003). Gender differences in burnout among Dutch dentists. </w:t>
      </w:r>
      <w:r w:rsidRPr="002B37AF">
        <w:rPr>
          <w:rFonts w:ascii="Trebuchet MS" w:hAnsi="Trebuchet MS" w:cs="Arial"/>
          <w:i/>
          <w:iCs/>
          <w:sz w:val="24"/>
          <w:szCs w:val="24"/>
          <w:shd w:val="clear" w:color="auto" w:fill="FFFFFF"/>
        </w:rPr>
        <w:t>Community dentistry and oral epidemiology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31</w:t>
      </w:r>
      <w:r w:rsidRPr="002B37AF">
        <w:rPr>
          <w:rFonts w:ascii="Trebuchet MS" w:hAnsi="Trebuchet MS" w:cs="Arial"/>
          <w:sz w:val="24"/>
          <w:szCs w:val="24"/>
          <w:shd w:val="clear" w:color="auto" w:fill="FFFFFF"/>
        </w:rPr>
        <w:t>(5), 321-327.</w:t>
      </w:r>
    </w:p>
    <w:p w14:paraId="6ED755F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Bresó</w:t>
      </w:r>
      <w:proofErr w:type="spellEnd"/>
      <w:r w:rsidRPr="002B37AF">
        <w:rPr>
          <w:rFonts w:ascii="Trebuchet MS" w:hAnsi="Trebuchet MS" w:cs="Arial"/>
          <w:sz w:val="24"/>
          <w:szCs w:val="24"/>
          <w:shd w:val="clear" w:color="auto" w:fill="FFFFFF"/>
        </w:rPr>
        <w:t>, E., Schaufeli, W. B., &amp;</w:t>
      </w:r>
      <w:proofErr w:type="spellStart"/>
      <w:r w:rsidRPr="002B37AF">
        <w:rPr>
          <w:rFonts w:ascii="Trebuchet MS" w:hAnsi="Trebuchet MS" w:cs="Arial"/>
          <w:sz w:val="24"/>
          <w:szCs w:val="24"/>
          <w:shd w:val="clear" w:color="auto" w:fill="FFFFFF"/>
        </w:rPr>
        <w:t>Salanova</w:t>
      </w:r>
      <w:proofErr w:type="spellEnd"/>
      <w:r w:rsidRPr="002B37AF">
        <w:rPr>
          <w:rFonts w:ascii="Trebuchet MS" w:hAnsi="Trebuchet MS" w:cs="Arial"/>
          <w:sz w:val="24"/>
          <w:szCs w:val="24"/>
          <w:shd w:val="clear" w:color="auto" w:fill="FFFFFF"/>
        </w:rPr>
        <w:t>, M. (2011). Can a self-efficacy-based intervention decrease burnout, increase engagement, and enhance performance? A quasi-experimental study. </w:t>
      </w:r>
      <w:r w:rsidRPr="002B37AF">
        <w:rPr>
          <w:rFonts w:ascii="Trebuchet MS" w:hAnsi="Trebuchet MS" w:cs="Arial"/>
          <w:i/>
          <w:iCs/>
          <w:sz w:val="24"/>
          <w:szCs w:val="24"/>
          <w:shd w:val="clear" w:color="auto" w:fill="FFFFFF"/>
        </w:rPr>
        <w:t>Higher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61</w:t>
      </w:r>
      <w:r w:rsidRPr="002B37AF">
        <w:rPr>
          <w:rFonts w:ascii="Trebuchet MS" w:hAnsi="Trebuchet MS" w:cs="Arial"/>
          <w:sz w:val="24"/>
          <w:szCs w:val="24"/>
          <w:shd w:val="clear" w:color="auto" w:fill="FFFFFF"/>
        </w:rPr>
        <w:t>(4), 339-355.</w:t>
      </w:r>
    </w:p>
    <w:p w14:paraId="56099E0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Brouwers, A., Tomic, W., &amp;</w:t>
      </w:r>
      <w:proofErr w:type="spellStart"/>
      <w:r w:rsidRPr="002B37AF">
        <w:rPr>
          <w:rFonts w:ascii="Trebuchet MS" w:hAnsi="Trebuchet MS" w:cs="Arial"/>
          <w:sz w:val="24"/>
          <w:szCs w:val="24"/>
          <w:shd w:val="clear" w:color="auto" w:fill="FFFFFF"/>
        </w:rPr>
        <w:t>Boluijt</w:t>
      </w:r>
      <w:proofErr w:type="spellEnd"/>
      <w:r w:rsidRPr="002B37AF">
        <w:rPr>
          <w:rFonts w:ascii="Trebuchet MS" w:hAnsi="Trebuchet MS" w:cs="Arial"/>
          <w:sz w:val="24"/>
          <w:szCs w:val="24"/>
          <w:shd w:val="clear" w:color="auto" w:fill="FFFFFF"/>
        </w:rPr>
        <w:t>, H. (2011).Job demands, job control, social support and self-efficacy beliefs as determinants of burnout among physical education teachers. </w:t>
      </w:r>
      <w:r w:rsidRPr="002B37AF">
        <w:rPr>
          <w:rFonts w:ascii="Trebuchet MS" w:hAnsi="Trebuchet MS" w:cs="Arial"/>
          <w:i/>
          <w:iCs/>
          <w:sz w:val="24"/>
          <w:szCs w:val="24"/>
          <w:shd w:val="clear" w:color="auto" w:fill="FFFFFF"/>
        </w:rPr>
        <w:t>Europe's Journal of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(1), 17-39.</w:t>
      </w:r>
    </w:p>
    <w:p w14:paraId="4A0130E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Brudnik</w:t>
      </w:r>
      <w:proofErr w:type="spellEnd"/>
      <w:r w:rsidRPr="002B37AF">
        <w:rPr>
          <w:rFonts w:ascii="Trebuchet MS" w:hAnsi="Trebuchet MS" w:cs="Arial"/>
          <w:sz w:val="24"/>
          <w:szCs w:val="24"/>
          <w:shd w:val="clear" w:color="auto" w:fill="FFFFFF"/>
        </w:rPr>
        <w:t>, M. (2011). Professional Burnout in Female and Male Physical Education Teachers-a four-phase typological model. </w:t>
      </w:r>
      <w:r w:rsidRPr="002B37AF">
        <w:rPr>
          <w:rFonts w:ascii="Trebuchet MS" w:hAnsi="Trebuchet MS" w:cs="Arial"/>
          <w:i/>
          <w:iCs/>
          <w:sz w:val="24"/>
          <w:szCs w:val="24"/>
          <w:shd w:val="clear" w:color="auto" w:fill="FFFFFF"/>
        </w:rPr>
        <w:t>Human Movement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(2), 188-195.</w:t>
      </w:r>
    </w:p>
    <w:p w14:paraId="2ABE52D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Bryman, A. (1984). The debate about quantitative and qualitative research: a question of method or </w:t>
      </w:r>
      <w:proofErr w:type="gramStart"/>
      <w:r w:rsidRPr="002B37AF">
        <w:rPr>
          <w:rFonts w:ascii="Trebuchet MS" w:hAnsi="Trebuchet MS" w:cs="Arial"/>
          <w:sz w:val="24"/>
          <w:szCs w:val="24"/>
          <w:shd w:val="clear" w:color="auto" w:fill="FFFFFF"/>
        </w:rPr>
        <w:t>epistemology?.</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British journal of Sociology</w:t>
      </w:r>
      <w:r w:rsidRPr="002B37AF">
        <w:rPr>
          <w:rFonts w:ascii="Trebuchet MS" w:hAnsi="Trebuchet MS" w:cs="Arial"/>
          <w:sz w:val="24"/>
          <w:szCs w:val="24"/>
          <w:shd w:val="clear" w:color="auto" w:fill="FFFFFF"/>
        </w:rPr>
        <w:t>, 75-92.</w:t>
      </w:r>
    </w:p>
    <w:p w14:paraId="627C765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Burke, R. J., &amp; Greenglass, E. R. (2001). Hospital restructuring, work-family conflict and psychological burnout among nursing staff. </w:t>
      </w:r>
      <w:r w:rsidRPr="002B37AF">
        <w:rPr>
          <w:rFonts w:ascii="Trebuchet MS" w:hAnsi="Trebuchet MS" w:cs="Arial"/>
          <w:i/>
          <w:iCs/>
          <w:sz w:val="24"/>
          <w:szCs w:val="24"/>
          <w:shd w:val="clear" w:color="auto" w:fill="FFFFFF"/>
        </w:rPr>
        <w:t>Psychology &amp;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(5), 583-594.</w:t>
      </w:r>
    </w:p>
    <w:p w14:paraId="5BD4D3F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Burke, R. J., &amp; Mikkelsen, A. (2005). Burnout, job stress and attitudes towards the use of force by Norwegian police officers. </w:t>
      </w:r>
      <w:r w:rsidRPr="002B37AF">
        <w:rPr>
          <w:rFonts w:ascii="Trebuchet MS" w:hAnsi="Trebuchet MS" w:cs="Arial"/>
          <w:i/>
          <w:iCs/>
          <w:sz w:val="24"/>
          <w:szCs w:val="24"/>
          <w:shd w:val="clear" w:color="auto" w:fill="FFFFFF"/>
        </w:rPr>
        <w:t>Policing: An International Journal of Police Strategies &amp;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28</w:t>
      </w:r>
      <w:r w:rsidRPr="002B37AF">
        <w:rPr>
          <w:rFonts w:ascii="Trebuchet MS" w:hAnsi="Trebuchet MS" w:cs="Arial"/>
          <w:sz w:val="24"/>
          <w:szCs w:val="24"/>
          <w:shd w:val="clear" w:color="auto" w:fill="FFFFFF"/>
        </w:rPr>
        <w:t>(2), 269-278.</w:t>
      </w:r>
    </w:p>
    <w:p w14:paraId="0ED4042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Byrne, M., Chughtai, A., Flood, B., Murphy, E., &amp; Willis, P. (2013). Burnout among accounting and finance academics in Ireland. </w:t>
      </w:r>
      <w:r w:rsidRPr="002B37AF">
        <w:rPr>
          <w:rFonts w:ascii="Trebuchet MS" w:hAnsi="Trebuchet MS" w:cs="Arial"/>
          <w:i/>
          <w:iCs/>
          <w:sz w:val="24"/>
          <w:szCs w:val="24"/>
          <w:shd w:val="clear" w:color="auto" w:fill="FFFFFF"/>
        </w:rPr>
        <w:t>International Journal of Educational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27</w:t>
      </w:r>
      <w:r w:rsidRPr="002B37AF">
        <w:rPr>
          <w:rFonts w:ascii="Trebuchet MS" w:hAnsi="Trebuchet MS" w:cs="Arial"/>
          <w:sz w:val="24"/>
          <w:szCs w:val="24"/>
          <w:shd w:val="clear" w:color="auto" w:fill="FFFFFF"/>
        </w:rPr>
        <w:t>(2), 127-142.</w:t>
      </w:r>
    </w:p>
    <w:p w14:paraId="76AFC45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Byron, K. (2005). A meta-analytic review of work–family conflict and its antecedents. </w:t>
      </w:r>
      <w:r w:rsidRPr="002B37AF">
        <w:rPr>
          <w:rFonts w:ascii="Trebuchet MS" w:hAnsi="Trebuchet MS" w:cs="Arial"/>
          <w:i/>
          <w:iCs/>
          <w:sz w:val="24"/>
          <w:szCs w:val="24"/>
          <w:shd w:val="clear" w:color="auto" w:fill="FFFFFF"/>
        </w:rPr>
        <w:t>Journal of vocational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67</w:t>
      </w:r>
      <w:r w:rsidRPr="002B37AF">
        <w:rPr>
          <w:rFonts w:ascii="Trebuchet MS" w:hAnsi="Trebuchet MS" w:cs="Arial"/>
          <w:sz w:val="24"/>
          <w:szCs w:val="24"/>
          <w:shd w:val="clear" w:color="auto" w:fill="FFFFFF"/>
        </w:rPr>
        <w:t>(2), 169-198.</w:t>
      </w:r>
    </w:p>
    <w:p w14:paraId="500D74E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Cadime</w:t>
      </w:r>
      <w:proofErr w:type="spellEnd"/>
      <w:r w:rsidRPr="002B37AF">
        <w:rPr>
          <w:rFonts w:ascii="Trebuchet MS" w:hAnsi="Trebuchet MS" w:cs="Arial"/>
          <w:sz w:val="24"/>
          <w:szCs w:val="24"/>
          <w:shd w:val="clear" w:color="auto" w:fill="FFFFFF"/>
        </w:rPr>
        <w:t>, I., Pinto, A. M., Lima, S., Rego, S., Pereira, J., &amp; Ribeiro, I. (2016). Well-being and academic achievement in secondary school pupils: The unique effects of burnout and engagement. </w:t>
      </w:r>
      <w:r w:rsidRPr="002B37AF">
        <w:rPr>
          <w:rFonts w:ascii="Trebuchet MS" w:hAnsi="Trebuchet MS" w:cs="Arial"/>
          <w:i/>
          <w:iCs/>
          <w:sz w:val="24"/>
          <w:szCs w:val="24"/>
          <w:shd w:val="clear" w:color="auto" w:fill="FFFFFF"/>
        </w:rPr>
        <w:t>Journal of adolescence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53</w:t>
      </w:r>
      <w:r w:rsidRPr="002B37AF">
        <w:rPr>
          <w:rFonts w:ascii="Trebuchet MS" w:hAnsi="Trebuchet MS" w:cs="Arial"/>
          <w:sz w:val="24"/>
          <w:szCs w:val="24"/>
          <w:shd w:val="clear" w:color="auto" w:fill="FFFFFF"/>
        </w:rPr>
        <w:t>, 169-179.</w:t>
      </w:r>
    </w:p>
    <w:p w14:paraId="2F4AE6FD"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Cameron Montgomery, D., Blodgett, J. G., &amp; Barnes, J. H. (1996).A model of financial securities salespersons’ job stress. </w:t>
      </w:r>
      <w:r w:rsidRPr="002B37AF">
        <w:rPr>
          <w:rFonts w:ascii="Trebuchet MS" w:hAnsi="Trebuchet MS" w:cs="Arial"/>
          <w:i/>
          <w:iCs/>
          <w:sz w:val="24"/>
          <w:szCs w:val="24"/>
          <w:shd w:val="clear" w:color="auto" w:fill="FFFFFF"/>
        </w:rPr>
        <w:t>Journal of Services Marketing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(3), 21-38.</w:t>
      </w:r>
    </w:p>
    <w:p w14:paraId="678C314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Cañadas-De la Fuente, G. A., Ortega, E., Ramirez-Baena, L., De la Fuente-Solana, E. I., Vargas, C., &amp; Gómez-Urquiza, J. L. (2018). Gender, marital status, and children as risk factors for burnout in nurses: A meta-analytic </w:t>
      </w:r>
      <w:r w:rsidRPr="002B37AF">
        <w:rPr>
          <w:rFonts w:ascii="Trebuchet MS" w:hAnsi="Trebuchet MS" w:cs="Arial"/>
          <w:sz w:val="24"/>
          <w:szCs w:val="24"/>
          <w:shd w:val="clear" w:color="auto" w:fill="FFFFFF"/>
        </w:rPr>
        <w:lastRenderedPageBreak/>
        <w:t>study.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(10), 2102.</w:t>
      </w:r>
    </w:p>
    <w:p w14:paraId="084C5C6C"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Cañadas-De la Fuente, G. A., Vargas, C., San Luis, C., García, I., Cañadas, G. R., &amp; Emilia, I. (2015). Risk factors and prevalence of burnout syndrome in the nursing profession. </w:t>
      </w:r>
      <w:r w:rsidRPr="002B37AF">
        <w:rPr>
          <w:rFonts w:ascii="Trebuchet MS" w:eastAsia="SimSun" w:hAnsi="Trebuchet MS" w:cs="Arial"/>
          <w:i/>
          <w:iCs/>
          <w:sz w:val="24"/>
          <w:szCs w:val="24"/>
          <w:shd w:val="clear" w:color="auto" w:fill="FFFFFF"/>
        </w:rPr>
        <w:t>International journal of nursing studies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52</w:t>
      </w:r>
      <w:r w:rsidRPr="002B37AF">
        <w:rPr>
          <w:rFonts w:ascii="Trebuchet MS" w:eastAsia="SimSun" w:hAnsi="Trebuchet MS" w:cs="Arial"/>
          <w:sz w:val="24"/>
          <w:szCs w:val="24"/>
          <w:shd w:val="clear" w:color="auto" w:fill="FFFFFF"/>
        </w:rPr>
        <w:t>(1), 240-249.</w:t>
      </w:r>
    </w:p>
    <w:p w14:paraId="748261F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Capone, V., &amp; Petrillo, G. (2020). Mental health in teachers: Relationships with job satisfaction, efficacy beliefs, burnout and depression. </w:t>
      </w:r>
      <w:r w:rsidRPr="002B37AF">
        <w:rPr>
          <w:rFonts w:ascii="Trebuchet MS" w:hAnsi="Trebuchet MS" w:cs="Arial"/>
          <w:i/>
          <w:iCs/>
          <w:sz w:val="24"/>
          <w:szCs w:val="24"/>
          <w:shd w:val="clear" w:color="auto" w:fill="FFFFFF"/>
        </w:rPr>
        <w:t>Current Psychology: A Journal for Diverse Perspectives on Diverse Psychological Issues,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39</w:t>
      </w:r>
      <w:r w:rsidRPr="002B37AF">
        <w:rPr>
          <w:rFonts w:ascii="Trebuchet MS" w:hAnsi="Trebuchet MS" w:cs="Arial"/>
          <w:sz w:val="24"/>
          <w:szCs w:val="24"/>
          <w:shd w:val="clear" w:color="auto" w:fill="FFFFFF"/>
        </w:rPr>
        <w:t>(5), 1757-1766.</w:t>
      </w:r>
    </w:p>
    <w:p w14:paraId="48F52C8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Carlotto, M. S., &amp; Câmara, S. G. (2019). Prevalence and predictors of Burnout Syndrome among public elementary school teachers. </w:t>
      </w:r>
      <w:proofErr w:type="spellStart"/>
      <w:r w:rsidRPr="002B37AF">
        <w:rPr>
          <w:rFonts w:ascii="Trebuchet MS" w:hAnsi="Trebuchet MS" w:cs="Arial"/>
          <w:i/>
          <w:iCs/>
          <w:sz w:val="24"/>
          <w:szCs w:val="24"/>
          <w:shd w:val="clear" w:color="auto" w:fill="FFFFFF"/>
        </w:rPr>
        <w:t>AnálisePsicológica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37</w:t>
      </w:r>
      <w:r w:rsidRPr="002B37AF">
        <w:rPr>
          <w:rFonts w:ascii="Trebuchet MS" w:hAnsi="Trebuchet MS" w:cs="Arial"/>
          <w:sz w:val="24"/>
          <w:szCs w:val="24"/>
          <w:shd w:val="clear" w:color="auto" w:fill="FFFFFF"/>
        </w:rPr>
        <w:t>(2), 135-146.</w:t>
      </w:r>
    </w:p>
    <w:p w14:paraId="00BB05C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Carr, E., Murray, E. T., </w:t>
      </w:r>
      <w:proofErr w:type="spellStart"/>
      <w:r w:rsidRPr="002B37AF">
        <w:rPr>
          <w:rFonts w:ascii="Trebuchet MS" w:hAnsi="Trebuchet MS" w:cs="Arial"/>
          <w:sz w:val="24"/>
          <w:szCs w:val="24"/>
          <w:shd w:val="clear" w:color="auto" w:fill="FFFFFF"/>
        </w:rPr>
        <w:t>Zaninotto</w:t>
      </w:r>
      <w:proofErr w:type="spellEnd"/>
      <w:r w:rsidRPr="002B37AF">
        <w:rPr>
          <w:rFonts w:ascii="Trebuchet MS" w:hAnsi="Trebuchet MS" w:cs="Arial"/>
          <w:sz w:val="24"/>
          <w:szCs w:val="24"/>
          <w:shd w:val="clear" w:color="auto" w:fill="FFFFFF"/>
        </w:rPr>
        <w:t xml:space="preserve">, P., Cadar, D., Head, J., </w:t>
      </w:r>
      <w:proofErr w:type="spellStart"/>
      <w:r w:rsidRPr="002B37AF">
        <w:rPr>
          <w:rFonts w:ascii="Trebuchet MS" w:hAnsi="Trebuchet MS" w:cs="Arial"/>
          <w:sz w:val="24"/>
          <w:szCs w:val="24"/>
          <w:shd w:val="clear" w:color="auto" w:fill="FFFFFF"/>
        </w:rPr>
        <w:t>Stansfeld</w:t>
      </w:r>
      <w:proofErr w:type="spellEnd"/>
      <w:r w:rsidRPr="002B37AF">
        <w:rPr>
          <w:rFonts w:ascii="Trebuchet MS" w:hAnsi="Trebuchet MS" w:cs="Arial"/>
          <w:sz w:val="24"/>
          <w:szCs w:val="24"/>
          <w:shd w:val="clear" w:color="auto" w:fill="FFFFFF"/>
        </w:rPr>
        <w:t>, S., &amp; Stafford, M. (2018). The association between informal caregiving and exit from employment among older workers: prospective findings from the UK Household Longitudinal Study. </w:t>
      </w:r>
      <w:r w:rsidRPr="002B37AF">
        <w:rPr>
          <w:rFonts w:ascii="Trebuchet MS" w:hAnsi="Trebuchet MS" w:cs="Arial"/>
          <w:i/>
          <w:iCs/>
          <w:sz w:val="24"/>
          <w:szCs w:val="24"/>
          <w:shd w:val="clear" w:color="auto" w:fill="FFFFFF"/>
        </w:rPr>
        <w:t>The Journals of Gerontology: Series B</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73</w:t>
      </w:r>
      <w:r w:rsidRPr="002B37AF">
        <w:rPr>
          <w:rFonts w:ascii="Trebuchet MS" w:hAnsi="Trebuchet MS" w:cs="Arial"/>
          <w:sz w:val="24"/>
          <w:szCs w:val="24"/>
          <w:shd w:val="clear" w:color="auto" w:fill="FFFFFF"/>
        </w:rPr>
        <w:t>(7), 1253-1262.</w:t>
      </w:r>
    </w:p>
    <w:p w14:paraId="21D8592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Castillo, J. M., &amp; Curtis, M. J. (2014). Best practices in systems-level change. </w:t>
      </w:r>
      <w:r w:rsidRPr="002B37AF">
        <w:rPr>
          <w:rFonts w:ascii="Trebuchet MS" w:hAnsi="Trebuchet MS" w:cs="Arial"/>
          <w:i/>
          <w:iCs/>
          <w:sz w:val="24"/>
          <w:szCs w:val="24"/>
          <w:shd w:val="clear" w:color="auto" w:fill="FFFFFF"/>
        </w:rPr>
        <w:t>Best practices in school psychology: Systems-level services</w:t>
      </w:r>
      <w:r w:rsidRPr="002B37AF">
        <w:rPr>
          <w:rFonts w:ascii="Trebuchet MS" w:hAnsi="Trebuchet MS" w:cs="Arial"/>
          <w:sz w:val="24"/>
          <w:szCs w:val="24"/>
          <w:shd w:val="clear" w:color="auto" w:fill="FFFFFF"/>
        </w:rPr>
        <w:t>, 11-28.</w:t>
      </w:r>
    </w:p>
    <w:p w14:paraId="03E06B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Cegarra</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Leiva, D., Sánchez</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Vidal, M. E., &amp; Gabriel Cegarra</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Navarro, J. (2012). Understanding the link between work life balance practices and organizational outcomes in SMEs: The mediating effect of a supportive culture. </w:t>
      </w:r>
      <w:r w:rsidRPr="002B37AF">
        <w:rPr>
          <w:rFonts w:ascii="Trebuchet MS" w:hAnsi="Trebuchet MS" w:cs="Arial"/>
          <w:i/>
          <w:iCs/>
          <w:sz w:val="24"/>
          <w:szCs w:val="24"/>
          <w:shd w:val="clear" w:color="auto" w:fill="FFFFFF"/>
        </w:rPr>
        <w:t>Personnel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41</w:t>
      </w:r>
      <w:r w:rsidRPr="002B37AF">
        <w:rPr>
          <w:rFonts w:ascii="Trebuchet MS" w:hAnsi="Trebuchet MS" w:cs="Arial"/>
          <w:sz w:val="24"/>
          <w:szCs w:val="24"/>
          <w:shd w:val="clear" w:color="auto" w:fill="FFFFFF"/>
        </w:rPr>
        <w:t>(3), 359-379.</w:t>
      </w:r>
    </w:p>
    <w:p w14:paraId="5376022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Celik, K. (2013). The Effect of Role Ambiguity and Role Conflict on Performance of Vice Principals: The Mediating Role of Burnout. </w:t>
      </w:r>
      <w:r w:rsidRPr="002B37AF">
        <w:rPr>
          <w:rFonts w:ascii="Trebuchet MS" w:hAnsi="Trebuchet MS" w:cs="Arial"/>
          <w:i/>
          <w:iCs/>
          <w:sz w:val="24"/>
          <w:szCs w:val="24"/>
          <w:shd w:val="clear" w:color="auto" w:fill="FFFFFF"/>
        </w:rPr>
        <w:t>Eurasian Journal of Educational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51</w:t>
      </w:r>
      <w:r w:rsidRPr="002B37AF">
        <w:rPr>
          <w:rFonts w:ascii="Trebuchet MS" w:hAnsi="Trebuchet MS" w:cs="Arial"/>
          <w:sz w:val="24"/>
          <w:szCs w:val="24"/>
          <w:shd w:val="clear" w:color="auto" w:fill="FFFFFF"/>
        </w:rPr>
        <w:t>, 195-213.</w:t>
      </w:r>
    </w:p>
    <w:p w14:paraId="713D933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Chalghaf</w:t>
      </w:r>
      <w:proofErr w:type="spellEnd"/>
      <w:r w:rsidRPr="002B37AF">
        <w:rPr>
          <w:rFonts w:ascii="Trebuchet MS" w:hAnsi="Trebuchet MS" w:cs="Arial"/>
          <w:sz w:val="24"/>
          <w:szCs w:val="24"/>
          <w:shd w:val="clear" w:color="auto" w:fill="FFFFFF"/>
        </w:rPr>
        <w:t xml:space="preserve">, N., </w:t>
      </w:r>
      <w:proofErr w:type="spellStart"/>
      <w:r w:rsidRPr="002B37AF">
        <w:rPr>
          <w:rFonts w:ascii="Trebuchet MS" w:hAnsi="Trebuchet MS" w:cs="Arial"/>
          <w:sz w:val="24"/>
          <w:szCs w:val="24"/>
          <w:shd w:val="clear" w:color="auto" w:fill="FFFFFF"/>
        </w:rPr>
        <w:t>Guelmami</w:t>
      </w:r>
      <w:proofErr w:type="spellEnd"/>
      <w:r w:rsidRPr="002B37AF">
        <w:rPr>
          <w:rFonts w:ascii="Trebuchet MS" w:hAnsi="Trebuchet MS" w:cs="Arial"/>
          <w:sz w:val="24"/>
          <w:szCs w:val="24"/>
          <w:shd w:val="clear" w:color="auto" w:fill="FFFFFF"/>
        </w:rPr>
        <w:t xml:space="preserve">, N., Slimani, M., Del Puente, G., Re, T. S., </w:t>
      </w:r>
      <w:proofErr w:type="spellStart"/>
      <w:r w:rsidRPr="002B37AF">
        <w:rPr>
          <w:rFonts w:ascii="Trebuchet MS" w:hAnsi="Trebuchet MS" w:cs="Arial"/>
          <w:sz w:val="24"/>
          <w:szCs w:val="24"/>
          <w:shd w:val="clear" w:color="auto" w:fill="FFFFFF"/>
        </w:rPr>
        <w:t>Zerbetto</w:t>
      </w:r>
      <w:proofErr w:type="spellEnd"/>
      <w:r w:rsidRPr="002B37AF">
        <w:rPr>
          <w:rFonts w:ascii="Trebuchet MS" w:hAnsi="Trebuchet MS" w:cs="Arial"/>
          <w:sz w:val="24"/>
          <w:szCs w:val="24"/>
          <w:shd w:val="clear" w:color="auto" w:fill="FFFFFF"/>
        </w:rPr>
        <w:t>, R., ... &amp;</w:t>
      </w:r>
      <w:proofErr w:type="spellStart"/>
      <w:r w:rsidRPr="002B37AF">
        <w:rPr>
          <w:rFonts w:ascii="Trebuchet MS" w:hAnsi="Trebuchet MS" w:cs="Arial"/>
          <w:sz w:val="24"/>
          <w:szCs w:val="24"/>
          <w:shd w:val="clear" w:color="auto" w:fill="FFFFFF"/>
        </w:rPr>
        <w:t>Bragazzi</w:t>
      </w:r>
      <w:proofErr w:type="spellEnd"/>
      <w:r w:rsidRPr="002B37AF">
        <w:rPr>
          <w:rFonts w:ascii="Trebuchet MS" w:hAnsi="Trebuchet MS" w:cs="Arial"/>
          <w:sz w:val="24"/>
          <w:szCs w:val="24"/>
          <w:shd w:val="clear" w:color="auto" w:fill="FFFFFF"/>
        </w:rPr>
        <w:t>, N. L. (2019). Development and preliminary validation of the “teacher of physical education burnout inventory” (TPEBI) in Arabic language: Insights for sports and occupational psychology. </w:t>
      </w:r>
      <w:r w:rsidRPr="002B37AF">
        <w:rPr>
          <w:rFonts w:ascii="Trebuchet MS" w:hAnsi="Trebuchet MS" w:cs="Arial"/>
          <w:i/>
          <w:iCs/>
          <w:sz w:val="24"/>
          <w:szCs w:val="24"/>
          <w:shd w:val="clear" w:color="auto" w:fill="FFFFFF"/>
        </w:rPr>
        <w:t>Frontiers in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 456.</w:t>
      </w:r>
    </w:p>
    <w:p w14:paraId="624626BB"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Cheng, Y., Chen, I. S., Chen, C. J., Burr, H., &amp;</w:t>
      </w:r>
      <w:proofErr w:type="spellStart"/>
      <w:r w:rsidRPr="002B37AF">
        <w:rPr>
          <w:rFonts w:ascii="Trebuchet MS" w:eastAsia="SimSun" w:hAnsi="Trebuchet MS" w:cs="Arial"/>
          <w:sz w:val="24"/>
          <w:szCs w:val="24"/>
          <w:shd w:val="clear" w:color="auto" w:fill="FFFFFF"/>
        </w:rPr>
        <w:t>Hasselhorn</w:t>
      </w:r>
      <w:proofErr w:type="spellEnd"/>
      <w:r w:rsidRPr="002B37AF">
        <w:rPr>
          <w:rFonts w:ascii="Trebuchet MS" w:eastAsia="SimSun" w:hAnsi="Trebuchet MS" w:cs="Arial"/>
          <w:sz w:val="24"/>
          <w:szCs w:val="24"/>
          <w:shd w:val="clear" w:color="auto" w:fill="FFFFFF"/>
        </w:rPr>
        <w:t>, H. M. (2013). The influence of age on the distribution of self-rated health, burnout and their associations with psychosocial work conditions. </w:t>
      </w:r>
      <w:r w:rsidRPr="002B37AF">
        <w:rPr>
          <w:rFonts w:ascii="Trebuchet MS" w:eastAsia="SimSun" w:hAnsi="Trebuchet MS" w:cs="Arial"/>
          <w:i/>
          <w:iCs/>
          <w:sz w:val="24"/>
          <w:szCs w:val="24"/>
          <w:shd w:val="clear" w:color="auto" w:fill="FFFFFF"/>
        </w:rPr>
        <w:t>Journal of psychosomatic research</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74</w:t>
      </w:r>
      <w:r w:rsidRPr="002B37AF">
        <w:rPr>
          <w:rFonts w:ascii="Trebuchet MS" w:eastAsia="SimSun" w:hAnsi="Trebuchet MS" w:cs="Arial"/>
          <w:sz w:val="24"/>
          <w:szCs w:val="24"/>
          <w:shd w:val="clear" w:color="auto" w:fill="FFFFFF"/>
        </w:rPr>
        <w:t>(3), 213-220.</w:t>
      </w:r>
    </w:p>
    <w:p w14:paraId="3848CE24"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 xml:space="preserve">Chesak, S. S., Cutshall, S., Anderson, A., Pulos, B., </w:t>
      </w:r>
      <w:proofErr w:type="spellStart"/>
      <w:r w:rsidRPr="002B37AF">
        <w:rPr>
          <w:rFonts w:ascii="Trebuchet MS" w:eastAsia="SimSun" w:hAnsi="Trebuchet MS" w:cs="Arial"/>
          <w:sz w:val="24"/>
          <w:szCs w:val="24"/>
          <w:shd w:val="clear" w:color="auto" w:fill="FFFFFF"/>
        </w:rPr>
        <w:t>Moeschler</w:t>
      </w:r>
      <w:proofErr w:type="spellEnd"/>
      <w:r w:rsidRPr="002B37AF">
        <w:rPr>
          <w:rFonts w:ascii="Trebuchet MS" w:eastAsia="SimSun" w:hAnsi="Trebuchet MS" w:cs="Arial"/>
          <w:sz w:val="24"/>
          <w:szCs w:val="24"/>
          <w:shd w:val="clear" w:color="auto" w:fill="FFFFFF"/>
        </w:rPr>
        <w:t>, S., &amp;</w:t>
      </w:r>
      <w:proofErr w:type="spellStart"/>
      <w:r w:rsidRPr="002B37AF">
        <w:rPr>
          <w:rFonts w:ascii="Trebuchet MS" w:eastAsia="SimSun" w:hAnsi="Trebuchet MS" w:cs="Arial"/>
          <w:sz w:val="24"/>
          <w:szCs w:val="24"/>
          <w:shd w:val="clear" w:color="auto" w:fill="FFFFFF"/>
        </w:rPr>
        <w:t>Bhagra</w:t>
      </w:r>
      <w:proofErr w:type="spellEnd"/>
      <w:r w:rsidRPr="002B37AF">
        <w:rPr>
          <w:rFonts w:ascii="Trebuchet MS" w:eastAsia="SimSun" w:hAnsi="Trebuchet MS" w:cs="Arial"/>
          <w:sz w:val="24"/>
          <w:szCs w:val="24"/>
          <w:shd w:val="clear" w:color="auto" w:fill="FFFFFF"/>
        </w:rPr>
        <w:t>, A. (2020). Burnout among women physicians: a call to action. </w:t>
      </w:r>
      <w:r w:rsidRPr="002B37AF">
        <w:rPr>
          <w:rFonts w:ascii="Trebuchet MS" w:eastAsia="SimSun" w:hAnsi="Trebuchet MS" w:cs="Arial"/>
          <w:i/>
          <w:iCs/>
          <w:sz w:val="24"/>
          <w:szCs w:val="24"/>
          <w:shd w:val="clear" w:color="auto" w:fill="FFFFFF"/>
        </w:rPr>
        <w:t>Current Cardiology Reports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22</w:t>
      </w:r>
      <w:r w:rsidRPr="002B37AF">
        <w:rPr>
          <w:rFonts w:ascii="Trebuchet MS" w:eastAsia="SimSun" w:hAnsi="Trebuchet MS" w:cs="Arial"/>
          <w:sz w:val="24"/>
          <w:szCs w:val="24"/>
          <w:shd w:val="clear" w:color="auto" w:fill="FFFFFF"/>
        </w:rPr>
        <w:t>(7), 1-9.</w:t>
      </w:r>
    </w:p>
    <w:p w14:paraId="5C191EB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Chong, V. K., &amp; Monroe, G. S. (2015). The impact of the antecedents and consequences of job burnout on junior accountants' turnover intentions: a structural equation modeling approach. </w:t>
      </w:r>
      <w:r w:rsidRPr="002B37AF">
        <w:rPr>
          <w:rFonts w:ascii="Trebuchet MS" w:hAnsi="Trebuchet MS" w:cs="Arial"/>
          <w:i/>
          <w:iCs/>
          <w:sz w:val="24"/>
          <w:szCs w:val="24"/>
          <w:shd w:val="clear" w:color="auto" w:fill="FFFFFF"/>
        </w:rPr>
        <w:t>Accounting &amp; Finance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55</w:t>
      </w:r>
      <w:r w:rsidRPr="002B37AF">
        <w:rPr>
          <w:rFonts w:ascii="Trebuchet MS" w:hAnsi="Trebuchet MS" w:cs="Arial"/>
          <w:sz w:val="24"/>
          <w:szCs w:val="24"/>
          <w:shd w:val="clear" w:color="auto" w:fill="FFFFFF"/>
        </w:rPr>
        <w:t>(1), 105-132.</w:t>
      </w:r>
    </w:p>
    <w:p w14:paraId="4ABCDC1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Chou, L. P., Li, C. Y., &amp; Hu, S. C. (2014). Job stress and burnout in hospital employees: comparisons of different medical professions in a regional hospital in Taiwan. </w:t>
      </w:r>
      <w:r w:rsidRPr="002B37AF">
        <w:rPr>
          <w:rFonts w:ascii="Trebuchet MS" w:hAnsi="Trebuchet MS" w:cs="Arial"/>
          <w:i/>
          <w:iCs/>
          <w:sz w:val="24"/>
          <w:szCs w:val="24"/>
          <w:shd w:val="clear" w:color="auto" w:fill="FFFFFF"/>
        </w:rPr>
        <w:t>BMJ open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w:t>
      </w:r>
      <w:r w:rsidRPr="002B37AF">
        <w:rPr>
          <w:rFonts w:ascii="Trebuchet MS" w:hAnsi="Trebuchet MS" w:cs="Arial"/>
          <w:sz w:val="24"/>
          <w:szCs w:val="24"/>
          <w:shd w:val="clear" w:color="auto" w:fill="FFFFFF"/>
        </w:rPr>
        <w:t>(2), e004185.</w:t>
      </w:r>
    </w:p>
    <w:p w14:paraId="4A54A81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lastRenderedPageBreak/>
        <w:t>Chou, L. P., Li, C. Y., &amp; Hu, S. C. (2014). Job stress and burnout in hospital employees: comparisons of different medical professions in a regional hospital in Taiwan. </w:t>
      </w:r>
      <w:r w:rsidRPr="002B37AF">
        <w:rPr>
          <w:rFonts w:ascii="Trebuchet MS" w:eastAsia="SimSun" w:hAnsi="Trebuchet MS" w:cs="Arial"/>
          <w:i/>
          <w:iCs/>
          <w:sz w:val="24"/>
          <w:szCs w:val="24"/>
          <w:shd w:val="clear" w:color="auto" w:fill="FFFFFF"/>
        </w:rPr>
        <w:t>BMJ open</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4</w:t>
      </w:r>
      <w:r w:rsidRPr="002B37AF">
        <w:rPr>
          <w:rFonts w:ascii="Trebuchet MS" w:eastAsia="SimSun" w:hAnsi="Trebuchet MS" w:cs="Arial"/>
          <w:sz w:val="24"/>
          <w:szCs w:val="24"/>
          <w:shd w:val="clear" w:color="auto" w:fill="FFFFFF"/>
        </w:rPr>
        <w:t>(2), e004185.</w:t>
      </w:r>
    </w:p>
    <w:p w14:paraId="2CC046C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t>Choy, H. B., &amp; Wong, M. C. (2017). Occupational stress and burnout among Hong Kong dentists. </w:t>
      </w:r>
      <w:r w:rsidRPr="002B37AF">
        <w:rPr>
          <w:rFonts w:ascii="Trebuchet MS" w:eastAsia="SimSun" w:hAnsi="Trebuchet MS" w:cs="Arial"/>
          <w:i/>
          <w:iCs/>
          <w:sz w:val="24"/>
          <w:szCs w:val="24"/>
          <w:shd w:val="clear" w:color="auto" w:fill="FFFFFF"/>
        </w:rPr>
        <w:t>Hong Kong medical journal</w:t>
      </w:r>
      <w:r w:rsidRPr="002B37AF">
        <w:rPr>
          <w:rFonts w:ascii="Trebuchet MS" w:eastAsia="SimSun" w:hAnsi="Trebuchet MS" w:cs="Arial"/>
          <w:sz w:val="24"/>
          <w:szCs w:val="24"/>
          <w:shd w:val="clear" w:color="auto" w:fill="FFFFFF"/>
        </w:rPr>
        <w:t>.</w:t>
      </w:r>
    </w:p>
    <w:p w14:paraId="676724E4"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Chua, B. L., Al-Ansi, A., Kim, S., Wong, A. K. F., &amp; Han, H. (2022). Examining airline employees’ work-related stress and coping strategies during the global tourism crisis. </w:t>
      </w:r>
      <w:r w:rsidRPr="002B37AF">
        <w:rPr>
          <w:rFonts w:ascii="Trebuchet MS" w:eastAsia="SimSun" w:hAnsi="Trebuchet MS" w:cs="Arial"/>
          <w:i/>
          <w:iCs/>
          <w:sz w:val="24"/>
          <w:szCs w:val="24"/>
          <w:shd w:val="clear" w:color="auto" w:fill="FFFFFF"/>
        </w:rPr>
        <w:t>International Journal of Contemporary Hospitality Management</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34</w:t>
      </w:r>
      <w:r w:rsidRPr="002B37AF">
        <w:rPr>
          <w:rFonts w:ascii="Trebuchet MS" w:eastAsia="SimSun" w:hAnsi="Trebuchet MS" w:cs="Arial"/>
          <w:sz w:val="24"/>
          <w:szCs w:val="24"/>
          <w:shd w:val="clear" w:color="auto" w:fill="FFFFFF"/>
        </w:rPr>
        <w:t>(10), 3715-3742.</w:t>
      </w:r>
    </w:p>
    <w:p w14:paraId="7AFF234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Cilingir</w:t>
      </w:r>
      <w:proofErr w:type="spellEnd"/>
      <w:r w:rsidRPr="002B37AF">
        <w:rPr>
          <w:rFonts w:ascii="Trebuchet MS" w:hAnsi="Trebuchet MS" w:cs="Arial"/>
          <w:sz w:val="24"/>
          <w:szCs w:val="24"/>
          <w:shd w:val="clear" w:color="auto" w:fill="FFFFFF"/>
        </w:rPr>
        <w:t>, D., Gursoy, A. A., &amp; Colak, A. (2012). Burnout and job satisfaction in surgical nurses and other ward nurses in a tertiary hospital: A comparative study in Turkey. </w:t>
      </w:r>
      <w:r w:rsidRPr="002B37AF">
        <w:rPr>
          <w:rFonts w:ascii="Trebuchet MS" w:hAnsi="Trebuchet MS" w:cs="Arial"/>
          <w:i/>
          <w:iCs/>
          <w:sz w:val="24"/>
          <w:szCs w:val="24"/>
          <w:shd w:val="clear" w:color="auto" w:fill="FFFFFF"/>
        </w:rPr>
        <w:t>Health Med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w:t>
      </w:r>
      <w:r w:rsidRPr="002B37AF">
        <w:rPr>
          <w:rFonts w:ascii="Trebuchet MS" w:hAnsi="Trebuchet MS" w:cs="Arial"/>
          <w:sz w:val="24"/>
          <w:szCs w:val="24"/>
          <w:shd w:val="clear" w:color="auto" w:fill="FFFFFF"/>
        </w:rPr>
        <w:t>(9), 3120-8.</w:t>
      </w:r>
    </w:p>
    <w:p w14:paraId="28FA576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Cishahayo, E., </w:t>
      </w:r>
      <w:proofErr w:type="spellStart"/>
      <w:r w:rsidRPr="002B37AF">
        <w:rPr>
          <w:rFonts w:ascii="Trebuchet MS" w:hAnsi="Trebuchet MS" w:cs="Arial"/>
          <w:sz w:val="24"/>
          <w:szCs w:val="24"/>
          <w:shd w:val="clear" w:color="auto" w:fill="FFFFFF"/>
        </w:rPr>
        <w:t>Nankundwa</w:t>
      </w:r>
      <w:proofErr w:type="spellEnd"/>
      <w:r w:rsidRPr="002B37AF">
        <w:rPr>
          <w:rFonts w:ascii="Trebuchet MS" w:hAnsi="Trebuchet MS" w:cs="Arial"/>
          <w:sz w:val="24"/>
          <w:szCs w:val="24"/>
          <w:shd w:val="clear" w:color="auto" w:fill="FFFFFF"/>
        </w:rPr>
        <w:t>, E., Sego, R., &amp; Bhengu, B. (2017). Burnout among nurses working in critical care settings: a case of a selected tertiary hospital in Rwanda. </w:t>
      </w:r>
      <w:r w:rsidRPr="002B37AF">
        <w:rPr>
          <w:rFonts w:ascii="Trebuchet MS" w:hAnsi="Trebuchet MS" w:cs="Arial"/>
          <w:i/>
          <w:iCs/>
          <w:sz w:val="24"/>
          <w:szCs w:val="24"/>
          <w:shd w:val="clear" w:color="auto" w:fill="FFFFFF"/>
        </w:rPr>
        <w:t>International Journal of Research in Medical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(12), 5121-5128.</w:t>
      </w:r>
    </w:p>
    <w:p w14:paraId="26F8E69D" w14:textId="77777777" w:rsidR="00C364F5" w:rsidRPr="002B37AF" w:rsidRDefault="00C364F5" w:rsidP="002B37AF">
      <w:pPr>
        <w:spacing w:line="480" w:lineRule="auto"/>
        <w:rPr>
          <w:rFonts w:ascii="Trebuchet MS" w:hAnsi="Trebuchet MS"/>
          <w:sz w:val="24"/>
          <w:szCs w:val="24"/>
        </w:rPr>
      </w:pPr>
      <w:r w:rsidRPr="002B37AF">
        <w:rPr>
          <w:rFonts w:ascii="Trebuchet MS" w:hAnsi="Trebuchet MS"/>
          <w:sz w:val="24"/>
          <w:szCs w:val="24"/>
        </w:rPr>
        <w:t>Cohen 2011, p.7); Cohen, 1990; Collins, 2000; Connell, 2003; Cox, J., 2021);</w:t>
      </w:r>
    </w:p>
    <w:p w14:paraId="35B3CBBC" w14:textId="77777777" w:rsidR="00C364F5" w:rsidRPr="002B37AF" w:rsidRDefault="00C364F5" w:rsidP="002B37AF">
      <w:pPr>
        <w:spacing w:line="480" w:lineRule="auto"/>
        <w:rPr>
          <w:rFonts w:ascii="Trebuchet MS" w:hAnsi="Trebuchet MS"/>
          <w:sz w:val="24"/>
          <w:szCs w:val="24"/>
        </w:rPr>
      </w:pPr>
      <w:r w:rsidRPr="002B37AF">
        <w:rPr>
          <w:rFonts w:ascii="Trebuchet MS" w:hAnsi="Trebuchet MS" w:cs="Arial"/>
          <w:sz w:val="24"/>
          <w:szCs w:val="24"/>
          <w:shd w:val="clear" w:color="auto" w:fill="FFFFFF"/>
        </w:rPr>
        <w:t>Cohen, D., &amp; Crabtree, B. (2006). Qualitative research guidelines project.</w:t>
      </w:r>
    </w:p>
    <w:p w14:paraId="4D9BB5B3"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Cohen, D., &amp; Crabtree, B. (2006, July) Qualitative Research Guidelines Project. Robert Wood Johnson </w:t>
      </w:r>
      <w:proofErr w:type="spellStart"/>
      <w:r w:rsidRPr="002B37AF">
        <w:rPr>
          <w:rFonts w:ascii="Trebuchet MS" w:hAnsi="Trebuchet MS"/>
          <w:sz w:val="24"/>
          <w:szCs w:val="24"/>
          <w:shd w:val="clear" w:color="auto" w:fill="FFFFFF"/>
        </w:rPr>
        <w:t>Foundation.</w:t>
      </w:r>
      <w:hyperlink r:id="rId64" w:history="1">
        <w:r w:rsidRPr="002B37AF">
          <w:rPr>
            <w:rFonts w:ascii="Trebuchet MS" w:hAnsi="Trebuchet MS"/>
            <w:sz w:val="24"/>
            <w:szCs w:val="24"/>
            <w:u w:val="single"/>
            <w:shd w:val="clear" w:color="auto" w:fill="FFFFFF"/>
          </w:rPr>
          <w:t>http</w:t>
        </w:r>
        <w:proofErr w:type="spellEnd"/>
        <w:r w:rsidRPr="002B37AF">
          <w:rPr>
            <w:rFonts w:ascii="Trebuchet MS" w:hAnsi="Trebuchet MS"/>
            <w:sz w:val="24"/>
            <w:szCs w:val="24"/>
            <w:u w:val="single"/>
            <w:shd w:val="clear" w:color="auto" w:fill="FFFFFF"/>
          </w:rPr>
          <w:t>://www.qualres.org/HomeEval-3664.html</w:t>
        </w:r>
      </w:hyperlink>
    </w:p>
    <w:p w14:paraId="69967C0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Cohen, L., Manion, L., &amp; Morrison, K. (2007). Questionnaires. </w:t>
      </w:r>
      <w:r w:rsidRPr="002B37AF">
        <w:rPr>
          <w:rFonts w:ascii="Trebuchet MS" w:hAnsi="Trebuchet MS" w:cs="Arial"/>
          <w:i/>
          <w:iCs/>
          <w:sz w:val="24"/>
          <w:szCs w:val="24"/>
          <w:shd w:val="clear" w:color="auto" w:fill="FFFFFF"/>
        </w:rPr>
        <w:t>Research Methods in Education</w:t>
      </w:r>
      <w:r w:rsidRPr="002B37AF">
        <w:rPr>
          <w:rFonts w:ascii="Trebuchet MS" w:hAnsi="Trebuchet MS" w:cs="Arial"/>
          <w:sz w:val="24"/>
          <w:szCs w:val="24"/>
          <w:shd w:val="clear" w:color="auto" w:fill="FFFFFF"/>
        </w:rPr>
        <w:t xml:space="preserve"> (6</w:t>
      </w:r>
      <w:r w:rsidRPr="002B37AF">
        <w:rPr>
          <w:rFonts w:ascii="Trebuchet MS" w:hAnsi="Trebuchet MS" w:cs="Arial"/>
          <w:sz w:val="24"/>
          <w:szCs w:val="24"/>
          <w:shd w:val="clear" w:color="auto" w:fill="FFFFFF"/>
          <w:vertAlign w:val="superscript"/>
        </w:rPr>
        <w:t>th</w:t>
      </w:r>
      <w:r w:rsidRPr="002B37AF">
        <w:rPr>
          <w:rFonts w:ascii="Trebuchet MS" w:hAnsi="Trebuchet MS" w:cs="Arial"/>
          <w:sz w:val="24"/>
          <w:szCs w:val="24"/>
          <w:shd w:val="clear" w:color="auto" w:fill="FFFFFF"/>
        </w:rPr>
        <w:t>Ed.</w:t>
      </w:r>
      <w:proofErr w:type="gramStart"/>
      <w:r w:rsidRPr="002B37AF">
        <w:rPr>
          <w:rFonts w:ascii="Trebuchet MS" w:hAnsi="Trebuchet MS" w:cs="Arial"/>
          <w:sz w:val="24"/>
          <w:szCs w:val="24"/>
          <w:shd w:val="clear" w:color="auto" w:fill="FFFFFF"/>
        </w:rPr>
        <w:t>).Routledge</w:t>
      </w:r>
      <w:proofErr w:type="gramEnd"/>
      <w:r w:rsidRPr="002B37AF">
        <w:rPr>
          <w:rFonts w:ascii="Trebuchet MS" w:hAnsi="Trebuchet MS" w:cs="Arial"/>
          <w:sz w:val="24"/>
          <w:szCs w:val="24"/>
          <w:shd w:val="clear" w:color="auto" w:fill="FFFFFF"/>
        </w:rPr>
        <w:t>.</w:t>
      </w:r>
    </w:p>
    <w:p w14:paraId="4D20F6E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Collado, P. A., Soria, C. B., </w:t>
      </w:r>
      <w:proofErr w:type="spellStart"/>
      <w:r w:rsidRPr="002B37AF">
        <w:rPr>
          <w:rFonts w:ascii="Trebuchet MS" w:hAnsi="Trebuchet MS" w:cs="Arial"/>
          <w:sz w:val="24"/>
          <w:szCs w:val="24"/>
          <w:shd w:val="clear" w:color="auto" w:fill="FFFFFF"/>
        </w:rPr>
        <w:t>Canafoglia</w:t>
      </w:r>
      <w:proofErr w:type="spellEnd"/>
      <w:r w:rsidRPr="002B37AF">
        <w:rPr>
          <w:rFonts w:ascii="Trebuchet MS" w:hAnsi="Trebuchet MS" w:cs="Arial"/>
          <w:sz w:val="24"/>
          <w:szCs w:val="24"/>
          <w:shd w:val="clear" w:color="auto" w:fill="FFFFFF"/>
        </w:rPr>
        <w:t>, E., &amp; Collado, S. A. (2016). Health and working conditions of high school and university teachers in Mendoza: between commitment and emotional distress. </w:t>
      </w:r>
      <w:r w:rsidRPr="002B37AF">
        <w:rPr>
          <w:rFonts w:ascii="Trebuchet MS" w:hAnsi="Trebuchet MS" w:cs="Arial"/>
          <w:i/>
          <w:iCs/>
          <w:sz w:val="24"/>
          <w:szCs w:val="24"/>
          <w:shd w:val="clear" w:color="auto" w:fill="FFFFFF"/>
        </w:rPr>
        <w:t xml:space="preserve">Salud </w:t>
      </w:r>
      <w:proofErr w:type="spellStart"/>
      <w:r w:rsidRPr="002B37AF">
        <w:rPr>
          <w:rFonts w:ascii="Trebuchet MS" w:hAnsi="Trebuchet MS" w:cs="Arial"/>
          <w:i/>
          <w:iCs/>
          <w:sz w:val="24"/>
          <w:szCs w:val="24"/>
          <w:shd w:val="clear" w:color="auto" w:fill="FFFFFF"/>
        </w:rPr>
        <w:t>Colectiva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(2), 203-220.</w:t>
      </w:r>
    </w:p>
    <w:p w14:paraId="04ABE38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Cooper, D.R., &amp; Schindler, P.S. (2006). </w:t>
      </w:r>
      <w:r w:rsidRPr="002B37AF">
        <w:rPr>
          <w:rFonts w:ascii="Trebuchet MS" w:hAnsi="Trebuchet MS" w:cs="Arial"/>
          <w:i/>
          <w:iCs/>
          <w:sz w:val="24"/>
          <w:szCs w:val="24"/>
          <w:shd w:val="clear" w:color="auto" w:fill="FFFFFF"/>
        </w:rPr>
        <w:t>Business Research Methods</w:t>
      </w:r>
      <w:r w:rsidRPr="002B37AF">
        <w:rPr>
          <w:rFonts w:ascii="Trebuchet MS" w:hAnsi="Trebuchet MS" w:cs="Arial"/>
          <w:sz w:val="24"/>
          <w:szCs w:val="24"/>
          <w:shd w:val="clear" w:color="auto" w:fill="FFFFFF"/>
        </w:rPr>
        <w:t>.8th Edition. McGraw Hill</w:t>
      </w:r>
    </w:p>
    <w:p w14:paraId="5144074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Cordes, C. L., &amp; Dougherty, T. W. (1993). A review and an integration of research on job burnout. </w:t>
      </w:r>
      <w:r w:rsidRPr="002B37AF">
        <w:rPr>
          <w:rFonts w:ascii="Trebuchet MS" w:hAnsi="Trebuchet MS" w:cs="Arial"/>
          <w:i/>
          <w:iCs/>
          <w:sz w:val="24"/>
          <w:szCs w:val="24"/>
          <w:shd w:val="clear" w:color="auto" w:fill="FFFFFF"/>
        </w:rPr>
        <w:t>Academy of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18</w:t>
      </w:r>
      <w:r w:rsidRPr="002B37AF">
        <w:rPr>
          <w:rFonts w:ascii="Trebuchet MS" w:hAnsi="Trebuchet MS" w:cs="Arial"/>
          <w:sz w:val="24"/>
          <w:szCs w:val="24"/>
          <w:shd w:val="clear" w:color="auto" w:fill="FFFFFF"/>
        </w:rPr>
        <w:t>(4), 621-656.</w:t>
      </w:r>
    </w:p>
    <w:p w14:paraId="39D753A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Crane, S. J., &amp; Iwanicki, E. F. (1986). Perceived role conflict, role ambiguity, and burnout among special education teachers. </w:t>
      </w:r>
      <w:r w:rsidRPr="002B37AF">
        <w:rPr>
          <w:rFonts w:ascii="Trebuchet MS" w:hAnsi="Trebuchet MS" w:cs="Arial"/>
          <w:i/>
          <w:iCs/>
          <w:sz w:val="24"/>
          <w:szCs w:val="24"/>
          <w:shd w:val="clear" w:color="auto" w:fill="FFFFFF"/>
        </w:rPr>
        <w:t>Remedial and Special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(2), 24-31.</w:t>
      </w:r>
    </w:p>
    <w:p w14:paraId="14B218D9" w14:textId="77777777" w:rsidR="00C364F5" w:rsidRPr="002B37AF" w:rsidRDefault="00C364F5" w:rsidP="002B37AF">
      <w:pPr>
        <w:spacing w:line="480" w:lineRule="auto"/>
        <w:rPr>
          <w:rFonts w:ascii="Trebuchet MS" w:hAnsi="Trebuchet MS"/>
          <w:sz w:val="24"/>
          <w:szCs w:val="24"/>
        </w:rPr>
      </w:pPr>
      <w:r w:rsidRPr="002B37AF">
        <w:rPr>
          <w:rFonts w:ascii="Trebuchet MS" w:hAnsi="Trebuchet MS"/>
          <w:sz w:val="24"/>
          <w:szCs w:val="24"/>
        </w:rPr>
        <w:t>Creswell &amp; Plano Clark 2011): Creswell &amp; Plano-Clark, 2007</w:t>
      </w:r>
    </w:p>
    <w:p w14:paraId="0F70001F" w14:textId="77777777" w:rsidR="00C364F5" w:rsidRPr="002B37AF" w:rsidRDefault="00C364F5" w:rsidP="002B37AF">
      <w:pPr>
        <w:spacing w:line="480" w:lineRule="auto"/>
        <w:ind w:left="720" w:hanging="720"/>
        <w:rPr>
          <w:rFonts w:ascii="Trebuchet MS" w:hAnsi="Trebuchet MS"/>
          <w:sz w:val="24"/>
          <w:szCs w:val="24"/>
        </w:rPr>
      </w:pPr>
      <w:r w:rsidRPr="002B37AF">
        <w:rPr>
          <w:rFonts w:ascii="Trebuchet MS" w:hAnsi="Trebuchet MS"/>
          <w:sz w:val="24"/>
          <w:szCs w:val="24"/>
        </w:rPr>
        <w:t>Creswell, J. W. (2013).</w:t>
      </w:r>
      <w:r w:rsidRPr="002B37AF">
        <w:rPr>
          <w:rFonts w:ascii="Trebuchet MS" w:hAnsi="Trebuchet MS"/>
          <w:i/>
          <w:iCs/>
          <w:sz w:val="24"/>
          <w:szCs w:val="24"/>
        </w:rPr>
        <w:t xml:space="preserve"> Qualitative Inquiry &amp; Research Design: Choosing among Five Approaches </w:t>
      </w:r>
      <w:r w:rsidRPr="002B37AF">
        <w:rPr>
          <w:rFonts w:ascii="Trebuchet MS" w:hAnsi="Trebuchet MS"/>
          <w:sz w:val="24"/>
          <w:szCs w:val="24"/>
        </w:rPr>
        <w:t>(3</w:t>
      </w:r>
      <w:r w:rsidRPr="002B37AF">
        <w:rPr>
          <w:rFonts w:ascii="Trebuchet MS" w:hAnsi="Trebuchet MS"/>
          <w:sz w:val="24"/>
          <w:szCs w:val="24"/>
          <w:vertAlign w:val="superscript"/>
        </w:rPr>
        <w:t>rd</w:t>
      </w:r>
      <w:r w:rsidRPr="002B37AF">
        <w:rPr>
          <w:rFonts w:ascii="Trebuchet MS" w:hAnsi="Trebuchet MS"/>
          <w:sz w:val="24"/>
          <w:szCs w:val="24"/>
        </w:rPr>
        <w:t>ed.). SAGE publications.</w:t>
      </w:r>
    </w:p>
    <w:p w14:paraId="56C15D1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Creswell, J. W. (2014). </w:t>
      </w:r>
      <w:r w:rsidRPr="002B37AF">
        <w:rPr>
          <w:rFonts w:ascii="Trebuchet MS" w:hAnsi="Trebuchet MS" w:cs="Arial"/>
          <w:i/>
          <w:iCs/>
          <w:sz w:val="24"/>
          <w:szCs w:val="24"/>
          <w:shd w:val="clear" w:color="auto" w:fill="FFFFFF"/>
        </w:rPr>
        <w:t xml:space="preserve">A concise introduction to mixed methods </w:t>
      </w:r>
      <w:proofErr w:type="spellStart"/>
      <w:proofErr w:type="gramStart"/>
      <w:r w:rsidRPr="002B37AF">
        <w:rPr>
          <w:rFonts w:ascii="Trebuchet MS" w:hAnsi="Trebuchet MS" w:cs="Arial"/>
          <w:i/>
          <w:iCs/>
          <w:sz w:val="24"/>
          <w:szCs w:val="24"/>
          <w:shd w:val="clear" w:color="auto" w:fill="FFFFFF"/>
        </w:rPr>
        <w:t>research</w:t>
      </w:r>
      <w:r w:rsidRPr="002B37AF">
        <w:rPr>
          <w:rFonts w:ascii="Trebuchet MS" w:hAnsi="Trebuchet MS" w:cs="Arial"/>
          <w:sz w:val="24"/>
          <w:szCs w:val="24"/>
          <w:shd w:val="clear" w:color="auto" w:fill="FFFFFF"/>
        </w:rPr>
        <w:t>.SAGE</w:t>
      </w:r>
      <w:proofErr w:type="spellEnd"/>
      <w:proofErr w:type="gramEnd"/>
      <w:r w:rsidRPr="002B37AF">
        <w:rPr>
          <w:rFonts w:ascii="Trebuchet MS" w:hAnsi="Trebuchet MS" w:cs="Arial"/>
          <w:sz w:val="24"/>
          <w:szCs w:val="24"/>
          <w:shd w:val="clear" w:color="auto" w:fill="FFFFFF"/>
        </w:rPr>
        <w:t xml:space="preserve"> Publications.</w:t>
      </w:r>
    </w:p>
    <w:p w14:paraId="531CD4D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Creswell, J. W., &amp; Creswell, J. D. (2014). </w:t>
      </w:r>
      <w:r w:rsidRPr="002B37AF">
        <w:rPr>
          <w:rFonts w:ascii="Trebuchet MS" w:hAnsi="Trebuchet MS" w:cs="Arial"/>
          <w:i/>
          <w:iCs/>
          <w:sz w:val="24"/>
          <w:szCs w:val="24"/>
          <w:shd w:val="clear" w:color="auto" w:fill="FFFFFF"/>
        </w:rPr>
        <w:t xml:space="preserve">Research design: Qualitative, quantitative, and mixed methods </w:t>
      </w:r>
      <w:proofErr w:type="gramStart"/>
      <w:r w:rsidRPr="002B37AF">
        <w:rPr>
          <w:rFonts w:ascii="Trebuchet MS" w:hAnsi="Trebuchet MS" w:cs="Arial"/>
          <w:i/>
          <w:iCs/>
          <w:sz w:val="24"/>
          <w:szCs w:val="24"/>
          <w:shd w:val="clear" w:color="auto" w:fill="FFFFFF"/>
        </w:rPr>
        <w:t>approaches</w:t>
      </w:r>
      <w:proofErr w:type="gramEnd"/>
      <w:r w:rsidRPr="002B37AF">
        <w:rPr>
          <w:rFonts w:ascii="Trebuchet MS" w:hAnsi="Trebuchet MS" w:cs="Arial"/>
          <w:sz w:val="24"/>
          <w:szCs w:val="24"/>
          <w:shd w:val="clear" w:color="auto" w:fill="FFFFFF"/>
        </w:rPr>
        <w:t xml:space="preserve"> (4</w:t>
      </w:r>
      <w:r w:rsidRPr="002B37AF">
        <w:rPr>
          <w:rFonts w:ascii="Trebuchet MS" w:hAnsi="Trebuchet MS" w:cs="Arial"/>
          <w:sz w:val="24"/>
          <w:szCs w:val="24"/>
          <w:shd w:val="clear" w:color="auto" w:fill="FFFFFF"/>
          <w:vertAlign w:val="superscript"/>
        </w:rPr>
        <w:t>th</w:t>
      </w:r>
      <w:r w:rsidRPr="002B37AF">
        <w:rPr>
          <w:rFonts w:ascii="Trebuchet MS" w:hAnsi="Trebuchet MS" w:cs="Arial"/>
          <w:sz w:val="24"/>
          <w:szCs w:val="24"/>
          <w:shd w:val="clear" w:color="auto" w:fill="FFFFFF"/>
        </w:rPr>
        <w:t xml:space="preserve"> ed.). SAGE publications.</w:t>
      </w:r>
    </w:p>
    <w:p w14:paraId="141DBFEE" w14:textId="77777777" w:rsidR="00C364F5" w:rsidRPr="002B37AF" w:rsidRDefault="00C364F5" w:rsidP="002B37AF">
      <w:pPr>
        <w:spacing w:line="480" w:lineRule="auto"/>
        <w:rPr>
          <w:rFonts w:ascii="Trebuchet MS" w:hAnsi="Trebuchet MS"/>
          <w:sz w:val="24"/>
          <w:szCs w:val="24"/>
          <w:shd w:val="clear" w:color="auto" w:fill="FFFFFF"/>
        </w:rPr>
      </w:pPr>
      <w:r w:rsidRPr="002B37AF">
        <w:rPr>
          <w:rFonts w:ascii="Trebuchet MS" w:hAnsi="Trebuchet MS"/>
          <w:sz w:val="24"/>
          <w:szCs w:val="24"/>
          <w:shd w:val="clear" w:color="auto" w:fill="FFFFFF"/>
        </w:rPr>
        <w:t>Creswell, J. W., &amp; Plano Clark, V. L. (2018). Designing and Conducting Mixed Methods Research (3rd ed.). Thousand Oaks, CA: SAGE.</w:t>
      </w:r>
    </w:p>
    <w:p w14:paraId="5458CB0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Creswell, J. W., &amp; Plano Clark, V. L. (2018).</w:t>
      </w:r>
      <w:r w:rsidRPr="002B37AF">
        <w:rPr>
          <w:rFonts w:ascii="Trebuchet MS" w:hAnsi="Trebuchet MS" w:cs="Arial"/>
          <w:i/>
          <w:iCs/>
          <w:sz w:val="24"/>
          <w:szCs w:val="24"/>
          <w:shd w:val="clear" w:color="auto" w:fill="FFFFFF"/>
        </w:rPr>
        <w:t>Designing and Conducting Mixed Methods Research</w:t>
      </w:r>
      <w:r w:rsidRPr="002B37AF">
        <w:rPr>
          <w:rFonts w:ascii="Trebuchet MS" w:hAnsi="Trebuchet MS" w:cs="Arial"/>
          <w:sz w:val="24"/>
          <w:szCs w:val="24"/>
          <w:shd w:val="clear" w:color="auto" w:fill="FFFFFF"/>
        </w:rPr>
        <w:t xml:space="preserve"> (3</w:t>
      </w:r>
      <w:r w:rsidRPr="002B37AF">
        <w:rPr>
          <w:rFonts w:ascii="Trebuchet MS" w:hAnsi="Trebuchet MS" w:cs="Arial"/>
          <w:sz w:val="24"/>
          <w:szCs w:val="24"/>
          <w:shd w:val="clear" w:color="auto" w:fill="FFFFFF"/>
          <w:vertAlign w:val="superscript"/>
        </w:rPr>
        <w:t>rd</w:t>
      </w:r>
      <w:r w:rsidRPr="002B37AF">
        <w:rPr>
          <w:rFonts w:ascii="Trebuchet MS" w:hAnsi="Trebuchet MS" w:cs="Arial"/>
          <w:sz w:val="24"/>
          <w:szCs w:val="24"/>
          <w:shd w:val="clear" w:color="auto" w:fill="FFFFFF"/>
        </w:rPr>
        <w:t>ed). SAGE Publications.</w:t>
      </w:r>
    </w:p>
    <w:p w14:paraId="6D72976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Croda</w:t>
      </w:r>
      <w:proofErr w:type="spellEnd"/>
      <w:r w:rsidRPr="002B37AF">
        <w:rPr>
          <w:rFonts w:ascii="Trebuchet MS" w:hAnsi="Trebuchet MS" w:cs="Arial"/>
          <w:sz w:val="24"/>
          <w:szCs w:val="24"/>
          <w:shd w:val="clear" w:color="auto" w:fill="FFFFFF"/>
        </w:rPr>
        <w:t>, E., &amp; Grossbard, S. (2021). Women pay the price of COVID-19 more than men. </w:t>
      </w:r>
      <w:r w:rsidRPr="002B37AF">
        <w:rPr>
          <w:rFonts w:ascii="Trebuchet MS" w:hAnsi="Trebuchet MS" w:cs="Arial"/>
          <w:i/>
          <w:iCs/>
          <w:sz w:val="24"/>
          <w:szCs w:val="24"/>
          <w:shd w:val="clear" w:color="auto" w:fill="FFFFFF"/>
        </w:rPr>
        <w:t>Review of Economics of the Household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 1-9.</w:t>
      </w:r>
    </w:p>
    <w:p w14:paraId="6027108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da Silva, R. M., Goulart, C. T., Lopes, L. F. D., Serrano, P. M., Costa, A. L. S., &amp; de Azevedo Guido, L. (2014). Hardy personality and burnout syndrome among nursing students in three Brazilian universities—an analytic study. </w:t>
      </w:r>
      <w:r w:rsidRPr="002B37AF">
        <w:rPr>
          <w:rFonts w:ascii="Trebuchet MS" w:hAnsi="Trebuchet MS" w:cs="Arial"/>
          <w:i/>
          <w:iCs/>
          <w:sz w:val="24"/>
          <w:szCs w:val="24"/>
          <w:shd w:val="clear" w:color="auto" w:fill="FFFFFF"/>
        </w:rPr>
        <w:t>BMC nursing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w:t>
      </w:r>
      <w:r w:rsidRPr="002B37AF">
        <w:rPr>
          <w:rFonts w:ascii="Trebuchet MS" w:hAnsi="Trebuchet MS" w:cs="Arial"/>
          <w:sz w:val="24"/>
          <w:szCs w:val="24"/>
          <w:shd w:val="clear" w:color="auto" w:fill="FFFFFF"/>
        </w:rPr>
        <w:t>, 1-6.</w:t>
      </w:r>
    </w:p>
    <w:p w14:paraId="55B2CBA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Dang, Y., &amp; Wei, X. (2020). Discuss the Solution to the Job Burnout of Young Teachers in Colleges and Universities Based on the Maintenance of Psychological Contract. In </w:t>
      </w:r>
      <w:r w:rsidRPr="002B37AF">
        <w:rPr>
          <w:rFonts w:ascii="Trebuchet MS" w:hAnsi="Trebuchet MS" w:cs="Arial"/>
          <w:i/>
          <w:iCs/>
          <w:sz w:val="24"/>
          <w:szCs w:val="24"/>
          <w:shd w:val="clear" w:color="auto" w:fill="FFFFFF"/>
        </w:rPr>
        <w:t>Modern Education Forum</w:t>
      </w:r>
      <w:r w:rsidRPr="002B37AF">
        <w:rPr>
          <w:rFonts w:ascii="Trebuchet MS" w:hAnsi="Trebuchet MS" w:cs="Arial"/>
          <w:sz w:val="24"/>
          <w:szCs w:val="24"/>
          <w:shd w:val="clear" w:color="auto" w:fill="FFFFFF"/>
        </w:rPr>
        <w:t xml:space="preserve"> (Vol. 3, No. 8, pp. 12-13) </w:t>
      </w:r>
    </w:p>
    <w:p w14:paraId="473BF57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Danylchuk</w:t>
      </w:r>
      <w:proofErr w:type="spellEnd"/>
      <w:r w:rsidRPr="002B37AF">
        <w:rPr>
          <w:rFonts w:ascii="Trebuchet MS" w:hAnsi="Trebuchet MS" w:cs="Arial"/>
          <w:sz w:val="24"/>
          <w:szCs w:val="24"/>
          <w:shd w:val="clear" w:color="auto" w:fill="FFFFFF"/>
        </w:rPr>
        <w:t>, K. E. (1993). The presence of occupational burnout and its correlates in university physical education personnel. </w:t>
      </w:r>
      <w:r w:rsidRPr="002B37AF">
        <w:rPr>
          <w:rFonts w:ascii="Trebuchet MS" w:hAnsi="Trebuchet MS" w:cs="Arial"/>
          <w:i/>
          <w:iCs/>
          <w:sz w:val="24"/>
          <w:szCs w:val="24"/>
          <w:shd w:val="clear" w:color="auto" w:fill="FFFFFF"/>
        </w:rPr>
        <w:t>Journal of Sport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(2), 107-</w:t>
      </w:r>
      <w:proofErr w:type="gramStart"/>
      <w:r w:rsidRPr="002B37AF">
        <w:rPr>
          <w:rFonts w:ascii="Trebuchet MS" w:hAnsi="Trebuchet MS" w:cs="Arial"/>
          <w:sz w:val="24"/>
          <w:szCs w:val="24"/>
          <w:shd w:val="clear" w:color="auto" w:fill="FFFFFF"/>
        </w:rPr>
        <w:t>121..</w:t>
      </w:r>
      <w:proofErr w:type="gramEnd"/>
    </w:p>
    <w:p w14:paraId="62441B8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Dawson, K. M., O'Brien, K. E., &amp;</w:t>
      </w:r>
      <w:proofErr w:type="spellStart"/>
      <w:r w:rsidRPr="002B37AF">
        <w:rPr>
          <w:rFonts w:ascii="Trebuchet MS" w:hAnsi="Trebuchet MS" w:cs="Arial"/>
          <w:sz w:val="24"/>
          <w:szCs w:val="24"/>
          <w:shd w:val="clear" w:color="auto" w:fill="FFFFFF"/>
        </w:rPr>
        <w:t>Beehr</w:t>
      </w:r>
      <w:proofErr w:type="spellEnd"/>
      <w:r w:rsidRPr="002B37AF">
        <w:rPr>
          <w:rFonts w:ascii="Trebuchet MS" w:hAnsi="Trebuchet MS" w:cs="Arial"/>
          <w:sz w:val="24"/>
          <w:szCs w:val="24"/>
          <w:shd w:val="clear" w:color="auto" w:fill="FFFFFF"/>
        </w:rPr>
        <w:t>, T. A. (2016). The role of hindrance stressors in the job demand–control–support model of occupational stress: A proposed theory revision. </w:t>
      </w:r>
      <w:r w:rsidRPr="002B37AF">
        <w:rPr>
          <w:rFonts w:ascii="Trebuchet MS" w:hAnsi="Trebuchet MS" w:cs="Arial"/>
          <w:i/>
          <w:iCs/>
          <w:sz w:val="24"/>
          <w:szCs w:val="24"/>
          <w:shd w:val="clear" w:color="auto" w:fill="FFFFFF"/>
        </w:rPr>
        <w:t>Journal of organizational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37</w:t>
      </w:r>
      <w:r w:rsidRPr="002B37AF">
        <w:rPr>
          <w:rFonts w:ascii="Trebuchet MS" w:hAnsi="Trebuchet MS" w:cs="Arial"/>
          <w:sz w:val="24"/>
          <w:szCs w:val="24"/>
          <w:shd w:val="clear" w:color="auto" w:fill="FFFFFF"/>
        </w:rPr>
        <w:t>(3), 397-415.</w:t>
      </w:r>
    </w:p>
    <w:p w14:paraId="69E2348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De Heus, P., &amp;</w:t>
      </w:r>
      <w:proofErr w:type="spellStart"/>
      <w:r w:rsidRPr="002B37AF">
        <w:rPr>
          <w:rFonts w:ascii="Trebuchet MS" w:hAnsi="Trebuchet MS" w:cs="Arial"/>
          <w:sz w:val="24"/>
          <w:szCs w:val="24"/>
          <w:shd w:val="clear" w:color="auto" w:fill="FFFFFF"/>
        </w:rPr>
        <w:t>Diekstra</w:t>
      </w:r>
      <w:proofErr w:type="spellEnd"/>
      <w:r w:rsidRPr="002B37AF">
        <w:rPr>
          <w:rFonts w:ascii="Trebuchet MS" w:hAnsi="Trebuchet MS" w:cs="Arial"/>
          <w:sz w:val="24"/>
          <w:szCs w:val="24"/>
          <w:shd w:val="clear" w:color="auto" w:fill="FFFFFF"/>
        </w:rPr>
        <w:t>, R. F. (1999). Do teachers burn out more easily? A comparison of teachers with other social professions on work stress and burnout symptoms. </w:t>
      </w:r>
      <w:r w:rsidRPr="002B37AF">
        <w:rPr>
          <w:rFonts w:ascii="Trebuchet MS" w:hAnsi="Trebuchet MS" w:cs="Arial"/>
          <w:i/>
          <w:iCs/>
          <w:sz w:val="24"/>
          <w:szCs w:val="24"/>
          <w:shd w:val="clear" w:color="auto" w:fill="FFFFFF"/>
        </w:rPr>
        <w:t>Understanding and preventing teacher burnout: A sourcebook of international research and practice</w:t>
      </w:r>
      <w:r w:rsidRPr="002B37AF">
        <w:rPr>
          <w:rFonts w:ascii="Trebuchet MS" w:hAnsi="Trebuchet MS" w:cs="Arial"/>
          <w:sz w:val="24"/>
          <w:szCs w:val="24"/>
          <w:shd w:val="clear" w:color="auto" w:fill="FFFFFF"/>
        </w:rPr>
        <w:t>, 269-284.</w:t>
      </w:r>
    </w:p>
    <w:p w14:paraId="260641B7"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lastRenderedPageBreak/>
        <w:t>de Paiva, L. C., Canário, A. C. G., de Paiva China, E. L. C., &amp; Gonçalves, A. K. (2017). Burnout syndrome in health-care professionals in a university hospital. </w:t>
      </w:r>
      <w:r w:rsidRPr="002B37AF">
        <w:rPr>
          <w:rFonts w:ascii="Trebuchet MS" w:eastAsia="SimSun" w:hAnsi="Trebuchet MS" w:cs="Arial"/>
          <w:i/>
          <w:iCs/>
          <w:sz w:val="24"/>
          <w:szCs w:val="24"/>
          <w:shd w:val="clear" w:color="auto" w:fill="FFFFFF"/>
        </w:rPr>
        <w:t>Clinics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72</w:t>
      </w:r>
      <w:r w:rsidRPr="002B37AF">
        <w:rPr>
          <w:rFonts w:ascii="Trebuchet MS" w:eastAsia="SimSun" w:hAnsi="Trebuchet MS" w:cs="Arial"/>
          <w:sz w:val="24"/>
          <w:szCs w:val="24"/>
          <w:shd w:val="clear" w:color="auto" w:fill="FFFFFF"/>
        </w:rPr>
        <w:t>, 305-309.</w:t>
      </w:r>
    </w:p>
    <w:p w14:paraId="5913CA1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DeMatthews</w:t>
      </w:r>
      <w:proofErr w:type="spellEnd"/>
      <w:r w:rsidRPr="002B37AF">
        <w:rPr>
          <w:rFonts w:ascii="Trebuchet MS" w:hAnsi="Trebuchet MS" w:cs="Arial"/>
          <w:sz w:val="24"/>
          <w:szCs w:val="24"/>
          <w:shd w:val="clear" w:color="auto" w:fill="FFFFFF"/>
        </w:rPr>
        <w:t>, D., Carrola, P., Reyes, P., &amp; Knight, D. (2021). School leadership burnout and job-related stress: Recommendations for district administrators and principals. </w:t>
      </w:r>
      <w:r w:rsidRPr="002B37AF">
        <w:rPr>
          <w:rFonts w:ascii="Trebuchet MS" w:hAnsi="Trebuchet MS" w:cs="Arial"/>
          <w:i/>
          <w:iCs/>
          <w:sz w:val="24"/>
          <w:szCs w:val="24"/>
          <w:shd w:val="clear" w:color="auto" w:fill="FFFFFF"/>
        </w:rPr>
        <w:t>The Clearing House: A Journal of Educational Strategies, Issues and Ideas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94</w:t>
      </w:r>
      <w:r w:rsidRPr="002B37AF">
        <w:rPr>
          <w:rFonts w:ascii="Trebuchet MS" w:hAnsi="Trebuchet MS" w:cs="Arial"/>
          <w:sz w:val="24"/>
          <w:szCs w:val="24"/>
          <w:shd w:val="clear" w:color="auto" w:fill="FFFFFF"/>
        </w:rPr>
        <w:t>(4), 159-167.</w:t>
      </w:r>
    </w:p>
    <w:p w14:paraId="673BDE0B" w14:textId="77777777" w:rsidR="00C364F5" w:rsidRPr="002B37AF" w:rsidRDefault="00C364F5" w:rsidP="002B37AF">
      <w:pPr>
        <w:spacing w:line="480" w:lineRule="auto"/>
        <w:ind w:left="81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Demerouti, E., Van den Heuvel, M., Xanthopoulou, D., </w:t>
      </w:r>
      <w:proofErr w:type="spellStart"/>
      <w:r w:rsidRPr="002B37AF">
        <w:rPr>
          <w:rFonts w:ascii="Trebuchet MS" w:hAnsi="Trebuchet MS" w:cs="Arial"/>
          <w:sz w:val="24"/>
          <w:szCs w:val="24"/>
          <w:shd w:val="clear" w:color="auto" w:fill="FFFFFF"/>
        </w:rPr>
        <w:t>Dubbelt</w:t>
      </w:r>
      <w:proofErr w:type="spellEnd"/>
      <w:r w:rsidRPr="002B37AF">
        <w:rPr>
          <w:rFonts w:ascii="Trebuchet MS" w:hAnsi="Trebuchet MS" w:cs="Arial"/>
          <w:sz w:val="24"/>
          <w:szCs w:val="24"/>
          <w:shd w:val="clear" w:color="auto" w:fill="FFFFFF"/>
        </w:rPr>
        <w:t>, L., &amp; Gordon, H. J. (2017). Job resources as contributors to wellbeing. In C.L. Cooper, M.P. Leiter (Eds.), </w:t>
      </w:r>
      <w:r w:rsidRPr="002B37AF">
        <w:rPr>
          <w:rFonts w:ascii="Trebuchet MS" w:hAnsi="Trebuchet MS" w:cs="Arial"/>
          <w:i/>
          <w:iCs/>
          <w:sz w:val="24"/>
          <w:szCs w:val="24"/>
          <w:shd w:val="clear" w:color="auto" w:fill="FFFFFF"/>
        </w:rPr>
        <w:t>The Routledge companion to wellbeing at work</w:t>
      </w:r>
      <w:r w:rsidRPr="002B37AF">
        <w:rPr>
          <w:rFonts w:ascii="Trebuchet MS" w:hAnsi="Trebuchet MS" w:cs="Arial"/>
          <w:sz w:val="24"/>
          <w:szCs w:val="24"/>
          <w:shd w:val="clear" w:color="auto" w:fill="FFFFFF"/>
        </w:rPr>
        <w:t> (pp. 269-283). Routledge.</w:t>
      </w:r>
    </w:p>
    <w:p w14:paraId="7EC22D1A"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Dill, D. D. (1982). The management of academic culture: Notes on the management of meaning and social integration. </w:t>
      </w:r>
      <w:r w:rsidRPr="002B37AF">
        <w:rPr>
          <w:rFonts w:ascii="Trebuchet MS" w:eastAsia="SimSun" w:hAnsi="Trebuchet MS" w:cs="Arial"/>
          <w:i/>
          <w:iCs/>
          <w:sz w:val="24"/>
          <w:szCs w:val="24"/>
          <w:shd w:val="clear" w:color="auto" w:fill="FFFFFF"/>
        </w:rPr>
        <w:t>Higher education</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11</w:t>
      </w:r>
      <w:r w:rsidRPr="002B37AF">
        <w:rPr>
          <w:rFonts w:ascii="Trebuchet MS" w:eastAsia="SimSun" w:hAnsi="Trebuchet MS" w:cs="Arial"/>
          <w:sz w:val="24"/>
          <w:szCs w:val="24"/>
          <w:shd w:val="clear" w:color="auto" w:fill="FFFFFF"/>
        </w:rPr>
        <w:t>(3), 303-320.</w:t>
      </w:r>
    </w:p>
    <w:p w14:paraId="7A4927D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Dishop</w:t>
      </w:r>
      <w:proofErr w:type="spellEnd"/>
      <w:r w:rsidRPr="002B37AF">
        <w:rPr>
          <w:rFonts w:ascii="Trebuchet MS" w:hAnsi="Trebuchet MS" w:cs="Arial"/>
          <w:sz w:val="24"/>
          <w:szCs w:val="24"/>
          <w:shd w:val="clear" w:color="auto" w:fill="FFFFFF"/>
        </w:rPr>
        <w:t>, C. R., Green, A. E., Torres, E., &amp; Aarons, G. A. (2019). Predicting turnover: The moderating effect of functional climates on emotional exhaustion and work attitudes. </w:t>
      </w:r>
      <w:r w:rsidRPr="002B37AF">
        <w:rPr>
          <w:rFonts w:ascii="Trebuchet MS" w:hAnsi="Trebuchet MS" w:cs="Arial"/>
          <w:i/>
          <w:iCs/>
          <w:sz w:val="24"/>
          <w:szCs w:val="24"/>
          <w:shd w:val="clear" w:color="auto" w:fill="FFFFFF"/>
        </w:rPr>
        <w:t>Community mental health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55</w:t>
      </w:r>
      <w:r w:rsidRPr="002B37AF">
        <w:rPr>
          <w:rFonts w:ascii="Trebuchet MS" w:hAnsi="Trebuchet MS" w:cs="Arial"/>
          <w:sz w:val="24"/>
          <w:szCs w:val="24"/>
          <w:shd w:val="clear" w:color="auto" w:fill="FFFFFF"/>
        </w:rPr>
        <w:t>(5), 733-741.</w:t>
      </w:r>
    </w:p>
    <w:p w14:paraId="638B5F5D"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 xml:space="preserve">Doerwald, F., Scheibe, S., Zacher, H., &amp; Van </w:t>
      </w:r>
      <w:proofErr w:type="spellStart"/>
      <w:r w:rsidRPr="002B37AF">
        <w:rPr>
          <w:rFonts w:ascii="Trebuchet MS" w:hAnsi="Trebuchet MS" w:cs="Arial"/>
          <w:sz w:val="24"/>
          <w:szCs w:val="24"/>
          <w:shd w:val="clear" w:color="auto" w:fill="FFFFFF"/>
        </w:rPr>
        <w:t>Yperen</w:t>
      </w:r>
      <w:proofErr w:type="spellEnd"/>
      <w:r w:rsidRPr="002B37AF">
        <w:rPr>
          <w:rFonts w:ascii="Trebuchet MS" w:hAnsi="Trebuchet MS" w:cs="Arial"/>
          <w:sz w:val="24"/>
          <w:szCs w:val="24"/>
          <w:shd w:val="clear" w:color="auto" w:fill="FFFFFF"/>
        </w:rPr>
        <w:t>, N. W. (2016). Emotional competencies across adulthood: State of knowledge and implications for the work context. </w:t>
      </w:r>
      <w:r w:rsidRPr="002B37AF">
        <w:rPr>
          <w:rFonts w:ascii="Trebuchet MS" w:hAnsi="Trebuchet MS" w:cs="Arial"/>
          <w:i/>
          <w:iCs/>
          <w:sz w:val="24"/>
          <w:szCs w:val="24"/>
          <w:shd w:val="clear" w:color="auto" w:fill="FFFFFF"/>
        </w:rPr>
        <w:t>Work, Aging and Retirement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(2), 159-216.</w:t>
      </w:r>
    </w:p>
    <w:p w14:paraId="74D66C64"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Doherty, A., &amp; Hoye, R. (2011). Role ambiguity and volunteer board member performance in nonprofit sport organizations. </w:t>
      </w:r>
      <w:r w:rsidRPr="002B37AF">
        <w:rPr>
          <w:rFonts w:ascii="Trebuchet MS" w:hAnsi="Trebuchet MS" w:cs="Arial"/>
          <w:i/>
          <w:iCs/>
          <w:sz w:val="24"/>
          <w:szCs w:val="24"/>
          <w:shd w:val="clear" w:color="auto" w:fill="FFFFFF"/>
        </w:rPr>
        <w:t>Nonprofit Management and Leadership</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22</w:t>
      </w:r>
      <w:r w:rsidRPr="002B37AF">
        <w:rPr>
          <w:rFonts w:ascii="Trebuchet MS" w:hAnsi="Trebuchet MS" w:cs="Arial"/>
          <w:sz w:val="24"/>
          <w:szCs w:val="24"/>
          <w:shd w:val="clear" w:color="auto" w:fill="FFFFFF"/>
        </w:rPr>
        <w:t>(1), 107-128.</w:t>
      </w:r>
    </w:p>
    <w:p w14:paraId="610930F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Dorz</w:t>
      </w:r>
      <w:proofErr w:type="spellEnd"/>
      <w:r w:rsidRPr="002B37AF">
        <w:rPr>
          <w:rFonts w:ascii="Trebuchet MS" w:hAnsi="Trebuchet MS" w:cs="Arial"/>
          <w:sz w:val="24"/>
          <w:szCs w:val="24"/>
          <w:shd w:val="clear" w:color="auto" w:fill="FFFFFF"/>
        </w:rPr>
        <w:t xml:space="preserve">, S., Novara, C., </w:t>
      </w:r>
      <w:proofErr w:type="spellStart"/>
      <w:r w:rsidRPr="002B37AF">
        <w:rPr>
          <w:rFonts w:ascii="Trebuchet MS" w:hAnsi="Trebuchet MS" w:cs="Arial"/>
          <w:sz w:val="24"/>
          <w:szCs w:val="24"/>
          <w:shd w:val="clear" w:color="auto" w:fill="FFFFFF"/>
        </w:rPr>
        <w:t>Sica</w:t>
      </w:r>
      <w:proofErr w:type="spellEnd"/>
      <w:r w:rsidRPr="002B37AF">
        <w:rPr>
          <w:rFonts w:ascii="Trebuchet MS" w:hAnsi="Trebuchet MS" w:cs="Arial"/>
          <w:sz w:val="24"/>
          <w:szCs w:val="24"/>
          <w:shd w:val="clear" w:color="auto" w:fill="FFFFFF"/>
        </w:rPr>
        <w:t xml:space="preserve">, C., </w:t>
      </w:r>
      <w:proofErr w:type="spellStart"/>
      <w:r w:rsidRPr="002B37AF">
        <w:rPr>
          <w:rFonts w:ascii="Trebuchet MS" w:hAnsi="Trebuchet MS" w:cs="Arial"/>
          <w:sz w:val="24"/>
          <w:szCs w:val="24"/>
          <w:shd w:val="clear" w:color="auto" w:fill="FFFFFF"/>
        </w:rPr>
        <w:t>Sanavio</w:t>
      </w:r>
      <w:proofErr w:type="spellEnd"/>
      <w:r w:rsidRPr="002B37AF">
        <w:rPr>
          <w:rFonts w:ascii="Trebuchet MS" w:hAnsi="Trebuchet MS" w:cs="Arial"/>
          <w:sz w:val="24"/>
          <w:szCs w:val="24"/>
          <w:shd w:val="clear" w:color="auto" w:fill="FFFFFF"/>
        </w:rPr>
        <w:t xml:space="preserve">, E. (2004). The burnout syndrome in health workers in contact with AIDS patients: predictive variables. </w:t>
      </w:r>
      <w:r w:rsidRPr="002B37AF">
        <w:rPr>
          <w:rFonts w:ascii="Trebuchet MS" w:hAnsi="Trebuchet MS" w:cs="Arial"/>
          <w:i/>
          <w:iCs/>
          <w:sz w:val="24"/>
          <w:szCs w:val="24"/>
          <w:shd w:val="clear" w:color="auto" w:fill="FFFFFF"/>
        </w:rPr>
        <w:t>Italian Journal of Occupational Medicine and Ergonomics, 26</w:t>
      </w:r>
      <w:r w:rsidRPr="002B37AF">
        <w:rPr>
          <w:rFonts w:ascii="Trebuchet MS" w:hAnsi="Trebuchet MS" w:cs="Arial"/>
          <w:sz w:val="24"/>
          <w:szCs w:val="24"/>
          <w:shd w:val="clear" w:color="auto" w:fill="FFFFFF"/>
        </w:rPr>
        <w:t>, 114-118.</w:t>
      </w:r>
    </w:p>
    <w:p w14:paraId="38A8384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Duarte, I., Teixeira, A., Castro, L., Marina, S., Ribeiro, C., Jácome, C., ...&amp;</w:t>
      </w:r>
      <w:proofErr w:type="spellStart"/>
      <w:r w:rsidRPr="002B37AF">
        <w:rPr>
          <w:rFonts w:ascii="Trebuchet MS" w:hAnsi="Trebuchet MS" w:cs="Arial"/>
          <w:sz w:val="24"/>
          <w:szCs w:val="24"/>
          <w:shd w:val="clear" w:color="auto" w:fill="FFFFFF"/>
        </w:rPr>
        <w:t>Serrão</w:t>
      </w:r>
      <w:proofErr w:type="spellEnd"/>
      <w:r w:rsidRPr="002B37AF">
        <w:rPr>
          <w:rFonts w:ascii="Trebuchet MS" w:hAnsi="Trebuchet MS" w:cs="Arial"/>
          <w:sz w:val="24"/>
          <w:szCs w:val="24"/>
          <w:shd w:val="clear" w:color="auto" w:fill="FFFFFF"/>
        </w:rPr>
        <w:t>, C. (2020). Burnout among Portuguese healthcare workers during the COVID-19 pandemic. </w:t>
      </w:r>
      <w:r w:rsidRPr="002B37AF">
        <w:rPr>
          <w:rFonts w:ascii="Trebuchet MS" w:hAnsi="Trebuchet MS" w:cs="Arial"/>
          <w:i/>
          <w:iCs/>
          <w:sz w:val="24"/>
          <w:szCs w:val="24"/>
          <w:shd w:val="clear" w:color="auto" w:fill="FFFFFF"/>
        </w:rPr>
        <w:t>BMC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(1), 1-10.</w:t>
      </w:r>
    </w:p>
    <w:p w14:paraId="2884507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Dubale</w:t>
      </w:r>
      <w:proofErr w:type="spellEnd"/>
      <w:r w:rsidRPr="002B37AF">
        <w:rPr>
          <w:rFonts w:ascii="Trebuchet MS" w:hAnsi="Trebuchet MS" w:cs="Arial"/>
          <w:sz w:val="24"/>
          <w:szCs w:val="24"/>
          <w:shd w:val="clear" w:color="auto" w:fill="FFFFFF"/>
        </w:rPr>
        <w:t xml:space="preserve">, B. W., Friedman, L. E., </w:t>
      </w:r>
      <w:proofErr w:type="spellStart"/>
      <w:r w:rsidRPr="002B37AF">
        <w:rPr>
          <w:rFonts w:ascii="Trebuchet MS" w:hAnsi="Trebuchet MS" w:cs="Arial"/>
          <w:sz w:val="24"/>
          <w:szCs w:val="24"/>
          <w:shd w:val="clear" w:color="auto" w:fill="FFFFFF"/>
        </w:rPr>
        <w:t>Chemali</w:t>
      </w:r>
      <w:proofErr w:type="spellEnd"/>
      <w:r w:rsidRPr="002B37AF">
        <w:rPr>
          <w:rFonts w:ascii="Trebuchet MS" w:hAnsi="Trebuchet MS" w:cs="Arial"/>
          <w:sz w:val="24"/>
          <w:szCs w:val="24"/>
          <w:shd w:val="clear" w:color="auto" w:fill="FFFFFF"/>
        </w:rPr>
        <w:t>, Z., Denninger, J. W., Mehta, D. H., Alem, A., Fricchione, G. L., Dossett, M. L., &amp;</w:t>
      </w:r>
      <w:proofErr w:type="spellStart"/>
      <w:r w:rsidRPr="002B37AF">
        <w:rPr>
          <w:rFonts w:ascii="Trebuchet MS" w:hAnsi="Trebuchet MS" w:cs="Arial"/>
          <w:sz w:val="24"/>
          <w:szCs w:val="24"/>
          <w:shd w:val="clear" w:color="auto" w:fill="FFFFFF"/>
        </w:rPr>
        <w:t>Gelaye</w:t>
      </w:r>
      <w:proofErr w:type="spellEnd"/>
      <w:r w:rsidRPr="002B37AF">
        <w:rPr>
          <w:rFonts w:ascii="Trebuchet MS" w:hAnsi="Trebuchet MS" w:cs="Arial"/>
          <w:sz w:val="24"/>
          <w:szCs w:val="24"/>
          <w:shd w:val="clear" w:color="auto" w:fill="FFFFFF"/>
        </w:rPr>
        <w:t xml:space="preserve">, B. (2019). Systematic review of burnout among healthcare providers in sub-Saharan </w:t>
      </w:r>
      <w:proofErr w:type="spellStart"/>
      <w:r w:rsidRPr="002B37AF">
        <w:rPr>
          <w:rFonts w:ascii="Trebuchet MS" w:hAnsi="Trebuchet MS" w:cs="Arial"/>
          <w:sz w:val="24"/>
          <w:szCs w:val="24"/>
          <w:shd w:val="clear" w:color="auto" w:fill="FFFFFF"/>
        </w:rPr>
        <w:t>Africa.</w:t>
      </w:r>
      <w:r w:rsidRPr="002B37AF">
        <w:rPr>
          <w:rFonts w:ascii="Trebuchet MS" w:hAnsi="Trebuchet MS" w:cs="Arial"/>
          <w:i/>
          <w:iCs/>
          <w:sz w:val="24"/>
          <w:szCs w:val="24"/>
          <w:shd w:val="clear" w:color="auto" w:fill="FFFFFF"/>
        </w:rPr>
        <w:t>BMC</w:t>
      </w:r>
      <w:proofErr w:type="spellEnd"/>
      <w:r w:rsidRPr="002B37AF">
        <w:rPr>
          <w:rFonts w:ascii="Trebuchet MS" w:hAnsi="Trebuchet MS" w:cs="Arial"/>
          <w:i/>
          <w:iCs/>
          <w:sz w:val="24"/>
          <w:szCs w:val="24"/>
          <w:shd w:val="clear" w:color="auto" w:fill="FFFFFF"/>
        </w:rPr>
        <w:t xml:space="preserve"> public health, 19</w:t>
      </w:r>
      <w:r w:rsidRPr="002B37AF">
        <w:rPr>
          <w:rFonts w:ascii="Trebuchet MS" w:hAnsi="Trebuchet MS" w:cs="Arial"/>
          <w:sz w:val="24"/>
          <w:szCs w:val="24"/>
          <w:shd w:val="clear" w:color="auto" w:fill="FFFFFF"/>
        </w:rPr>
        <w:t>(1), 1247.</w:t>
      </w:r>
    </w:p>
    <w:p w14:paraId="770EC58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Duli, S. (2016). Years of work experience, an important predictor of burnout in special education. </w:t>
      </w:r>
      <w:r w:rsidRPr="002B37AF">
        <w:rPr>
          <w:rFonts w:ascii="Trebuchet MS" w:hAnsi="Trebuchet MS" w:cs="Arial"/>
          <w:i/>
          <w:iCs/>
          <w:sz w:val="24"/>
          <w:szCs w:val="24"/>
          <w:shd w:val="clear" w:color="auto" w:fill="FFFFFF"/>
        </w:rPr>
        <w:t>American Scientific Research Journal for Engineering, Technology, and Sciences (ASRJETS)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(1), 318-322.</w:t>
      </w:r>
    </w:p>
    <w:p w14:paraId="0CBDD5D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Duze</w:t>
      </w:r>
      <w:proofErr w:type="spellEnd"/>
      <w:r w:rsidRPr="002B37AF">
        <w:rPr>
          <w:rFonts w:ascii="Trebuchet MS" w:hAnsi="Trebuchet MS" w:cs="Arial"/>
          <w:sz w:val="24"/>
          <w:szCs w:val="24"/>
          <w:shd w:val="clear" w:color="auto" w:fill="FFFFFF"/>
        </w:rPr>
        <w:t>, C. O. (2012). Managing role conflict among university administrators in Nigeria. </w:t>
      </w:r>
      <w:r w:rsidRPr="002B37AF">
        <w:rPr>
          <w:rFonts w:ascii="Trebuchet MS" w:hAnsi="Trebuchet MS" w:cs="Arial"/>
          <w:i/>
          <w:iCs/>
          <w:sz w:val="24"/>
          <w:szCs w:val="24"/>
          <w:shd w:val="clear" w:color="auto" w:fill="FFFFFF"/>
        </w:rPr>
        <w:t>Journal of emerging trends in educational research and policy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(2), 162-169.</w:t>
      </w:r>
    </w:p>
    <w:p w14:paraId="69C2741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Eble, K. E. (1976). </w:t>
      </w:r>
      <w:r w:rsidRPr="002B37AF">
        <w:rPr>
          <w:rFonts w:ascii="Trebuchet MS" w:hAnsi="Trebuchet MS" w:cs="Arial"/>
          <w:i/>
          <w:iCs/>
          <w:sz w:val="24"/>
          <w:szCs w:val="24"/>
          <w:shd w:val="clear" w:color="auto" w:fill="FFFFFF"/>
        </w:rPr>
        <w:t xml:space="preserve">The Craft of </w:t>
      </w:r>
      <w:proofErr w:type="spellStart"/>
      <w:r w:rsidRPr="002B37AF">
        <w:rPr>
          <w:rFonts w:ascii="Trebuchet MS" w:hAnsi="Trebuchet MS" w:cs="Arial"/>
          <w:i/>
          <w:iCs/>
          <w:sz w:val="24"/>
          <w:szCs w:val="24"/>
          <w:shd w:val="clear" w:color="auto" w:fill="FFFFFF"/>
        </w:rPr>
        <w:t>Teaching</w:t>
      </w:r>
      <w:r w:rsidRPr="002B37AF">
        <w:rPr>
          <w:rFonts w:ascii="Trebuchet MS" w:hAnsi="Trebuchet MS" w:cs="Arial"/>
          <w:sz w:val="24"/>
          <w:szCs w:val="24"/>
          <w:shd w:val="clear" w:color="auto" w:fill="FFFFFF"/>
        </w:rPr>
        <w:t>.Jossey</w:t>
      </w:r>
      <w:proofErr w:type="spellEnd"/>
      <w:r w:rsidRPr="002B37AF">
        <w:rPr>
          <w:rFonts w:ascii="Trebuchet MS" w:hAnsi="Trebuchet MS" w:cs="Arial"/>
          <w:sz w:val="24"/>
          <w:szCs w:val="24"/>
          <w:shd w:val="clear" w:color="auto" w:fill="FFFFFF"/>
        </w:rPr>
        <w:t>-Bass.</w:t>
      </w:r>
    </w:p>
    <w:p w14:paraId="63ECC3B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Eckman, E. W. (2004). Similarities and differences in role conflict, role commitment, and job satisfaction for female and male high school principals. </w:t>
      </w:r>
      <w:r w:rsidRPr="002B37AF">
        <w:rPr>
          <w:rFonts w:ascii="Trebuchet MS" w:hAnsi="Trebuchet MS" w:cs="Arial"/>
          <w:i/>
          <w:iCs/>
          <w:sz w:val="24"/>
          <w:szCs w:val="24"/>
          <w:shd w:val="clear" w:color="auto" w:fill="FFFFFF"/>
        </w:rPr>
        <w:t>Educational administration quarterly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40</w:t>
      </w:r>
      <w:r w:rsidRPr="002B37AF">
        <w:rPr>
          <w:rFonts w:ascii="Trebuchet MS" w:hAnsi="Trebuchet MS" w:cs="Arial"/>
          <w:sz w:val="24"/>
          <w:szCs w:val="24"/>
          <w:shd w:val="clear" w:color="auto" w:fill="FFFFFF"/>
        </w:rPr>
        <w:t>(3), 366-387.</w:t>
      </w:r>
    </w:p>
    <w:p w14:paraId="0D1E0FA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Edabu</w:t>
      </w:r>
      <w:proofErr w:type="spellEnd"/>
      <w:r w:rsidRPr="002B37AF">
        <w:rPr>
          <w:rFonts w:ascii="Trebuchet MS" w:hAnsi="Trebuchet MS" w:cs="Arial"/>
          <w:sz w:val="24"/>
          <w:szCs w:val="24"/>
          <w:shd w:val="clear" w:color="auto" w:fill="FFFFFF"/>
        </w:rPr>
        <w:t xml:space="preserve">, P. (2013). </w:t>
      </w:r>
      <w:r w:rsidRPr="002B37AF">
        <w:rPr>
          <w:rFonts w:ascii="Trebuchet MS" w:hAnsi="Trebuchet MS" w:cs="Arial"/>
          <w:i/>
          <w:iCs/>
          <w:sz w:val="24"/>
          <w:szCs w:val="24"/>
          <w:shd w:val="clear" w:color="auto" w:fill="FFFFFF"/>
        </w:rPr>
        <w:t>Motivation tools and work productivity of academic staff in private universities in central Uganda</w:t>
      </w:r>
      <w:r w:rsidRPr="002B37AF">
        <w:rPr>
          <w:rFonts w:ascii="Trebuchet MS" w:hAnsi="Trebuchet MS" w:cs="Arial"/>
          <w:sz w:val="24"/>
          <w:szCs w:val="24"/>
          <w:shd w:val="clear" w:color="auto" w:fill="FFFFFF"/>
        </w:rPr>
        <w:t>. Kampala International University.</w:t>
      </w:r>
    </w:p>
    <w:p w14:paraId="554AC23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Edú-Valsania</w:t>
      </w:r>
      <w:proofErr w:type="spellEnd"/>
      <w:r w:rsidRPr="002B37AF">
        <w:rPr>
          <w:rFonts w:ascii="Trebuchet MS" w:hAnsi="Trebuchet MS" w:cs="Arial"/>
          <w:sz w:val="24"/>
          <w:szCs w:val="24"/>
          <w:shd w:val="clear" w:color="auto" w:fill="FFFFFF"/>
        </w:rPr>
        <w:t xml:space="preserve">, S., </w:t>
      </w:r>
      <w:proofErr w:type="spellStart"/>
      <w:r w:rsidRPr="002B37AF">
        <w:rPr>
          <w:rFonts w:ascii="Trebuchet MS" w:hAnsi="Trebuchet MS" w:cs="Arial"/>
          <w:sz w:val="24"/>
          <w:szCs w:val="24"/>
          <w:shd w:val="clear" w:color="auto" w:fill="FFFFFF"/>
        </w:rPr>
        <w:t>Laguía</w:t>
      </w:r>
      <w:proofErr w:type="spellEnd"/>
      <w:r w:rsidRPr="002B37AF">
        <w:rPr>
          <w:rFonts w:ascii="Trebuchet MS" w:hAnsi="Trebuchet MS" w:cs="Arial"/>
          <w:sz w:val="24"/>
          <w:szCs w:val="24"/>
          <w:shd w:val="clear" w:color="auto" w:fill="FFFFFF"/>
        </w:rPr>
        <w:t>, A., &amp;</w:t>
      </w:r>
      <w:proofErr w:type="spellStart"/>
      <w:r w:rsidRPr="002B37AF">
        <w:rPr>
          <w:rFonts w:ascii="Trebuchet MS" w:hAnsi="Trebuchet MS" w:cs="Arial"/>
          <w:sz w:val="24"/>
          <w:szCs w:val="24"/>
          <w:shd w:val="clear" w:color="auto" w:fill="FFFFFF"/>
        </w:rPr>
        <w:t>Moriano</w:t>
      </w:r>
      <w:proofErr w:type="spellEnd"/>
      <w:r w:rsidRPr="002B37AF">
        <w:rPr>
          <w:rFonts w:ascii="Trebuchet MS" w:hAnsi="Trebuchet MS" w:cs="Arial"/>
          <w:sz w:val="24"/>
          <w:szCs w:val="24"/>
          <w:shd w:val="clear" w:color="auto" w:fill="FFFFFF"/>
        </w:rPr>
        <w:t>, J. A. (2022). Burnout: A review of theory and measurement.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(3), 1780.</w:t>
      </w:r>
    </w:p>
    <w:p w14:paraId="3009CEA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El-Amin, M. A. M. M. (2015</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among female academic staff at universities in Khartoum </w:t>
      </w:r>
      <w:proofErr w:type="spellStart"/>
      <w:r w:rsidRPr="002B37AF">
        <w:rPr>
          <w:rFonts w:ascii="Trebuchet MS" w:hAnsi="Trebuchet MS" w:cs="Arial"/>
          <w:sz w:val="24"/>
          <w:szCs w:val="24"/>
          <w:shd w:val="clear" w:color="auto" w:fill="FFFFFF"/>
        </w:rPr>
        <w:t>State.</w:t>
      </w:r>
      <w:r w:rsidRPr="002B37AF">
        <w:rPr>
          <w:rFonts w:ascii="Trebuchet MS" w:hAnsi="Trebuchet MS" w:cs="Arial"/>
          <w:i/>
          <w:iCs/>
          <w:sz w:val="24"/>
          <w:szCs w:val="24"/>
          <w:shd w:val="clear" w:color="auto" w:fill="FFFFFF"/>
        </w:rPr>
        <w:t>Asian</w:t>
      </w:r>
      <w:proofErr w:type="spellEnd"/>
      <w:r w:rsidRPr="002B37AF">
        <w:rPr>
          <w:rFonts w:ascii="Trebuchet MS" w:hAnsi="Trebuchet MS" w:cs="Arial"/>
          <w:i/>
          <w:iCs/>
          <w:sz w:val="24"/>
          <w:szCs w:val="24"/>
          <w:shd w:val="clear" w:color="auto" w:fill="FFFFFF"/>
        </w:rPr>
        <w:t xml:space="preserve"> Pac. J. Health Sci., 2</w:t>
      </w:r>
      <w:r w:rsidRPr="002B37AF">
        <w:rPr>
          <w:rFonts w:ascii="Trebuchet MS" w:hAnsi="Trebuchet MS" w:cs="Arial"/>
          <w:sz w:val="24"/>
          <w:szCs w:val="24"/>
          <w:shd w:val="clear" w:color="auto" w:fill="FFFFFF"/>
        </w:rPr>
        <w:t>[4S], 60-66.</w:t>
      </w:r>
    </w:p>
    <w:p w14:paraId="034A0DF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Etzion, D., &amp; Pines, A. (1986). Sex and culture in burnout and coping among human service professionals: A social psychological perspective. </w:t>
      </w:r>
      <w:r w:rsidRPr="002B37AF">
        <w:rPr>
          <w:rFonts w:ascii="Trebuchet MS" w:hAnsi="Trebuchet MS" w:cs="Arial"/>
          <w:i/>
          <w:iCs/>
          <w:sz w:val="24"/>
          <w:szCs w:val="24"/>
          <w:shd w:val="clear" w:color="auto" w:fill="FFFFFF"/>
        </w:rPr>
        <w:t>Journal of cross-cultural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(2), 191-209.</w:t>
      </w:r>
    </w:p>
    <w:p w14:paraId="4B05F3F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Evans, T. M., Bira, L., Gastelum, J. B., Weiss, L. T., &amp; Vanderford, N. L. (2018</w:t>
      </w:r>
      <w:proofErr w:type="gramStart"/>
      <w:r w:rsidRPr="002B37AF">
        <w:rPr>
          <w:rFonts w:ascii="Trebuchet MS" w:hAnsi="Trebuchet MS" w:cs="Arial"/>
          <w:sz w:val="24"/>
          <w:szCs w:val="24"/>
          <w:shd w:val="clear" w:color="auto" w:fill="FFFFFF"/>
        </w:rPr>
        <w:t>).Evidence</w:t>
      </w:r>
      <w:proofErr w:type="gramEnd"/>
      <w:r w:rsidRPr="002B37AF">
        <w:rPr>
          <w:rFonts w:ascii="Trebuchet MS" w:hAnsi="Trebuchet MS" w:cs="Arial"/>
          <w:sz w:val="24"/>
          <w:szCs w:val="24"/>
          <w:shd w:val="clear" w:color="auto" w:fill="FFFFFF"/>
        </w:rPr>
        <w:t xml:space="preserve"> for a mental health crisis in graduate education. </w:t>
      </w:r>
      <w:r w:rsidRPr="002B37AF">
        <w:rPr>
          <w:rFonts w:ascii="Trebuchet MS" w:hAnsi="Trebuchet MS" w:cs="Arial"/>
          <w:i/>
          <w:iCs/>
          <w:sz w:val="24"/>
          <w:szCs w:val="24"/>
          <w:shd w:val="clear" w:color="auto" w:fill="FFFFFF"/>
        </w:rPr>
        <w:t>Nature biotechnology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36</w:t>
      </w:r>
      <w:r w:rsidRPr="002B37AF">
        <w:rPr>
          <w:rFonts w:ascii="Trebuchet MS" w:hAnsi="Trebuchet MS" w:cs="Arial"/>
          <w:sz w:val="24"/>
          <w:szCs w:val="24"/>
          <w:shd w:val="clear" w:color="auto" w:fill="FFFFFF"/>
        </w:rPr>
        <w:t>(3), 282-284.</w:t>
      </w:r>
    </w:p>
    <w:p w14:paraId="3E6D895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Fereday, J., &amp; Oster, C. (2010).Managing a work–life balance: the experiences of midwives working in a group practice setting. </w:t>
      </w:r>
      <w:r w:rsidRPr="002B37AF">
        <w:rPr>
          <w:rFonts w:ascii="Trebuchet MS" w:hAnsi="Trebuchet MS" w:cs="Arial"/>
          <w:i/>
          <w:iCs/>
          <w:sz w:val="24"/>
          <w:szCs w:val="24"/>
          <w:shd w:val="clear" w:color="auto" w:fill="FFFFFF"/>
        </w:rPr>
        <w:t>Midwifery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26</w:t>
      </w:r>
      <w:r w:rsidRPr="002B37AF">
        <w:rPr>
          <w:rFonts w:ascii="Trebuchet MS" w:hAnsi="Trebuchet MS" w:cs="Arial"/>
          <w:sz w:val="24"/>
          <w:szCs w:val="24"/>
          <w:shd w:val="clear" w:color="auto" w:fill="FFFFFF"/>
        </w:rPr>
        <w:t>(3), 311-318.</w:t>
      </w:r>
    </w:p>
    <w:p w14:paraId="0B3B0FC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Ferenhof</w:t>
      </w:r>
      <w:proofErr w:type="spellEnd"/>
      <w:r w:rsidRPr="002B37AF">
        <w:rPr>
          <w:rFonts w:ascii="Trebuchet MS" w:hAnsi="Trebuchet MS" w:cs="Arial"/>
          <w:sz w:val="24"/>
          <w:szCs w:val="24"/>
          <w:shd w:val="clear" w:color="auto" w:fill="FFFFFF"/>
        </w:rPr>
        <w:t>, I. A., &amp;</w:t>
      </w:r>
      <w:proofErr w:type="spellStart"/>
      <w:r w:rsidRPr="002B37AF">
        <w:rPr>
          <w:rFonts w:ascii="Trebuchet MS" w:hAnsi="Trebuchet MS" w:cs="Arial"/>
          <w:sz w:val="24"/>
          <w:szCs w:val="24"/>
          <w:shd w:val="clear" w:color="auto" w:fill="FFFFFF"/>
        </w:rPr>
        <w:t>Ferenhof</w:t>
      </w:r>
      <w:proofErr w:type="spellEnd"/>
      <w:r w:rsidRPr="002B37AF">
        <w:rPr>
          <w:rFonts w:ascii="Trebuchet MS" w:hAnsi="Trebuchet MS" w:cs="Arial"/>
          <w:sz w:val="24"/>
          <w:szCs w:val="24"/>
          <w:shd w:val="clear" w:color="auto" w:fill="FFFFFF"/>
        </w:rPr>
        <w:t>, E. A. (2002</w:t>
      </w:r>
      <w:proofErr w:type="gramStart"/>
      <w:r w:rsidRPr="002B37AF">
        <w:rPr>
          <w:rFonts w:ascii="Trebuchet MS" w:hAnsi="Trebuchet MS" w:cs="Arial"/>
          <w:sz w:val="24"/>
          <w:szCs w:val="24"/>
          <w:shd w:val="clear" w:color="auto" w:fill="FFFFFF"/>
        </w:rPr>
        <w:t>).</w:t>
      </w:r>
      <w:proofErr w:type="spellStart"/>
      <w:r w:rsidRPr="002B37AF">
        <w:rPr>
          <w:rFonts w:ascii="Trebuchet MS" w:hAnsi="Trebuchet MS" w:cs="Arial"/>
          <w:sz w:val="24"/>
          <w:szCs w:val="24"/>
          <w:shd w:val="clear" w:color="auto" w:fill="FFFFFF"/>
        </w:rPr>
        <w:t>Sobre</w:t>
      </w:r>
      <w:proofErr w:type="spellEnd"/>
      <w:proofErr w:type="gramEnd"/>
      <w:r w:rsidRPr="002B37AF">
        <w:rPr>
          <w:rFonts w:ascii="Trebuchet MS" w:hAnsi="Trebuchet MS" w:cs="Arial"/>
          <w:sz w:val="24"/>
          <w:szCs w:val="24"/>
          <w:shd w:val="clear" w:color="auto" w:fill="FFFFFF"/>
        </w:rPr>
        <w:t xml:space="preserve"> a </w:t>
      </w:r>
      <w:proofErr w:type="spellStart"/>
      <w:r w:rsidRPr="002B37AF">
        <w:rPr>
          <w:rFonts w:ascii="Trebuchet MS" w:hAnsi="Trebuchet MS" w:cs="Arial"/>
          <w:sz w:val="24"/>
          <w:szCs w:val="24"/>
          <w:shd w:val="clear" w:color="auto" w:fill="FFFFFF"/>
        </w:rPr>
        <w:t>Síndrome</w:t>
      </w:r>
      <w:proofErr w:type="spellEnd"/>
      <w:r w:rsidRPr="002B37AF">
        <w:rPr>
          <w:rFonts w:ascii="Trebuchet MS" w:hAnsi="Trebuchet MS" w:cs="Arial"/>
          <w:sz w:val="24"/>
          <w:szCs w:val="24"/>
          <w:shd w:val="clear" w:color="auto" w:fill="FFFFFF"/>
        </w:rPr>
        <w:t xml:space="preserve"> de Burnout </w:t>
      </w:r>
      <w:proofErr w:type="spellStart"/>
      <w:r w:rsidRPr="002B37AF">
        <w:rPr>
          <w:rFonts w:ascii="Trebuchet MS" w:hAnsi="Trebuchet MS" w:cs="Arial"/>
          <w:sz w:val="24"/>
          <w:szCs w:val="24"/>
          <w:shd w:val="clear" w:color="auto" w:fill="FFFFFF"/>
        </w:rPr>
        <w:t>emprofessores</w:t>
      </w:r>
      <w:proofErr w:type="spellEnd"/>
      <w:r w:rsidRPr="002B37AF">
        <w:rPr>
          <w:rFonts w:ascii="Trebuchet MS" w:hAnsi="Trebuchet MS" w:cs="Arial"/>
          <w:sz w:val="24"/>
          <w:szCs w:val="24"/>
          <w:shd w:val="clear" w:color="auto" w:fill="FFFFFF"/>
        </w:rPr>
        <w:t>. </w:t>
      </w:r>
      <w:proofErr w:type="spellStart"/>
      <w:r w:rsidRPr="002B37AF">
        <w:rPr>
          <w:rFonts w:ascii="Trebuchet MS" w:hAnsi="Trebuchet MS" w:cs="Arial"/>
          <w:i/>
          <w:iCs/>
          <w:sz w:val="24"/>
          <w:szCs w:val="24"/>
          <w:shd w:val="clear" w:color="auto" w:fill="FFFFFF"/>
        </w:rPr>
        <w:t>EccoS</w:t>
      </w:r>
      <w:proofErr w:type="spellEnd"/>
      <w:r w:rsidRPr="002B37AF">
        <w:rPr>
          <w:rFonts w:ascii="Trebuchet MS" w:hAnsi="Trebuchet MS" w:cs="Arial"/>
          <w:i/>
          <w:iCs/>
          <w:sz w:val="24"/>
          <w:szCs w:val="24"/>
          <w:shd w:val="clear" w:color="auto" w:fill="FFFFFF"/>
        </w:rPr>
        <w:t>–</w:t>
      </w:r>
      <w:proofErr w:type="spellStart"/>
      <w:r w:rsidRPr="002B37AF">
        <w:rPr>
          <w:rFonts w:ascii="Trebuchet MS" w:hAnsi="Trebuchet MS" w:cs="Arial"/>
          <w:i/>
          <w:iCs/>
          <w:sz w:val="24"/>
          <w:szCs w:val="24"/>
          <w:shd w:val="clear" w:color="auto" w:fill="FFFFFF"/>
        </w:rPr>
        <w:t>RevistaCientífica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w:t>
      </w:r>
      <w:r w:rsidRPr="002B37AF">
        <w:rPr>
          <w:rFonts w:ascii="Trebuchet MS" w:hAnsi="Trebuchet MS" w:cs="Arial"/>
          <w:sz w:val="24"/>
          <w:szCs w:val="24"/>
          <w:shd w:val="clear" w:color="auto" w:fill="FFFFFF"/>
        </w:rPr>
        <w:t>(1), 131-152.</w:t>
      </w:r>
    </w:p>
    <w:p w14:paraId="73D8DCB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Ferreira, A. I., &amp; Martinez, L. F. (2012</w:t>
      </w:r>
      <w:proofErr w:type="gramStart"/>
      <w:r w:rsidRPr="002B37AF">
        <w:rPr>
          <w:rFonts w:ascii="Trebuchet MS" w:hAnsi="Trebuchet MS" w:cs="Arial"/>
          <w:sz w:val="24"/>
          <w:szCs w:val="24"/>
          <w:shd w:val="clear" w:color="auto" w:fill="FFFFFF"/>
        </w:rPr>
        <w:t>).Presenteeism</w:t>
      </w:r>
      <w:proofErr w:type="gramEnd"/>
      <w:r w:rsidRPr="002B37AF">
        <w:rPr>
          <w:rFonts w:ascii="Trebuchet MS" w:hAnsi="Trebuchet MS" w:cs="Arial"/>
          <w:sz w:val="24"/>
          <w:szCs w:val="24"/>
          <w:shd w:val="clear" w:color="auto" w:fill="FFFFFF"/>
        </w:rPr>
        <w:t xml:space="preserve"> and burnout among teachers in public and private Portuguese elementary schools. </w:t>
      </w:r>
      <w:r w:rsidRPr="002B37AF">
        <w:rPr>
          <w:rFonts w:ascii="Trebuchet MS" w:hAnsi="Trebuchet MS" w:cs="Arial"/>
          <w:i/>
          <w:iCs/>
          <w:sz w:val="24"/>
          <w:szCs w:val="24"/>
          <w:shd w:val="clear" w:color="auto" w:fill="FFFFFF"/>
        </w:rPr>
        <w:t>The International Journal of Human Resource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(20), 4380-4390.</w:t>
      </w:r>
    </w:p>
    <w:p w14:paraId="61995F9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Fetters, M. D., Curry, L. A., &amp; Creswell, J. W. (2013). Achieving integration in mixed methods designs—principles and practices. </w:t>
      </w:r>
      <w:r w:rsidRPr="002B37AF">
        <w:rPr>
          <w:rFonts w:ascii="Trebuchet MS" w:hAnsi="Trebuchet MS" w:cs="Arial"/>
          <w:i/>
          <w:iCs/>
          <w:sz w:val="24"/>
          <w:szCs w:val="24"/>
          <w:shd w:val="clear" w:color="auto" w:fill="FFFFFF"/>
        </w:rPr>
        <w:t>Health services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48</w:t>
      </w:r>
      <w:r w:rsidRPr="002B37AF">
        <w:rPr>
          <w:rFonts w:ascii="Trebuchet MS" w:hAnsi="Trebuchet MS" w:cs="Arial"/>
          <w:sz w:val="24"/>
          <w:szCs w:val="24"/>
          <w:shd w:val="clear" w:color="auto" w:fill="FFFFFF"/>
        </w:rPr>
        <w:t>(6pt2), 2134-2156.</w:t>
      </w:r>
    </w:p>
    <w:p w14:paraId="53F59D7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Fiorilli, C., De Stasio, S., </w:t>
      </w:r>
      <w:proofErr w:type="spellStart"/>
      <w:r w:rsidRPr="002B37AF">
        <w:rPr>
          <w:rFonts w:ascii="Trebuchet MS" w:hAnsi="Trebuchet MS" w:cs="Arial"/>
          <w:sz w:val="24"/>
          <w:szCs w:val="24"/>
          <w:shd w:val="clear" w:color="auto" w:fill="FFFFFF"/>
        </w:rPr>
        <w:t>Benevene</w:t>
      </w:r>
      <w:proofErr w:type="spellEnd"/>
      <w:r w:rsidRPr="002B37AF">
        <w:rPr>
          <w:rFonts w:ascii="Trebuchet MS" w:hAnsi="Trebuchet MS" w:cs="Arial"/>
          <w:sz w:val="24"/>
          <w:szCs w:val="24"/>
          <w:shd w:val="clear" w:color="auto" w:fill="FFFFFF"/>
        </w:rPr>
        <w:t>, P., Iezzi, D. F., Pepe, A., &amp; Albanese, O. (2015). Copenhagen Burnout Inventory (CBI): A validation study in an Italian teacher group. TPM-Testing, Psychometrics, Methodology in Applied Psychology, 22(4), 537–551.</w:t>
      </w:r>
    </w:p>
    <w:p w14:paraId="10A5D39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Fisher, D. J. (2014). AN INVESTIGATION OF THE LEVEL OF BURN-OUT OF PUBLIC SCHOOL BAND DIRECTORS WHO PERFORM ON THEIR MAJOR INSTRUMENT-Donald Joseph Fisher.</w:t>
      </w:r>
    </w:p>
    <w:p w14:paraId="44B4068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Fisher, R. T. (2001). Role stress, the type A behavior pattern, and external auditor job satisfaction and performance. </w:t>
      </w:r>
      <w:r w:rsidRPr="002B37AF">
        <w:rPr>
          <w:rFonts w:ascii="Trebuchet MS" w:hAnsi="Trebuchet MS" w:cs="Arial"/>
          <w:i/>
          <w:iCs/>
          <w:sz w:val="24"/>
          <w:szCs w:val="24"/>
          <w:shd w:val="clear" w:color="auto" w:fill="FFFFFF"/>
        </w:rPr>
        <w:t>Behavioral research in accounting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w:t>
      </w:r>
      <w:r w:rsidRPr="002B37AF">
        <w:rPr>
          <w:rFonts w:ascii="Trebuchet MS" w:hAnsi="Trebuchet MS" w:cs="Arial"/>
          <w:sz w:val="24"/>
          <w:szCs w:val="24"/>
          <w:shd w:val="clear" w:color="auto" w:fill="FFFFFF"/>
        </w:rPr>
        <w:t>(1), 143-170.</w:t>
      </w:r>
    </w:p>
    <w:p w14:paraId="496B3060"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Fletcher, L., Alfes, K., &amp; Robinson, D. (2018). The relationship between perceived training and development and employee retention: the mediating role of work attitudes. </w:t>
      </w:r>
      <w:r w:rsidRPr="002B37AF">
        <w:rPr>
          <w:rFonts w:ascii="Trebuchet MS" w:eastAsia="SimSun" w:hAnsi="Trebuchet MS" w:cs="Arial"/>
          <w:i/>
          <w:iCs/>
          <w:sz w:val="24"/>
          <w:szCs w:val="24"/>
          <w:shd w:val="clear" w:color="auto" w:fill="FFFFFF"/>
        </w:rPr>
        <w:t>The International Journal of Human Resource Management</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29</w:t>
      </w:r>
      <w:r w:rsidRPr="002B37AF">
        <w:rPr>
          <w:rFonts w:ascii="Trebuchet MS" w:eastAsia="SimSun" w:hAnsi="Trebuchet MS" w:cs="Arial"/>
          <w:sz w:val="24"/>
          <w:szCs w:val="24"/>
          <w:shd w:val="clear" w:color="auto" w:fill="FFFFFF"/>
        </w:rPr>
        <w:t>(18), 2701-2728.</w:t>
      </w:r>
    </w:p>
    <w:p w14:paraId="302BA9B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Floyd, A. (2012). ‘Turning Points’ The Personal and Professional Circumstances That Lead Academics to Become Middle Managers. </w:t>
      </w:r>
      <w:r w:rsidRPr="002B37AF">
        <w:rPr>
          <w:rFonts w:ascii="Trebuchet MS" w:hAnsi="Trebuchet MS" w:cs="Arial"/>
          <w:i/>
          <w:iCs/>
          <w:sz w:val="24"/>
          <w:szCs w:val="24"/>
          <w:shd w:val="clear" w:color="auto" w:fill="FFFFFF"/>
        </w:rPr>
        <w:t>Educational Management Administration &amp; Leadership</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40</w:t>
      </w:r>
      <w:r w:rsidRPr="002B37AF">
        <w:rPr>
          <w:rFonts w:ascii="Trebuchet MS" w:hAnsi="Trebuchet MS" w:cs="Arial"/>
          <w:sz w:val="24"/>
          <w:szCs w:val="24"/>
          <w:shd w:val="clear" w:color="auto" w:fill="FFFFFF"/>
        </w:rPr>
        <w:t xml:space="preserve">(2), 272-284. </w:t>
      </w:r>
    </w:p>
    <w:p w14:paraId="161ABF54" w14:textId="77777777" w:rsidR="00C364F5" w:rsidRPr="002B37AF" w:rsidRDefault="00C364F5" w:rsidP="002B37AF">
      <w:pPr>
        <w:spacing w:line="480" w:lineRule="auto"/>
        <w:ind w:left="777" w:hanging="720"/>
        <w:rPr>
          <w:rFonts w:ascii="Trebuchet MS" w:hAnsi="Trebuchet MS"/>
          <w:sz w:val="24"/>
          <w:szCs w:val="24"/>
          <w:shd w:val="clear" w:color="auto" w:fill="FFFFFF"/>
        </w:rPr>
      </w:pPr>
      <w:r w:rsidRPr="002B37AF">
        <w:rPr>
          <w:rFonts w:ascii="Trebuchet MS" w:hAnsi="Trebuchet MS"/>
          <w:sz w:val="24"/>
          <w:szCs w:val="24"/>
          <w:shd w:val="clear" w:color="auto" w:fill="FFFFFF"/>
        </w:rPr>
        <w:t>Fogarty, T. J., &amp;</w:t>
      </w:r>
      <w:proofErr w:type="spellStart"/>
      <w:r w:rsidRPr="002B37AF">
        <w:rPr>
          <w:rFonts w:ascii="Trebuchet MS" w:hAnsi="Trebuchet MS"/>
          <w:sz w:val="24"/>
          <w:szCs w:val="24"/>
          <w:shd w:val="clear" w:color="auto" w:fill="FFFFFF"/>
        </w:rPr>
        <w:t>Kalbers</w:t>
      </w:r>
      <w:proofErr w:type="spellEnd"/>
      <w:r w:rsidRPr="002B37AF">
        <w:rPr>
          <w:rFonts w:ascii="Trebuchet MS" w:hAnsi="Trebuchet MS"/>
          <w:sz w:val="24"/>
          <w:szCs w:val="24"/>
          <w:shd w:val="clear" w:color="auto" w:fill="FFFFFF"/>
        </w:rPr>
        <w:t>, L. P. (2006). Internal auditor burnout: An examination of behavioral consequences. In </w:t>
      </w:r>
      <w:r w:rsidRPr="002B37AF">
        <w:rPr>
          <w:rFonts w:ascii="Trebuchet MS" w:hAnsi="Trebuchet MS"/>
          <w:i/>
          <w:iCs/>
          <w:sz w:val="24"/>
          <w:szCs w:val="24"/>
          <w:shd w:val="clear" w:color="auto" w:fill="FFFFFF"/>
        </w:rPr>
        <w:t>Advances in Accounting Behavioral Research</w:t>
      </w:r>
      <w:r w:rsidRPr="002B37AF">
        <w:rPr>
          <w:rFonts w:ascii="Trebuchet MS" w:hAnsi="Trebuchet MS"/>
          <w:sz w:val="24"/>
          <w:szCs w:val="24"/>
          <w:shd w:val="clear" w:color="auto" w:fill="FFFFFF"/>
        </w:rPr>
        <w:t xml:space="preserve"> (Vol. 9, pp. 51-86). Emerald Group Publishing Limited. </w:t>
      </w:r>
    </w:p>
    <w:p w14:paraId="1B2AB7E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Fogarty, T. J., Singh, J., Rhoads, G. K., &amp; Moore, R. K. (2000). Antecedents and consequences of burnout in accounting: Beyond the role stress model. </w:t>
      </w:r>
      <w:r w:rsidRPr="002B37AF">
        <w:rPr>
          <w:rFonts w:ascii="Trebuchet MS" w:hAnsi="Trebuchet MS" w:cs="Arial"/>
          <w:i/>
          <w:iCs/>
          <w:sz w:val="24"/>
          <w:szCs w:val="24"/>
          <w:shd w:val="clear" w:color="auto" w:fill="FFFFFF"/>
        </w:rPr>
        <w:t>Behavioral Research in accounting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 31-68.</w:t>
      </w:r>
    </w:p>
    <w:p w14:paraId="50DF0B1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Fogarty, T.J. and </w:t>
      </w:r>
      <w:proofErr w:type="spellStart"/>
      <w:r w:rsidRPr="002B37AF">
        <w:rPr>
          <w:rFonts w:ascii="Trebuchet MS" w:hAnsi="Trebuchet MS" w:cs="Arial"/>
          <w:sz w:val="24"/>
          <w:szCs w:val="24"/>
          <w:shd w:val="clear" w:color="auto" w:fill="FFFFFF"/>
        </w:rPr>
        <w:t>Kalbers</w:t>
      </w:r>
      <w:proofErr w:type="spellEnd"/>
      <w:r w:rsidRPr="002B37AF">
        <w:rPr>
          <w:rFonts w:ascii="Trebuchet MS" w:hAnsi="Trebuchet MS" w:cs="Arial"/>
          <w:sz w:val="24"/>
          <w:szCs w:val="24"/>
          <w:shd w:val="clear" w:color="auto" w:fill="FFFFFF"/>
        </w:rPr>
        <w:t xml:space="preserve">, L.P. (2006). Internal auditor burnout: an examination of behavioral consequences. In V., Arnold, B.D., Clinton, P., Luckett, R., Roberts, C. Wolfe, &amp; S. Wright, (Ed.), </w:t>
      </w:r>
      <w:r w:rsidRPr="002B37AF">
        <w:rPr>
          <w:rFonts w:ascii="Trebuchet MS" w:hAnsi="Trebuchet MS" w:cs="Arial"/>
          <w:i/>
          <w:iCs/>
          <w:sz w:val="24"/>
          <w:szCs w:val="24"/>
          <w:shd w:val="clear" w:color="auto" w:fill="FFFFFF"/>
        </w:rPr>
        <w:t>Advances in Accounting Behavioral Research</w:t>
      </w:r>
      <w:r w:rsidRPr="002B37AF">
        <w:rPr>
          <w:rFonts w:ascii="Trebuchet MS" w:hAnsi="Trebuchet MS" w:cs="Arial"/>
          <w:sz w:val="24"/>
          <w:szCs w:val="24"/>
          <w:shd w:val="clear" w:color="auto" w:fill="FFFFFF"/>
        </w:rPr>
        <w:t xml:space="preserve"> (Vol. 9, pp. 51-86), Emerald Group Publishing Limited.</w:t>
      </w:r>
    </w:p>
    <w:p w14:paraId="17B84A5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Foley, C., &amp; Murphy, M. (2015). Burnout in Irish teachers: Investigating the role of individual differences, work environment and coping factors. </w:t>
      </w:r>
      <w:r w:rsidRPr="002B37AF">
        <w:rPr>
          <w:rFonts w:ascii="Trebuchet MS" w:hAnsi="Trebuchet MS" w:cs="Arial"/>
          <w:i/>
          <w:iCs/>
          <w:sz w:val="24"/>
          <w:szCs w:val="24"/>
          <w:shd w:val="clear" w:color="auto" w:fill="FFFFFF"/>
        </w:rPr>
        <w:t>Teaching and teacher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50</w:t>
      </w:r>
      <w:r w:rsidRPr="002B37AF">
        <w:rPr>
          <w:rFonts w:ascii="Trebuchet MS" w:hAnsi="Trebuchet MS" w:cs="Arial"/>
          <w:sz w:val="24"/>
          <w:szCs w:val="24"/>
          <w:shd w:val="clear" w:color="auto" w:fill="FFFFFF"/>
        </w:rPr>
        <w:t>, 46-55.</w:t>
      </w:r>
    </w:p>
    <w:p w14:paraId="1408CA2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Freudenberger, H. J. (1974). Staff burn</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out. </w:t>
      </w:r>
      <w:r w:rsidRPr="002B37AF">
        <w:rPr>
          <w:rFonts w:ascii="Trebuchet MS" w:hAnsi="Trebuchet MS" w:cs="Arial"/>
          <w:i/>
          <w:iCs/>
          <w:sz w:val="24"/>
          <w:szCs w:val="24"/>
          <w:shd w:val="clear" w:color="auto" w:fill="FFFFFF"/>
        </w:rPr>
        <w:t>Journal of social issues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30</w:t>
      </w:r>
      <w:r w:rsidRPr="002B37AF">
        <w:rPr>
          <w:rFonts w:ascii="Trebuchet MS" w:hAnsi="Trebuchet MS" w:cs="Arial"/>
          <w:sz w:val="24"/>
          <w:szCs w:val="24"/>
          <w:shd w:val="clear" w:color="auto" w:fill="FFFFFF"/>
        </w:rPr>
        <w:t>(1), 159-165.</w:t>
      </w:r>
    </w:p>
    <w:p w14:paraId="30408FF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Friedman, I. A., &amp; Farber, B. A. (1992). Professional self-concept as a predictor of teacher burnout. </w:t>
      </w:r>
      <w:r w:rsidRPr="002B37AF">
        <w:rPr>
          <w:rFonts w:ascii="Trebuchet MS" w:hAnsi="Trebuchet MS" w:cs="Arial"/>
          <w:i/>
          <w:iCs/>
          <w:sz w:val="24"/>
          <w:szCs w:val="24"/>
          <w:shd w:val="clear" w:color="auto" w:fill="FFFFFF"/>
        </w:rPr>
        <w:t>The Journal of educational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86</w:t>
      </w:r>
      <w:r w:rsidRPr="002B37AF">
        <w:rPr>
          <w:rFonts w:ascii="Trebuchet MS" w:hAnsi="Trebuchet MS" w:cs="Arial"/>
          <w:sz w:val="24"/>
          <w:szCs w:val="24"/>
          <w:shd w:val="clear" w:color="auto" w:fill="FFFFFF"/>
        </w:rPr>
        <w:t>(1), 28-35.</w:t>
      </w:r>
    </w:p>
    <w:p w14:paraId="37DECC7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Friedman, K. (2000, August). Creating design knowledge: from research into practice. In </w:t>
      </w:r>
      <w:r w:rsidRPr="002B37AF">
        <w:rPr>
          <w:rFonts w:ascii="Trebuchet MS" w:hAnsi="Trebuchet MS" w:cs="Arial"/>
          <w:i/>
          <w:iCs/>
          <w:sz w:val="24"/>
          <w:szCs w:val="24"/>
          <w:shd w:val="clear" w:color="auto" w:fill="FFFFFF"/>
        </w:rPr>
        <w:t>IDATER 2000 conference</w:t>
      </w:r>
      <w:r w:rsidRPr="002B37AF">
        <w:rPr>
          <w:rFonts w:ascii="Trebuchet MS" w:hAnsi="Trebuchet MS" w:cs="Arial"/>
          <w:sz w:val="24"/>
          <w:szCs w:val="24"/>
          <w:shd w:val="clear" w:color="auto" w:fill="FFFFFF"/>
        </w:rPr>
        <w:t> (pp. 5-32). Loughborough: Loughborough University.</w:t>
      </w:r>
    </w:p>
    <w:p w14:paraId="7957E39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Fuegen</w:t>
      </w:r>
      <w:proofErr w:type="spellEnd"/>
      <w:r w:rsidRPr="002B37AF">
        <w:rPr>
          <w:rFonts w:ascii="Trebuchet MS" w:hAnsi="Trebuchet MS" w:cs="Arial"/>
          <w:sz w:val="24"/>
          <w:szCs w:val="24"/>
          <w:shd w:val="clear" w:color="auto" w:fill="FFFFFF"/>
        </w:rPr>
        <w:t>, K., Biernat, M., Haines, E., &amp;</w:t>
      </w:r>
      <w:proofErr w:type="spellStart"/>
      <w:r w:rsidRPr="002B37AF">
        <w:rPr>
          <w:rFonts w:ascii="Trebuchet MS" w:hAnsi="Trebuchet MS" w:cs="Arial"/>
          <w:sz w:val="24"/>
          <w:szCs w:val="24"/>
          <w:shd w:val="clear" w:color="auto" w:fill="FFFFFF"/>
        </w:rPr>
        <w:t>Deaux</w:t>
      </w:r>
      <w:proofErr w:type="spellEnd"/>
      <w:r w:rsidRPr="002B37AF">
        <w:rPr>
          <w:rFonts w:ascii="Trebuchet MS" w:hAnsi="Trebuchet MS" w:cs="Arial"/>
          <w:sz w:val="24"/>
          <w:szCs w:val="24"/>
          <w:shd w:val="clear" w:color="auto" w:fill="FFFFFF"/>
        </w:rPr>
        <w:t>, K. (2004). Mothers and fathers in the workplace: How gender and parental status influence judgments of job</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related competence. </w:t>
      </w:r>
      <w:r w:rsidRPr="002B37AF">
        <w:rPr>
          <w:rFonts w:ascii="Trebuchet MS" w:hAnsi="Trebuchet MS" w:cs="Arial"/>
          <w:i/>
          <w:iCs/>
          <w:sz w:val="24"/>
          <w:szCs w:val="24"/>
          <w:shd w:val="clear" w:color="auto" w:fill="FFFFFF"/>
        </w:rPr>
        <w:t>Journal of Social issues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60</w:t>
      </w:r>
      <w:r w:rsidRPr="002B37AF">
        <w:rPr>
          <w:rFonts w:ascii="Trebuchet MS" w:hAnsi="Trebuchet MS" w:cs="Arial"/>
          <w:sz w:val="24"/>
          <w:szCs w:val="24"/>
          <w:shd w:val="clear" w:color="auto" w:fill="FFFFFF"/>
        </w:rPr>
        <w:t>(4), 737-754.</w:t>
      </w:r>
    </w:p>
    <w:p w14:paraId="3BC35F0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Galdino, M. J. Q., Martins, J. T., Haddad, M. D. C. F. L., </w:t>
      </w:r>
      <w:proofErr w:type="spellStart"/>
      <w:r w:rsidRPr="002B37AF">
        <w:rPr>
          <w:rFonts w:ascii="Trebuchet MS" w:hAnsi="Trebuchet MS" w:cs="Arial"/>
          <w:sz w:val="24"/>
          <w:szCs w:val="24"/>
          <w:shd w:val="clear" w:color="auto" w:fill="FFFFFF"/>
        </w:rPr>
        <w:t>Robazzi</w:t>
      </w:r>
      <w:proofErr w:type="spellEnd"/>
      <w:r w:rsidRPr="002B37AF">
        <w:rPr>
          <w:rFonts w:ascii="Trebuchet MS" w:hAnsi="Trebuchet MS" w:cs="Arial"/>
          <w:sz w:val="24"/>
          <w:szCs w:val="24"/>
          <w:shd w:val="clear" w:color="auto" w:fill="FFFFFF"/>
        </w:rPr>
        <w:t>, M. L. D. C. C., &amp;</w:t>
      </w:r>
      <w:proofErr w:type="spellStart"/>
      <w:r w:rsidRPr="002B37AF">
        <w:rPr>
          <w:rFonts w:ascii="Trebuchet MS" w:hAnsi="Trebuchet MS" w:cs="Arial"/>
          <w:sz w:val="24"/>
          <w:szCs w:val="24"/>
          <w:shd w:val="clear" w:color="auto" w:fill="FFFFFF"/>
        </w:rPr>
        <w:t>Birolim</w:t>
      </w:r>
      <w:proofErr w:type="spellEnd"/>
      <w:r w:rsidRPr="002B37AF">
        <w:rPr>
          <w:rFonts w:ascii="Trebuchet MS" w:hAnsi="Trebuchet MS" w:cs="Arial"/>
          <w:sz w:val="24"/>
          <w:szCs w:val="24"/>
          <w:shd w:val="clear" w:color="auto" w:fill="FFFFFF"/>
        </w:rPr>
        <w:t>, M. M. (2016).Burnout syndrome among master’s and doctoral students in nursing. </w:t>
      </w:r>
      <w:r w:rsidRPr="002B37AF">
        <w:rPr>
          <w:rFonts w:ascii="Trebuchet MS" w:hAnsi="Trebuchet MS" w:cs="Arial"/>
          <w:i/>
          <w:iCs/>
          <w:sz w:val="24"/>
          <w:szCs w:val="24"/>
          <w:shd w:val="clear" w:color="auto" w:fill="FFFFFF"/>
        </w:rPr>
        <w:t xml:space="preserve">Acta </w:t>
      </w:r>
      <w:proofErr w:type="spellStart"/>
      <w:r w:rsidRPr="002B37AF">
        <w:rPr>
          <w:rFonts w:ascii="Trebuchet MS" w:hAnsi="Trebuchet MS" w:cs="Arial"/>
          <w:i/>
          <w:iCs/>
          <w:sz w:val="24"/>
          <w:szCs w:val="24"/>
          <w:shd w:val="clear" w:color="auto" w:fill="FFFFFF"/>
        </w:rPr>
        <w:t>Paulista</w:t>
      </w:r>
      <w:proofErr w:type="spellEnd"/>
      <w:r w:rsidRPr="002B37AF">
        <w:rPr>
          <w:rFonts w:ascii="Trebuchet MS" w:hAnsi="Trebuchet MS" w:cs="Arial"/>
          <w:i/>
          <w:iCs/>
          <w:sz w:val="24"/>
          <w:szCs w:val="24"/>
          <w:shd w:val="clear" w:color="auto" w:fill="FFFFFF"/>
        </w:rPr>
        <w:t xml:space="preserve"> de Enfermagem</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29</w:t>
      </w:r>
      <w:r w:rsidRPr="002B37AF">
        <w:rPr>
          <w:rFonts w:ascii="Trebuchet MS" w:hAnsi="Trebuchet MS" w:cs="Arial"/>
          <w:sz w:val="24"/>
          <w:szCs w:val="24"/>
          <w:shd w:val="clear" w:color="auto" w:fill="FFFFFF"/>
        </w:rPr>
        <w:t>, 100-106.</w:t>
      </w:r>
    </w:p>
    <w:p w14:paraId="5120EE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Galinsky, A. D., Wang, C. S., &amp; Ku, G. (2008). Perspective-takers behave more stereotypically. </w:t>
      </w:r>
      <w:r w:rsidRPr="002B37AF">
        <w:rPr>
          <w:rFonts w:ascii="Trebuchet MS" w:hAnsi="Trebuchet MS" w:cs="Arial"/>
          <w:i/>
          <w:iCs/>
          <w:sz w:val="24"/>
          <w:szCs w:val="24"/>
          <w:shd w:val="clear" w:color="auto" w:fill="FFFFFF"/>
        </w:rPr>
        <w:t>Journal of personality and social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95</w:t>
      </w:r>
      <w:r w:rsidRPr="002B37AF">
        <w:rPr>
          <w:rFonts w:ascii="Trebuchet MS" w:hAnsi="Trebuchet MS" w:cs="Arial"/>
          <w:sz w:val="24"/>
          <w:szCs w:val="24"/>
          <w:shd w:val="clear" w:color="auto" w:fill="FFFFFF"/>
        </w:rPr>
        <w:t>(2), 404-419.</w:t>
      </w:r>
    </w:p>
    <w:p w14:paraId="7775F9D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Galletta, M., Portoghese, I., </w:t>
      </w:r>
      <w:proofErr w:type="spellStart"/>
      <w:r w:rsidRPr="002B37AF">
        <w:rPr>
          <w:rFonts w:ascii="Trebuchet MS" w:hAnsi="Trebuchet MS" w:cs="Arial"/>
          <w:sz w:val="24"/>
          <w:szCs w:val="24"/>
          <w:shd w:val="clear" w:color="auto" w:fill="FFFFFF"/>
        </w:rPr>
        <w:t>D'Aloja</w:t>
      </w:r>
      <w:proofErr w:type="spellEnd"/>
      <w:r w:rsidRPr="002B37AF">
        <w:rPr>
          <w:rFonts w:ascii="Trebuchet MS" w:hAnsi="Trebuchet MS" w:cs="Arial"/>
          <w:sz w:val="24"/>
          <w:szCs w:val="24"/>
          <w:shd w:val="clear" w:color="auto" w:fill="FFFFFF"/>
        </w:rPr>
        <w:t xml:space="preserve">, E., Mereu, A., </w:t>
      </w:r>
      <w:proofErr w:type="spellStart"/>
      <w:r w:rsidRPr="002B37AF">
        <w:rPr>
          <w:rFonts w:ascii="Trebuchet MS" w:hAnsi="Trebuchet MS" w:cs="Arial"/>
          <w:sz w:val="24"/>
          <w:szCs w:val="24"/>
          <w:shd w:val="clear" w:color="auto" w:fill="FFFFFF"/>
        </w:rPr>
        <w:t>Contu</w:t>
      </w:r>
      <w:proofErr w:type="spellEnd"/>
      <w:r w:rsidRPr="002B37AF">
        <w:rPr>
          <w:rFonts w:ascii="Trebuchet MS" w:hAnsi="Trebuchet MS" w:cs="Arial"/>
          <w:sz w:val="24"/>
          <w:szCs w:val="24"/>
          <w:shd w:val="clear" w:color="auto" w:fill="FFFFFF"/>
        </w:rPr>
        <w:t xml:space="preserve">, P., Coppola, R. C., Finco, G., &amp; Campagna, M. (2016).Relationship between job burnout, psychosocial factors and health care-associated infections in critical care </w:t>
      </w:r>
      <w:proofErr w:type="spellStart"/>
      <w:r w:rsidRPr="002B37AF">
        <w:rPr>
          <w:rFonts w:ascii="Trebuchet MS" w:hAnsi="Trebuchet MS" w:cs="Arial"/>
          <w:sz w:val="24"/>
          <w:szCs w:val="24"/>
          <w:shd w:val="clear" w:color="auto" w:fill="FFFFFF"/>
        </w:rPr>
        <w:t>units.</w:t>
      </w:r>
      <w:r w:rsidRPr="002B37AF">
        <w:rPr>
          <w:rFonts w:ascii="Trebuchet MS" w:hAnsi="Trebuchet MS" w:cs="Arial"/>
          <w:i/>
          <w:iCs/>
          <w:sz w:val="24"/>
          <w:szCs w:val="24"/>
          <w:shd w:val="clear" w:color="auto" w:fill="FFFFFF"/>
        </w:rPr>
        <w:t>Intensive</w:t>
      </w:r>
      <w:proofErr w:type="spellEnd"/>
      <w:r w:rsidRPr="002B37AF">
        <w:rPr>
          <w:rFonts w:ascii="Trebuchet MS" w:hAnsi="Trebuchet MS" w:cs="Arial"/>
          <w:i/>
          <w:iCs/>
          <w:sz w:val="24"/>
          <w:szCs w:val="24"/>
          <w:shd w:val="clear" w:color="auto" w:fill="FFFFFF"/>
        </w:rPr>
        <w:t>&amp; critical care nursing, 34</w:t>
      </w:r>
      <w:r w:rsidRPr="002B37AF">
        <w:rPr>
          <w:rFonts w:ascii="Trebuchet MS" w:hAnsi="Trebuchet MS" w:cs="Arial"/>
          <w:sz w:val="24"/>
          <w:szCs w:val="24"/>
          <w:shd w:val="clear" w:color="auto" w:fill="FFFFFF"/>
        </w:rPr>
        <w:t>, 51–58.</w:t>
      </w:r>
    </w:p>
    <w:p w14:paraId="03FEEFB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Gama, G., Barbosa, F., &amp; Vieira, M. (2014). Personal determinants of nurses' burnout in end of life care. </w:t>
      </w:r>
      <w:r w:rsidRPr="002B37AF">
        <w:rPr>
          <w:rFonts w:ascii="Trebuchet MS" w:hAnsi="Trebuchet MS" w:cs="Arial"/>
          <w:i/>
          <w:iCs/>
          <w:sz w:val="24"/>
          <w:szCs w:val="24"/>
          <w:shd w:val="clear" w:color="auto" w:fill="FFFFFF"/>
        </w:rPr>
        <w:t>European Journal of Oncology Nursing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18</w:t>
      </w:r>
      <w:r w:rsidRPr="002B37AF">
        <w:rPr>
          <w:rFonts w:ascii="Trebuchet MS" w:hAnsi="Trebuchet MS" w:cs="Arial"/>
          <w:sz w:val="24"/>
          <w:szCs w:val="24"/>
          <w:shd w:val="clear" w:color="auto" w:fill="FFFFFF"/>
        </w:rPr>
        <w:t>(5), 527-533.</w:t>
      </w:r>
    </w:p>
    <w:p w14:paraId="663E4ED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Garcia, E., Kundu, I., Kelly, M., Soles, R., Mulder, L., &amp; Talmon, G. A. (2020). The American Society for Clinical Pathology’s job satisfaction, well-being, and burnout survey of laboratory professionals. </w:t>
      </w:r>
      <w:r w:rsidRPr="002B37AF">
        <w:rPr>
          <w:rFonts w:ascii="Trebuchet MS" w:hAnsi="Trebuchet MS" w:cs="Arial"/>
          <w:i/>
          <w:iCs/>
          <w:sz w:val="24"/>
          <w:szCs w:val="24"/>
          <w:shd w:val="clear" w:color="auto" w:fill="FFFFFF"/>
        </w:rPr>
        <w:t>American journal of clinical pathology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153</w:t>
      </w:r>
      <w:r w:rsidRPr="002B37AF">
        <w:rPr>
          <w:rFonts w:ascii="Trebuchet MS" w:hAnsi="Trebuchet MS" w:cs="Arial"/>
          <w:sz w:val="24"/>
          <w:szCs w:val="24"/>
          <w:shd w:val="clear" w:color="auto" w:fill="FFFFFF"/>
        </w:rPr>
        <w:t>(4), 470-486.</w:t>
      </w:r>
    </w:p>
    <w:p w14:paraId="7F644DE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Garcia, E., Kundu, I., Kelly, M., Soles, R., Mulder, L., &amp; Talmon, G. A. (2020). The American Society for Clinical Pathology’s job satisfaction, well-being, and burnout survey of pathologists. </w:t>
      </w:r>
      <w:r w:rsidRPr="002B37AF">
        <w:rPr>
          <w:rFonts w:ascii="Trebuchet MS" w:hAnsi="Trebuchet MS" w:cs="Arial"/>
          <w:i/>
          <w:iCs/>
          <w:sz w:val="24"/>
          <w:szCs w:val="24"/>
          <w:shd w:val="clear" w:color="auto" w:fill="FFFFFF"/>
        </w:rPr>
        <w:t>American journal of clinical pathology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153</w:t>
      </w:r>
      <w:r w:rsidRPr="002B37AF">
        <w:rPr>
          <w:rFonts w:ascii="Trebuchet MS" w:hAnsi="Trebuchet MS" w:cs="Arial"/>
          <w:sz w:val="24"/>
          <w:szCs w:val="24"/>
          <w:shd w:val="clear" w:color="auto" w:fill="FFFFFF"/>
        </w:rPr>
        <w:t>(4), 435-448.</w:t>
      </w:r>
    </w:p>
    <w:p w14:paraId="460D53A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Gavrilovici</w:t>
      </w:r>
      <w:proofErr w:type="spellEnd"/>
      <w:r w:rsidRPr="002B37AF">
        <w:rPr>
          <w:rFonts w:ascii="Trebuchet MS" w:hAnsi="Trebuchet MS" w:cs="Arial"/>
          <w:sz w:val="24"/>
          <w:szCs w:val="24"/>
          <w:shd w:val="clear" w:color="auto" w:fill="FFFFFF"/>
        </w:rPr>
        <w:t>, L. O. (2008). Romanian teachers’ burnout and psychological and professional difficulties. </w:t>
      </w:r>
      <w:r w:rsidRPr="002B37AF">
        <w:rPr>
          <w:rFonts w:ascii="Trebuchet MS" w:hAnsi="Trebuchet MS" w:cs="Arial"/>
          <w:i/>
          <w:iCs/>
          <w:sz w:val="24"/>
          <w:szCs w:val="24"/>
          <w:shd w:val="clear" w:color="auto" w:fill="FFFFFF"/>
        </w:rPr>
        <w:t xml:space="preserve">The Internet: http://holon. </w:t>
      </w:r>
      <w:proofErr w:type="spellStart"/>
      <w:r w:rsidRPr="002B37AF">
        <w:rPr>
          <w:rFonts w:ascii="Trebuchet MS" w:hAnsi="Trebuchet MS" w:cs="Arial"/>
          <w:i/>
          <w:iCs/>
          <w:sz w:val="24"/>
          <w:szCs w:val="24"/>
          <w:shd w:val="clear" w:color="auto" w:fill="FFFFFF"/>
        </w:rPr>
        <w:t>ladipu</w:t>
      </w:r>
      <w:proofErr w:type="spellEnd"/>
      <w:r w:rsidRPr="002B37AF">
        <w:rPr>
          <w:rFonts w:ascii="Trebuchet MS" w:hAnsi="Trebuchet MS" w:cs="Arial"/>
          <w:i/>
          <w:iCs/>
          <w:sz w:val="24"/>
          <w:szCs w:val="24"/>
          <w:shd w:val="clear" w:color="auto" w:fill="FFFFFF"/>
        </w:rPr>
        <w:t>. com/resources/15//Romanian% 20teachers'% 20burnout% 20and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 xml:space="preserve">.  </w:t>
      </w:r>
    </w:p>
    <w:p w14:paraId="0850466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Gazica</w:t>
      </w:r>
      <w:proofErr w:type="spellEnd"/>
      <w:r w:rsidRPr="002B37AF">
        <w:rPr>
          <w:rFonts w:ascii="Trebuchet MS" w:hAnsi="Trebuchet MS" w:cs="Arial"/>
          <w:sz w:val="24"/>
          <w:szCs w:val="24"/>
          <w:shd w:val="clear" w:color="auto" w:fill="FFFFFF"/>
        </w:rPr>
        <w:t>, M. W., Powers, S. R., &amp; Kessler, S. R. (2021). Imperfectly perfect: Examining psychosocial safety climate's influence on the physical and psychological impact of perfectionism in the practice of law. </w:t>
      </w:r>
      <w:r w:rsidRPr="002B37AF">
        <w:rPr>
          <w:rFonts w:ascii="Trebuchet MS" w:hAnsi="Trebuchet MS" w:cs="Arial"/>
          <w:i/>
          <w:iCs/>
          <w:sz w:val="24"/>
          <w:szCs w:val="24"/>
          <w:shd w:val="clear" w:color="auto" w:fill="FFFFFF"/>
        </w:rPr>
        <w:t>Behavioral sciences &amp; the law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39</w:t>
      </w:r>
      <w:r w:rsidRPr="002B37AF">
        <w:rPr>
          <w:rFonts w:ascii="Trebuchet MS" w:hAnsi="Trebuchet MS" w:cs="Arial"/>
          <w:sz w:val="24"/>
          <w:szCs w:val="24"/>
          <w:shd w:val="clear" w:color="auto" w:fill="FFFFFF"/>
        </w:rPr>
        <w:t>(6), 741-757.</w:t>
      </w:r>
    </w:p>
    <w:p w14:paraId="0AA9B17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Gewin, V. (2021). Pandemic burnout is rampant in academia. </w:t>
      </w:r>
      <w:r w:rsidRPr="002B37AF">
        <w:rPr>
          <w:rFonts w:ascii="Trebuchet MS" w:hAnsi="Trebuchet MS" w:cs="Arial"/>
          <w:i/>
          <w:iCs/>
          <w:sz w:val="24"/>
          <w:szCs w:val="24"/>
          <w:shd w:val="clear" w:color="auto" w:fill="FFFFFF"/>
        </w:rPr>
        <w:t>Nature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591</w:t>
      </w:r>
      <w:r w:rsidRPr="002B37AF">
        <w:rPr>
          <w:rFonts w:ascii="Trebuchet MS" w:hAnsi="Trebuchet MS" w:cs="Arial"/>
          <w:sz w:val="24"/>
          <w:szCs w:val="24"/>
          <w:shd w:val="clear" w:color="auto" w:fill="FFFFFF"/>
        </w:rPr>
        <w:t>(7850), 489-492.</w:t>
      </w:r>
    </w:p>
    <w:p w14:paraId="2B0ADA9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Gezer, E., </w:t>
      </w:r>
      <w:proofErr w:type="spellStart"/>
      <w:r w:rsidRPr="002B37AF">
        <w:rPr>
          <w:rFonts w:ascii="Trebuchet MS" w:hAnsi="Trebuchet MS" w:cs="Arial"/>
          <w:sz w:val="24"/>
          <w:szCs w:val="24"/>
          <w:shd w:val="clear" w:color="auto" w:fill="FFFFFF"/>
        </w:rPr>
        <w:t>Yenel</w:t>
      </w:r>
      <w:proofErr w:type="spellEnd"/>
      <w:r w:rsidRPr="002B37AF">
        <w:rPr>
          <w:rFonts w:ascii="Trebuchet MS" w:hAnsi="Trebuchet MS" w:cs="Arial"/>
          <w:sz w:val="24"/>
          <w:szCs w:val="24"/>
          <w:shd w:val="clear" w:color="auto" w:fill="FFFFFF"/>
        </w:rPr>
        <w:t xml:space="preserve">, F., &amp; Sahan, H. (2009). Relationship between burnout levels and socio-demographic variables of </w:t>
      </w:r>
      <w:proofErr w:type="spellStart"/>
      <w:proofErr w:type="gramStart"/>
      <w:r w:rsidRPr="002B37AF">
        <w:rPr>
          <w:rFonts w:ascii="Trebuchet MS" w:hAnsi="Trebuchet MS" w:cs="Arial"/>
          <w:sz w:val="24"/>
          <w:szCs w:val="24"/>
          <w:shd w:val="clear" w:color="auto" w:fill="FFFFFF"/>
        </w:rPr>
        <w:t>academicians.</w:t>
      </w:r>
      <w:r w:rsidRPr="002B37AF">
        <w:rPr>
          <w:rFonts w:ascii="Trebuchet MS" w:hAnsi="Trebuchet MS" w:cs="Arial"/>
          <w:i/>
          <w:iCs/>
          <w:sz w:val="24"/>
          <w:szCs w:val="24"/>
          <w:shd w:val="clear" w:color="auto" w:fill="FFFFFF"/>
        </w:rPr>
        <w:t>The</w:t>
      </w:r>
      <w:proofErr w:type="spellEnd"/>
      <w:proofErr w:type="gramEnd"/>
      <w:r w:rsidRPr="002B37AF">
        <w:rPr>
          <w:rFonts w:ascii="Trebuchet MS" w:hAnsi="Trebuchet MS" w:cs="Arial"/>
          <w:i/>
          <w:iCs/>
          <w:sz w:val="24"/>
          <w:szCs w:val="24"/>
          <w:shd w:val="clear" w:color="auto" w:fill="FFFFFF"/>
        </w:rPr>
        <w:t xml:space="preserve"> Journal of International Social Research, 2</w:t>
      </w:r>
      <w:r w:rsidRPr="002B37AF">
        <w:rPr>
          <w:rFonts w:ascii="Trebuchet MS" w:hAnsi="Trebuchet MS" w:cs="Arial"/>
          <w:sz w:val="24"/>
          <w:szCs w:val="24"/>
          <w:shd w:val="clear" w:color="auto" w:fill="FFFFFF"/>
        </w:rPr>
        <w:t>, 6.</w:t>
      </w:r>
    </w:p>
    <w:p w14:paraId="5A71501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Gignac, M. A., Backman, C. L., Kaptein, S., Lacaille, D., Beaton, D. E., Hofstetter, C., &amp; Badley, E. M. (2012). Tension at the borders: perceptions of role overload, conflict, strain and facilitation in work, family and health roles among employed individuals with arthritis. </w:t>
      </w:r>
      <w:r w:rsidRPr="002B37AF">
        <w:rPr>
          <w:rFonts w:ascii="Trebuchet MS" w:hAnsi="Trebuchet MS" w:cs="Arial"/>
          <w:i/>
          <w:iCs/>
          <w:sz w:val="24"/>
          <w:szCs w:val="24"/>
          <w:shd w:val="clear" w:color="auto" w:fill="FFFFFF"/>
        </w:rPr>
        <w:t>Rheumatology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51</w:t>
      </w:r>
      <w:r w:rsidRPr="002B37AF">
        <w:rPr>
          <w:rFonts w:ascii="Trebuchet MS" w:hAnsi="Trebuchet MS" w:cs="Arial"/>
          <w:sz w:val="24"/>
          <w:szCs w:val="24"/>
          <w:shd w:val="clear" w:color="auto" w:fill="FFFFFF"/>
        </w:rPr>
        <w:t>(2), 324-332.</w:t>
      </w:r>
    </w:p>
    <w:p w14:paraId="481B404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Gilbert, M. H., </w:t>
      </w:r>
      <w:proofErr w:type="spellStart"/>
      <w:r w:rsidRPr="002B37AF">
        <w:rPr>
          <w:rFonts w:ascii="Trebuchet MS" w:hAnsi="Trebuchet MS" w:cs="Arial"/>
          <w:sz w:val="24"/>
          <w:szCs w:val="24"/>
          <w:shd w:val="clear" w:color="auto" w:fill="FFFFFF"/>
        </w:rPr>
        <w:t>Dextras</w:t>
      </w:r>
      <w:proofErr w:type="spellEnd"/>
      <w:r w:rsidRPr="002B37AF">
        <w:rPr>
          <w:rFonts w:ascii="Trebuchet MS" w:hAnsi="Trebuchet MS" w:cs="Arial"/>
          <w:sz w:val="24"/>
          <w:szCs w:val="24"/>
          <w:shd w:val="clear" w:color="auto" w:fill="FFFFFF"/>
        </w:rPr>
        <w:t>-Gauthier, J., Fournier, P. S., Côté, A., Auclair, I., &amp;</w:t>
      </w:r>
      <w:proofErr w:type="spellStart"/>
      <w:r w:rsidRPr="002B37AF">
        <w:rPr>
          <w:rFonts w:ascii="Trebuchet MS" w:hAnsi="Trebuchet MS" w:cs="Arial"/>
          <w:sz w:val="24"/>
          <w:szCs w:val="24"/>
          <w:shd w:val="clear" w:color="auto" w:fill="FFFFFF"/>
        </w:rPr>
        <w:t>Knani</w:t>
      </w:r>
      <w:proofErr w:type="spellEnd"/>
      <w:r w:rsidRPr="002B37AF">
        <w:rPr>
          <w:rFonts w:ascii="Trebuchet MS" w:hAnsi="Trebuchet MS" w:cs="Arial"/>
          <w:sz w:val="24"/>
          <w:szCs w:val="24"/>
          <w:shd w:val="clear" w:color="auto" w:fill="FFFFFF"/>
        </w:rPr>
        <w:t>, M. (2019). Organizational constraints as root causes of role conflict: the situation of physician-managers and their responses. </w:t>
      </w:r>
      <w:r w:rsidRPr="002B37AF">
        <w:rPr>
          <w:rFonts w:ascii="Trebuchet MS" w:hAnsi="Trebuchet MS" w:cs="Arial"/>
          <w:i/>
          <w:iCs/>
          <w:sz w:val="24"/>
          <w:szCs w:val="24"/>
          <w:shd w:val="clear" w:color="auto" w:fill="FFFFFF"/>
        </w:rPr>
        <w:t>Journal of Health Organization and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(2), 204-2</w:t>
      </w:r>
    </w:p>
    <w:p w14:paraId="587DB22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Gill, A. S., Flaschner, A. B., &amp; Shachar, M. (2006</w:t>
      </w:r>
      <w:proofErr w:type="gramStart"/>
      <w:r w:rsidRPr="002B37AF">
        <w:rPr>
          <w:rFonts w:ascii="Trebuchet MS" w:hAnsi="Trebuchet MS" w:cs="Arial"/>
          <w:sz w:val="24"/>
          <w:szCs w:val="24"/>
          <w:shd w:val="clear" w:color="auto" w:fill="FFFFFF"/>
        </w:rPr>
        <w:t>).Mitigating</w:t>
      </w:r>
      <w:proofErr w:type="gramEnd"/>
      <w:r w:rsidRPr="002B37AF">
        <w:rPr>
          <w:rFonts w:ascii="Trebuchet MS" w:hAnsi="Trebuchet MS" w:cs="Arial"/>
          <w:sz w:val="24"/>
          <w:szCs w:val="24"/>
          <w:shd w:val="clear" w:color="auto" w:fill="FFFFFF"/>
        </w:rPr>
        <w:t xml:space="preserve"> stress and burnout by implementing transformational</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leadership. </w:t>
      </w:r>
      <w:r w:rsidRPr="002B37AF">
        <w:rPr>
          <w:rFonts w:ascii="Trebuchet MS" w:hAnsi="Trebuchet MS" w:cs="Arial"/>
          <w:i/>
          <w:iCs/>
          <w:sz w:val="24"/>
          <w:szCs w:val="24"/>
          <w:shd w:val="clear" w:color="auto" w:fill="FFFFFF"/>
        </w:rPr>
        <w:t>International Journal of contemporary hospitality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18</w:t>
      </w:r>
      <w:r w:rsidRPr="002B37AF">
        <w:rPr>
          <w:rFonts w:ascii="Trebuchet MS" w:hAnsi="Trebuchet MS" w:cs="Arial"/>
          <w:sz w:val="24"/>
          <w:szCs w:val="24"/>
          <w:shd w:val="clear" w:color="auto" w:fill="FFFFFF"/>
        </w:rPr>
        <w:t>(6), 469-481.</w:t>
      </w:r>
    </w:p>
    <w:p w14:paraId="6928F54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Glazer, S., &amp; Kruse, B. (2008). The role of organizational commitment in occupational stress models.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(4), 329.</w:t>
      </w:r>
    </w:p>
    <w:p w14:paraId="6357C1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Gómez</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Urquiza, J. L., Vargas, C., De la Fuente, E. I., Fernández</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Castillo, R., &amp; Cañadas</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De la Fuente, G. A. (2017). Age as a risk factor for burnout syndrome in nursing professionals: a meta</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analytic study. </w:t>
      </w:r>
      <w:r w:rsidRPr="002B37AF">
        <w:rPr>
          <w:rFonts w:ascii="Trebuchet MS" w:hAnsi="Trebuchet MS" w:cs="Arial"/>
          <w:i/>
          <w:iCs/>
          <w:sz w:val="24"/>
          <w:szCs w:val="24"/>
          <w:shd w:val="clear" w:color="auto" w:fill="FFFFFF"/>
        </w:rPr>
        <w:t>Research in nursing &amp;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40</w:t>
      </w:r>
      <w:r w:rsidRPr="002B37AF">
        <w:rPr>
          <w:rFonts w:ascii="Trebuchet MS" w:hAnsi="Trebuchet MS" w:cs="Arial"/>
          <w:sz w:val="24"/>
          <w:szCs w:val="24"/>
          <w:shd w:val="clear" w:color="auto" w:fill="FFFFFF"/>
        </w:rPr>
        <w:t>(2), 99-110.</w:t>
      </w:r>
    </w:p>
    <w:p w14:paraId="38B290B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Goutas</w:t>
      </w:r>
      <w:proofErr w:type="spellEnd"/>
      <w:r w:rsidRPr="002B37AF">
        <w:rPr>
          <w:rFonts w:ascii="Trebuchet MS" w:hAnsi="Trebuchet MS" w:cs="Arial"/>
          <w:sz w:val="24"/>
          <w:szCs w:val="24"/>
          <w:shd w:val="clear" w:color="auto" w:fill="FFFFFF"/>
        </w:rPr>
        <w:t>, L. J. (2008). Burnout. </w:t>
      </w:r>
      <w:r w:rsidRPr="002B37AF">
        <w:rPr>
          <w:rFonts w:ascii="Trebuchet MS" w:hAnsi="Trebuchet MS" w:cs="Arial"/>
          <w:i/>
          <w:iCs/>
          <w:sz w:val="24"/>
          <w:szCs w:val="24"/>
          <w:shd w:val="clear" w:color="auto" w:fill="FFFFFF"/>
        </w:rPr>
        <w:t>The Journal of the European Medical Writers Association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(3), 135-138.</w:t>
      </w:r>
    </w:p>
    <w:p w14:paraId="3567968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Graham, C. W., </w:t>
      </w:r>
      <w:proofErr w:type="spellStart"/>
      <w:r w:rsidRPr="002B37AF">
        <w:rPr>
          <w:rFonts w:ascii="Trebuchet MS" w:hAnsi="Trebuchet MS" w:cs="Arial"/>
          <w:sz w:val="24"/>
          <w:szCs w:val="24"/>
          <w:shd w:val="clear" w:color="auto" w:fill="FFFFFF"/>
        </w:rPr>
        <w:t>Sorell</w:t>
      </w:r>
      <w:proofErr w:type="spellEnd"/>
      <w:r w:rsidRPr="002B37AF">
        <w:rPr>
          <w:rFonts w:ascii="Trebuchet MS" w:hAnsi="Trebuchet MS" w:cs="Arial"/>
          <w:sz w:val="24"/>
          <w:szCs w:val="24"/>
          <w:shd w:val="clear" w:color="auto" w:fill="FFFFFF"/>
        </w:rPr>
        <w:t>, G. T., &amp; Montgomery, M. J. (2004). Role-related identity structure in adult women. </w:t>
      </w:r>
      <w:r w:rsidRPr="002B37AF">
        <w:rPr>
          <w:rFonts w:ascii="Trebuchet MS" w:hAnsi="Trebuchet MS" w:cs="Arial"/>
          <w:i/>
          <w:iCs/>
          <w:sz w:val="24"/>
          <w:szCs w:val="24"/>
          <w:shd w:val="clear" w:color="auto" w:fill="FFFFFF"/>
        </w:rPr>
        <w:t>Identity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w:t>
      </w:r>
      <w:r w:rsidRPr="002B37AF">
        <w:rPr>
          <w:rFonts w:ascii="Trebuchet MS" w:hAnsi="Trebuchet MS" w:cs="Arial"/>
          <w:sz w:val="24"/>
          <w:szCs w:val="24"/>
          <w:shd w:val="clear" w:color="auto" w:fill="FFFFFF"/>
        </w:rPr>
        <w:t>(3), 251-271.</w:t>
      </w:r>
    </w:p>
    <w:p w14:paraId="62057F4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Greenhaus, J. H., &amp;</w:t>
      </w:r>
      <w:proofErr w:type="spellStart"/>
      <w:r w:rsidRPr="002B37AF">
        <w:rPr>
          <w:rFonts w:ascii="Trebuchet MS" w:hAnsi="Trebuchet MS" w:cs="Arial"/>
          <w:sz w:val="24"/>
          <w:szCs w:val="24"/>
          <w:shd w:val="clear" w:color="auto" w:fill="FFFFFF"/>
        </w:rPr>
        <w:t>Beutell</w:t>
      </w:r>
      <w:proofErr w:type="spellEnd"/>
      <w:r w:rsidRPr="002B37AF">
        <w:rPr>
          <w:rFonts w:ascii="Trebuchet MS" w:hAnsi="Trebuchet MS" w:cs="Arial"/>
          <w:sz w:val="24"/>
          <w:szCs w:val="24"/>
          <w:shd w:val="clear" w:color="auto" w:fill="FFFFFF"/>
        </w:rPr>
        <w:t>, N. J. (1985). Sources of conflict between work and family roles. </w:t>
      </w:r>
      <w:r w:rsidRPr="002B37AF">
        <w:rPr>
          <w:rFonts w:ascii="Trebuchet MS" w:hAnsi="Trebuchet MS" w:cs="Arial"/>
          <w:i/>
          <w:iCs/>
          <w:sz w:val="24"/>
          <w:szCs w:val="24"/>
          <w:shd w:val="clear" w:color="auto" w:fill="FFFFFF"/>
        </w:rPr>
        <w:t>Academy of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(1), 76-88.</w:t>
      </w:r>
    </w:p>
    <w:p w14:paraId="07F1557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Guba, E. G., &amp; Lincoln, Y. S. (2005). Paradigmatic controversies, contradictions, and emerging confluences. In N. K. Denzin, &amp; Y. S. Lincoln (Eds.), </w:t>
      </w:r>
      <w:r w:rsidRPr="002B37AF">
        <w:rPr>
          <w:rFonts w:ascii="Trebuchet MS" w:hAnsi="Trebuchet MS" w:cs="Arial"/>
          <w:i/>
          <w:iCs/>
          <w:sz w:val="24"/>
          <w:szCs w:val="24"/>
          <w:shd w:val="clear" w:color="auto" w:fill="FFFFFF"/>
        </w:rPr>
        <w:t>The Sage Handbook of Qualitative Research</w:t>
      </w:r>
      <w:r w:rsidRPr="002B37AF">
        <w:rPr>
          <w:rFonts w:ascii="Trebuchet MS" w:hAnsi="Trebuchet MS" w:cs="Arial"/>
          <w:sz w:val="24"/>
          <w:szCs w:val="24"/>
          <w:shd w:val="clear" w:color="auto" w:fill="FFFFFF"/>
        </w:rPr>
        <w:t xml:space="preserve"> (3</w:t>
      </w:r>
      <w:r w:rsidRPr="002B37AF">
        <w:rPr>
          <w:rFonts w:ascii="Trebuchet MS" w:hAnsi="Trebuchet MS" w:cs="Arial"/>
          <w:sz w:val="24"/>
          <w:szCs w:val="24"/>
          <w:shd w:val="clear" w:color="auto" w:fill="FFFFFF"/>
          <w:vertAlign w:val="superscript"/>
        </w:rPr>
        <w:t>rd</w:t>
      </w:r>
      <w:r w:rsidRPr="002B37AF">
        <w:rPr>
          <w:rFonts w:ascii="Trebuchet MS" w:hAnsi="Trebuchet MS" w:cs="Arial"/>
          <w:sz w:val="24"/>
          <w:szCs w:val="24"/>
          <w:shd w:val="clear" w:color="auto" w:fill="FFFFFF"/>
        </w:rPr>
        <w:t>Ed.) (pp. 191-215). SAGE publications.</w:t>
      </w:r>
    </w:p>
    <w:p w14:paraId="5067607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Guedes D. P., Gaspar E. J. (2016). </w:t>
      </w:r>
      <w:proofErr w:type="spellStart"/>
      <w:r w:rsidRPr="002B37AF">
        <w:rPr>
          <w:rFonts w:ascii="Trebuchet MS" w:hAnsi="Trebuchet MS" w:cs="Arial"/>
          <w:sz w:val="24"/>
          <w:szCs w:val="24"/>
          <w:shd w:val="clear" w:color="auto" w:fill="FFFFFF"/>
        </w:rPr>
        <w:t>Síndrome</w:t>
      </w:r>
      <w:proofErr w:type="spellEnd"/>
      <w:r w:rsidRPr="002B37AF">
        <w:rPr>
          <w:rFonts w:ascii="Trebuchet MS" w:hAnsi="Trebuchet MS" w:cs="Arial"/>
          <w:sz w:val="24"/>
          <w:szCs w:val="24"/>
          <w:shd w:val="clear" w:color="auto" w:fill="FFFFFF"/>
        </w:rPr>
        <w:t xml:space="preserve"> de </w:t>
      </w:r>
      <w:proofErr w:type="spellStart"/>
      <w:r w:rsidRPr="002B37AF">
        <w:rPr>
          <w:rFonts w:ascii="Trebuchet MS" w:hAnsi="Trebuchet MS" w:cs="Arial"/>
          <w:sz w:val="24"/>
          <w:szCs w:val="24"/>
          <w:shd w:val="clear" w:color="auto" w:fill="FFFFFF"/>
        </w:rPr>
        <w:t>estréslaboralcrónicoporeltrabajo</w:t>
      </w:r>
      <w:proofErr w:type="spellEnd"/>
      <w:r w:rsidRPr="002B37AF">
        <w:rPr>
          <w:rFonts w:ascii="Trebuchet MS" w:hAnsi="Trebuchet MS" w:cs="Arial"/>
          <w:sz w:val="24"/>
          <w:szCs w:val="24"/>
          <w:shd w:val="clear" w:color="auto" w:fill="FFFFFF"/>
        </w:rPr>
        <w:t xml:space="preserve"> (burnout) </w:t>
      </w:r>
      <w:proofErr w:type="spellStart"/>
      <w:r w:rsidRPr="002B37AF">
        <w:rPr>
          <w:rFonts w:ascii="Trebuchet MS" w:hAnsi="Trebuchet MS" w:cs="Arial"/>
          <w:sz w:val="24"/>
          <w:szCs w:val="24"/>
          <w:shd w:val="clear" w:color="auto" w:fill="FFFFFF"/>
        </w:rPr>
        <w:t>enlosprofesionales</w:t>
      </w:r>
      <w:proofErr w:type="spellEnd"/>
      <w:r w:rsidRPr="002B37AF">
        <w:rPr>
          <w:rFonts w:ascii="Trebuchet MS" w:hAnsi="Trebuchet MS" w:cs="Arial"/>
          <w:sz w:val="24"/>
          <w:szCs w:val="24"/>
          <w:shd w:val="clear" w:color="auto" w:fill="FFFFFF"/>
        </w:rPr>
        <w:t xml:space="preserve"> de la </w:t>
      </w:r>
      <w:proofErr w:type="spellStart"/>
      <w:r w:rsidRPr="002B37AF">
        <w:rPr>
          <w:rFonts w:ascii="Trebuchet MS" w:hAnsi="Trebuchet MS" w:cs="Arial"/>
          <w:sz w:val="24"/>
          <w:szCs w:val="24"/>
          <w:shd w:val="clear" w:color="auto" w:fill="FFFFFF"/>
        </w:rPr>
        <w:t>educaciónfísicabrasileños.</w:t>
      </w:r>
      <w:r w:rsidRPr="002B37AF">
        <w:rPr>
          <w:rFonts w:ascii="Trebuchet MS" w:hAnsi="Trebuchet MS" w:cs="Arial"/>
          <w:i/>
          <w:iCs/>
          <w:sz w:val="24"/>
          <w:szCs w:val="24"/>
          <w:shd w:val="clear" w:color="auto" w:fill="FFFFFF"/>
        </w:rPr>
        <w:t>Rev</w:t>
      </w:r>
      <w:proofErr w:type="spellEnd"/>
      <w:r w:rsidRPr="002B37AF">
        <w:rPr>
          <w:rFonts w:ascii="Trebuchet MS" w:hAnsi="Trebuchet MS" w:cs="Arial"/>
          <w:i/>
          <w:iCs/>
          <w:sz w:val="24"/>
          <w:szCs w:val="24"/>
          <w:shd w:val="clear" w:color="auto" w:fill="FFFFFF"/>
        </w:rPr>
        <w:t xml:space="preserve">. </w:t>
      </w:r>
      <w:proofErr w:type="spellStart"/>
      <w:r w:rsidRPr="002B37AF">
        <w:rPr>
          <w:rFonts w:ascii="Trebuchet MS" w:hAnsi="Trebuchet MS" w:cs="Arial"/>
          <w:i/>
          <w:iCs/>
          <w:sz w:val="24"/>
          <w:szCs w:val="24"/>
          <w:shd w:val="clear" w:color="auto" w:fill="FFFFFF"/>
        </w:rPr>
        <w:t>Psicol</w:t>
      </w:r>
      <w:proofErr w:type="spellEnd"/>
      <w:r w:rsidRPr="002B37AF">
        <w:rPr>
          <w:rFonts w:ascii="Trebuchet MS" w:hAnsi="Trebuchet MS" w:cs="Arial"/>
          <w:i/>
          <w:iCs/>
          <w:sz w:val="24"/>
          <w:szCs w:val="24"/>
          <w:shd w:val="clear" w:color="auto" w:fill="FFFFFF"/>
        </w:rPr>
        <w:t xml:space="preserve">. </w:t>
      </w:r>
      <w:proofErr w:type="spellStart"/>
      <w:r w:rsidRPr="002B37AF">
        <w:rPr>
          <w:rFonts w:ascii="Trebuchet MS" w:hAnsi="Trebuchet MS" w:cs="Arial"/>
          <w:i/>
          <w:iCs/>
          <w:sz w:val="24"/>
          <w:szCs w:val="24"/>
          <w:shd w:val="clear" w:color="auto" w:fill="FFFFFF"/>
        </w:rPr>
        <w:t>Deporte</w:t>
      </w:r>
      <w:proofErr w:type="spellEnd"/>
      <w:r w:rsidRPr="002B37AF">
        <w:rPr>
          <w:rFonts w:ascii="Trebuchet MS" w:hAnsi="Trebuchet MS" w:cs="Arial"/>
          <w:i/>
          <w:iCs/>
          <w:sz w:val="24"/>
          <w:szCs w:val="24"/>
          <w:shd w:val="clear" w:color="auto" w:fill="FFFFFF"/>
        </w:rPr>
        <w:t xml:space="preserve"> 25</w:t>
      </w:r>
      <w:r w:rsidRPr="002B37AF">
        <w:rPr>
          <w:rFonts w:ascii="Trebuchet MS" w:hAnsi="Trebuchet MS" w:cs="Arial"/>
          <w:sz w:val="24"/>
          <w:szCs w:val="24"/>
          <w:shd w:val="clear" w:color="auto" w:fill="FFFFFF"/>
        </w:rPr>
        <w:t>, 253–260.</w:t>
      </w:r>
    </w:p>
    <w:p w14:paraId="28EC603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Gupta, P., &amp; Srivastava, S. (2020). Work–life conflict and burnout among working women: a mediated moderated model of support and resilience. </w:t>
      </w:r>
      <w:r w:rsidRPr="002B37AF">
        <w:rPr>
          <w:rFonts w:ascii="Trebuchet MS" w:hAnsi="Trebuchet MS" w:cs="Arial"/>
          <w:i/>
          <w:iCs/>
          <w:sz w:val="24"/>
          <w:szCs w:val="24"/>
          <w:shd w:val="clear" w:color="auto" w:fill="FFFFFF"/>
        </w:rPr>
        <w:t>International Journal of Organizational Analysis, 29</w:t>
      </w:r>
      <w:r w:rsidRPr="002B37AF">
        <w:rPr>
          <w:rFonts w:ascii="Trebuchet MS" w:hAnsi="Trebuchet MS" w:cs="Arial"/>
          <w:sz w:val="24"/>
          <w:szCs w:val="24"/>
          <w:shd w:val="clear" w:color="auto" w:fill="FFFFFF"/>
        </w:rPr>
        <w:t>(3), 629-655.</w:t>
      </w:r>
    </w:p>
    <w:p w14:paraId="0F34E80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Guterman, N. B., &amp;</w:t>
      </w:r>
      <w:proofErr w:type="spellStart"/>
      <w:r w:rsidRPr="002B37AF">
        <w:rPr>
          <w:rFonts w:ascii="Trebuchet MS" w:hAnsi="Trebuchet MS" w:cs="Arial"/>
          <w:sz w:val="24"/>
          <w:szCs w:val="24"/>
          <w:shd w:val="clear" w:color="auto" w:fill="FFFFFF"/>
        </w:rPr>
        <w:t>Bargal</w:t>
      </w:r>
      <w:proofErr w:type="spellEnd"/>
      <w:r w:rsidRPr="002B37AF">
        <w:rPr>
          <w:rFonts w:ascii="Trebuchet MS" w:hAnsi="Trebuchet MS" w:cs="Arial"/>
          <w:sz w:val="24"/>
          <w:szCs w:val="24"/>
          <w:shd w:val="clear" w:color="auto" w:fill="FFFFFF"/>
        </w:rPr>
        <w:t>, D. (1996). Social workers' perceptions of their power and service outcomes. </w:t>
      </w:r>
      <w:r w:rsidRPr="002B37AF">
        <w:rPr>
          <w:rFonts w:ascii="Trebuchet MS" w:hAnsi="Trebuchet MS" w:cs="Arial"/>
          <w:i/>
          <w:iCs/>
          <w:sz w:val="24"/>
          <w:szCs w:val="24"/>
          <w:shd w:val="clear" w:color="auto" w:fill="FFFFFF"/>
        </w:rPr>
        <w:t>Administration in Social Work</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(3), 1-20.</w:t>
      </w:r>
    </w:p>
    <w:p w14:paraId="7BB6A65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Haddad, A. (1998). Sources of social support among school counsellors in Jordan and its relationship to burnout. </w:t>
      </w:r>
      <w:r w:rsidRPr="002B37AF">
        <w:rPr>
          <w:rFonts w:ascii="Trebuchet MS" w:hAnsi="Trebuchet MS" w:cs="Arial"/>
          <w:i/>
          <w:iCs/>
          <w:sz w:val="24"/>
          <w:szCs w:val="24"/>
          <w:shd w:val="clear" w:color="auto" w:fill="FFFFFF"/>
        </w:rPr>
        <w:t>International Journal for the Advancement of Counselling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 xml:space="preserve">(2), 113-121 </w:t>
      </w:r>
    </w:p>
    <w:p w14:paraId="2918483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Haji Moradi, A., </w:t>
      </w:r>
      <w:proofErr w:type="spellStart"/>
      <w:r w:rsidRPr="002B37AF">
        <w:rPr>
          <w:rFonts w:ascii="Trebuchet MS" w:hAnsi="Trebuchet MS" w:cs="Arial"/>
          <w:sz w:val="24"/>
          <w:szCs w:val="24"/>
          <w:shd w:val="clear" w:color="auto" w:fill="FFFFFF"/>
        </w:rPr>
        <w:t>Poursarrajian</w:t>
      </w:r>
      <w:proofErr w:type="spellEnd"/>
      <w:r w:rsidRPr="002B37AF">
        <w:rPr>
          <w:rFonts w:ascii="Trebuchet MS" w:hAnsi="Trebuchet MS" w:cs="Arial"/>
          <w:sz w:val="24"/>
          <w:szCs w:val="24"/>
          <w:shd w:val="clear" w:color="auto" w:fill="FFFFFF"/>
        </w:rPr>
        <w:t xml:space="preserve">, D., &amp; Alizadeh </w:t>
      </w:r>
      <w:proofErr w:type="spellStart"/>
      <w:r w:rsidRPr="002B37AF">
        <w:rPr>
          <w:rFonts w:ascii="Trebuchet MS" w:hAnsi="Trebuchet MS" w:cs="Arial"/>
          <w:sz w:val="24"/>
          <w:szCs w:val="24"/>
          <w:shd w:val="clear" w:color="auto" w:fill="FFFFFF"/>
        </w:rPr>
        <w:t>Naeeni</w:t>
      </w:r>
      <w:proofErr w:type="spellEnd"/>
      <w:r w:rsidRPr="002B37AF">
        <w:rPr>
          <w:rFonts w:ascii="Trebuchet MS" w:hAnsi="Trebuchet MS" w:cs="Arial"/>
          <w:sz w:val="24"/>
          <w:szCs w:val="24"/>
          <w:shd w:val="clear" w:color="auto" w:fill="FFFFFF"/>
        </w:rPr>
        <w:t xml:space="preserve">, A. (2013). The relationship between hardiness and burnout among the teachers of the universities and </w:t>
      </w:r>
      <w:r w:rsidRPr="002B37AF">
        <w:rPr>
          <w:rFonts w:ascii="Trebuchet MS" w:hAnsi="Trebuchet MS" w:cs="Arial"/>
          <w:sz w:val="24"/>
          <w:szCs w:val="24"/>
          <w:shd w:val="clear" w:color="auto" w:fill="FFFFFF"/>
        </w:rPr>
        <w:lastRenderedPageBreak/>
        <w:t>higher educational institutes-case study. </w:t>
      </w:r>
      <w:r w:rsidRPr="002B37AF">
        <w:rPr>
          <w:rFonts w:ascii="Trebuchet MS" w:hAnsi="Trebuchet MS" w:cs="Arial"/>
          <w:i/>
          <w:iCs/>
          <w:sz w:val="24"/>
          <w:szCs w:val="24"/>
          <w:shd w:val="clear" w:color="auto" w:fill="FFFFFF"/>
        </w:rPr>
        <w:t>European Online Journal of Natural and Social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(3 (s)), pp-500.</w:t>
      </w:r>
    </w:p>
    <w:p w14:paraId="23978CD9"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Halbesleben, J. R., &amp; Buckley, M. R. (2004). Burnout in organizational life. </w:t>
      </w:r>
      <w:r w:rsidRPr="002B37AF">
        <w:rPr>
          <w:rFonts w:ascii="Trebuchet MS" w:eastAsia="SimSun" w:hAnsi="Trebuchet MS" w:cs="Arial"/>
          <w:i/>
          <w:iCs/>
          <w:sz w:val="24"/>
          <w:szCs w:val="24"/>
          <w:shd w:val="clear" w:color="auto" w:fill="FFFFFF"/>
        </w:rPr>
        <w:t>Journal of management</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30</w:t>
      </w:r>
      <w:r w:rsidRPr="002B37AF">
        <w:rPr>
          <w:rFonts w:ascii="Trebuchet MS" w:eastAsia="SimSun" w:hAnsi="Trebuchet MS" w:cs="Arial"/>
          <w:sz w:val="24"/>
          <w:szCs w:val="24"/>
          <w:shd w:val="clear" w:color="auto" w:fill="FFFFFF"/>
        </w:rPr>
        <w:t>(6), 859-879.</w:t>
      </w:r>
    </w:p>
    <w:p w14:paraId="08032805"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Hall, C. M. (2008</w:t>
      </w:r>
      <w:bookmarkStart w:id="488" w:name="_Hlk132807846"/>
      <w:r w:rsidRPr="002B37AF">
        <w:rPr>
          <w:rFonts w:ascii="Trebuchet MS" w:hAnsi="Trebuchet MS"/>
          <w:sz w:val="24"/>
          <w:szCs w:val="24"/>
          <w:shd w:val="clear" w:color="auto" w:fill="FFFFFF"/>
        </w:rPr>
        <w:t>).</w:t>
      </w:r>
      <w:r w:rsidRPr="002B37AF">
        <w:rPr>
          <w:rFonts w:ascii="Trebuchet MS" w:hAnsi="Trebuchet MS"/>
          <w:i/>
          <w:iCs/>
          <w:sz w:val="24"/>
          <w:szCs w:val="24"/>
          <w:shd w:val="clear" w:color="auto" w:fill="FFFFFF"/>
        </w:rPr>
        <w:t xml:space="preserve"> Tourism Planning: Policies, Processes and Relationships</w:t>
      </w:r>
      <w:bookmarkEnd w:id="488"/>
      <w:r w:rsidRPr="002B37AF">
        <w:rPr>
          <w:rFonts w:ascii="Trebuchet MS" w:hAnsi="Trebuchet MS"/>
          <w:sz w:val="24"/>
          <w:szCs w:val="24"/>
          <w:shd w:val="clear" w:color="auto" w:fill="FFFFFF"/>
        </w:rPr>
        <w:t>. Pearson Education.</w:t>
      </w:r>
    </w:p>
    <w:p w14:paraId="7C22EA5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Hambrick, D. C., Finkelstein, S., &amp; Mooney, A. C. (2005). Executive job demands: New insights for explaining strategic decisions and leader behaviors. </w:t>
      </w:r>
      <w:r w:rsidRPr="002B37AF">
        <w:rPr>
          <w:rFonts w:ascii="Trebuchet MS" w:hAnsi="Trebuchet MS" w:cs="Arial"/>
          <w:i/>
          <w:iCs/>
          <w:sz w:val="24"/>
          <w:szCs w:val="24"/>
          <w:shd w:val="clear" w:color="auto" w:fill="FFFFFF"/>
        </w:rPr>
        <w:t>Academy of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30</w:t>
      </w:r>
      <w:r w:rsidRPr="002B37AF">
        <w:rPr>
          <w:rFonts w:ascii="Trebuchet MS" w:hAnsi="Trebuchet MS" w:cs="Arial"/>
          <w:sz w:val="24"/>
          <w:szCs w:val="24"/>
          <w:shd w:val="clear" w:color="auto" w:fill="FFFFFF"/>
        </w:rPr>
        <w:t>(3), 472-491.</w:t>
      </w:r>
    </w:p>
    <w:p w14:paraId="62859B2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Hang-Yue, N., Foley, S., &amp; Loi, R. (2005). Work role stressors and turnover intentions: A study of professional clergy in Hong Kong. </w:t>
      </w:r>
      <w:r w:rsidRPr="002B37AF">
        <w:rPr>
          <w:rFonts w:ascii="Trebuchet MS" w:hAnsi="Trebuchet MS" w:cs="Arial"/>
          <w:i/>
          <w:iCs/>
          <w:sz w:val="24"/>
          <w:szCs w:val="24"/>
          <w:shd w:val="clear" w:color="auto" w:fill="FFFFFF"/>
        </w:rPr>
        <w:t>The international journal of human resource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(11), 2133-2146.</w:t>
      </w:r>
    </w:p>
    <w:p w14:paraId="3A9DBE7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Hansen, N., Sverke, M., &amp;</w:t>
      </w:r>
      <w:proofErr w:type="spellStart"/>
      <w:r w:rsidRPr="002B37AF">
        <w:rPr>
          <w:rFonts w:ascii="Trebuchet MS" w:hAnsi="Trebuchet MS" w:cs="Arial"/>
          <w:sz w:val="24"/>
          <w:szCs w:val="24"/>
          <w:shd w:val="clear" w:color="auto" w:fill="FFFFFF"/>
        </w:rPr>
        <w:t>Näswall</w:t>
      </w:r>
      <w:proofErr w:type="spellEnd"/>
      <w:r w:rsidRPr="002B37AF">
        <w:rPr>
          <w:rFonts w:ascii="Trebuchet MS" w:hAnsi="Trebuchet MS" w:cs="Arial"/>
          <w:sz w:val="24"/>
          <w:szCs w:val="24"/>
          <w:shd w:val="clear" w:color="auto" w:fill="FFFFFF"/>
        </w:rPr>
        <w:t>, K. (2009). Predicting nurse burnout from demands and resources in three acute care hospitals under different forms of ownership: A cross-sectional questionnaire survey. </w:t>
      </w:r>
      <w:r w:rsidRPr="002B37AF">
        <w:rPr>
          <w:rFonts w:ascii="Trebuchet MS" w:hAnsi="Trebuchet MS" w:cs="Arial"/>
          <w:i/>
          <w:iCs/>
          <w:sz w:val="24"/>
          <w:szCs w:val="24"/>
          <w:shd w:val="clear" w:color="auto" w:fill="FFFFFF"/>
        </w:rPr>
        <w:t>International journal of nursing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46</w:t>
      </w:r>
      <w:r w:rsidRPr="002B37AF">
        <w:rPr>
          <w:rFonts w:ascii="Trebuchet MS" w:hAnsi="Trebuchet MS" w:cs="Arial"/>
          <w:sz w:val="24"/>
          <w:szCs w:val="24"/>
          <w:shd w:val="clear" w:color="auto" w:fill="FFFFFF"/>
        </w:rPr>
        <w:t>(1), 96-107.</w:t>
      </w:r>
    </w:p>
    <w:p w14:paraId="50A0EE3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Hao, S., Hong, W., Xu, H., Zhou, L., &amp; Xie, Z. (2015). Relationship between resilience, stress and burnout among civil servants in Beijing, China: Mediating and moderating effect analysis. </w:t>
      </w:r>
      <w:r w:rsidRPr="002B37AF">
        <w:rPr>
          <w:rFonts w:ascii="Trebuchet MS" w:hAnsi="Trebuchet MS" w:cs="Arial"/>
          <w:i/>
          <w:iCs/>
          <w:sz w:val="24"/>
          <w:szCs w:val="24"/>
          <w:shd w:val="clear" w:color="auto" w:fill="FFFFFF"/>
        </w:rPr>
        <w:t>Personality and Individual Differences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83</w:t>
      </w:r>
      <w:r w:rsidRPr="002B37AF">
        <w:rPr>
          <w:rFonts w:ascii="Trebuchet MS" w:hAnsi="Trebuchet MS" w:cs="Arial"/>
          <w:sz w:val="24"/>
          <w:szCs w:val="24"/>
          <w:shd w:val="clear" w:color="auto" w:fill="FFFFFF"/>
        </w:rPr>
        <w:t>, 65-71.</w:t>
      </w:r>
    </w:p>
    <w:p w14:paraId="48E0828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Hayes, J., </w:t>
      </w:r>
      <w:proofErr w:type="spellStart"/>
      <w:r w:rsidRPr="002B37AF">
        <w:rPr>
          <w:rFonts w:ascii="Trebuchet MS" w:hAnsi="Trebuchet MS" w:cs="Arial"/>
          <w:sz w:val="24"/>
          <w:szCs w:val="24"/>
          <w:shd w:val="clear" w:color="auto" w:fill="FFFFFF"/>
        </w:rPr>
        <w:t>Boylstein</w:t>
      </w:r>
      <w:proofErr w:type="spellEnd"/>
      <w:r w:rsidRPr="002B37AF">
        <w:rPr>
          <w:rFonts w:ascii="Trebuchet MS" w:hAnsi="Trebuchet MS" w:cs="Arial"/>
          <w:sz w:val="24"/>
          <w:szCs w:val="24"/>
          <w:shd w:val="clear" w:color="auto" w:fill="FFFFFF"/>
        </w:rPr>
        <w:t>, C., &amp; Zimmerman, M. K. (2009). Living and loving with dementia: Negotiating spousal and caregiver identity through narrative. </w:t>
      </w:r>
      <w:r w:rsidRPr="002B37AF">
        <w:rPr>
          <w:rFonts w:ascii="Trebuchet MS" w:hAnsi="Trebuchet MS" w:cs="Arial"/>
          <w:i/>
          <w:iCs/>
          <w:sz w:val="24"/>
          <w:szCs w:val="24"/>
          <w:shd w:val="clear" w:color="auto" w:fill="FFFFFF"/>
        </w:rPr>
        <w:t>Journal of Aging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(1), 48-59.</w:t>
      </w:r>
    </w:p>
    <w:p w14:paraId="67FC9C9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Hecht, L. M. (2001). Role conflict and role overload: Different concepts, different consequences. </w:t>
      </w:r>
      <w:r w:rsidRPr="002B37AF">
        <w:rPr>
          <w:rFonts w:ascii="Trebuchet MS" w:hAnsi="Trebuchet MS" w:cs="Arial"/>
          <w:i/>
          <w:iCs/>
          <w:sz w:val="24"/>
          <w:szCs w:val="24"/>
          <w:shd w:val="clear" w:color="auto" w:fill="FFFFFF"/>
        </w:rPr>
        <w:t>Sociological Inquiry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71</w:t>
      </w:r>
      <w:r w:rsidRPr="002B37AF">
        <w:rPr>
          <w:rFonts w:ascii="Trebuchet MS" w:hAnsi="Trebuchet MS" w:cs="Arial"/>
          <w:sz w:val="24"/>
          <w:szCs w:val="24"/>
          <w:shd w:val="clear" w:color="auto" w:fill="FFFFFF"/>
        </w:rPr>
        <w:t>(1), 111-121.</w:t>
      </w:r>
    </w:p>
    <w:p w14:paraId="610FDFA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Heffernan, A., &amp; Pierpoint, A. (2020). </w:t>
      </w:r>
      <w:r w:rsidRPr="002B37AF">
        <w:rPr>
          <w:rFonts w:ascii="Trebuchet MS" w:hAnsi="Trebuchet MS" w:cs="Arial"/>
          <w:i/>
          <w:iCs/>
          <w:sz w:val="24"/>
          <w:szCs w:val="24"/>
          <w:shd w:val="clear" w:color="auto" w:fill="FFFFFF"/>
        </w:rPr>
        <w:t>Autonomy, accountability, and principals’ work: An Australian study</w:t>
      </w:r>
      <w:r w:rsidRPr="002B37AF">
        <w:rPr>
          <w:rFonts w:ascii="Trebuchet MS" w:hAnsi="Trebuchet MS" w:cs="Arial"/>
          <w:sz w:val="24"/>
          <w:szCs w:val="24"/>
          <w:shd w:val="clear" w:color="auto" w:fill="FFFFFF"/>
        </w:rPr>
        <w:t>. Australian Secondary Principals’ Association.</w:t>
      </w:r>
    </w:p>
    <w:p w14:paraId="390446F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Hillhouse, J. J., Adler, C. M., &amp; Walters, D. N. (2000). A simple model of stress, burnout and symptomatology in medical residents: a longitudinal study. </w:t>
      </w:r>
      <w:r w:rsidRPr="002B37AF">
        <w:rPr>
          <w:rFonts w:ascii="Trebuchet MS" w:hAnsi="Trebuchet MS" w:cs="Arial"/>
          <w:i/>
          <w:iCs/>
          <w:sz w:val="24"/>
          <w:szCs w:val="24"/>
          <w:shd w:val="clear" w:color="auto" w:fill="FFFFFF"/>
        </w:rPr>
        <w:t>Psychology, Health &amp;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(1), 63-73.</w:t>
      </w:r>
    </w:p>
    <w:p w14:paraId="7422384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Hochwälder</w:t>
      </w:r>
      <w:proofErr w:type="spellEnd"/>
      <w:r w:rsidRPr="002B37AF">
        <w:rPr>
          <w:rFonts w:ascii="Trebuchet MS" w:hAnsi="Trebuchet MS" w:cs="Arial"/>
          <w:sz w:val="24"/>
          <w:szCs w:val="24"/>
          <w:shd w:val="clear" w:color="auto" w:fill="FFFFFF"/>
        </w:rPr>
        <w:t>, J. (2009). Burnout among Torgersen's eight personality types. </w:t>
      </w:r>
      <w:r w:rsidRPr="002B37AF">
        <w:rPr>
          <w:rFonts w:ascii="Trebuchet MS" w:hAnsi="Trebuchet MS" w:cs="Arial"/>
          <w:i/>
          <w:iCs/>
          <w:sz w:val="24"/>
          <w:szCs w:val="24"/>
          <w:shd w:val="clear" w:color="auto" w:fill="FFFFFF"/>
        </w:rPr>
        <w:t>Social Behavior and Personality: an international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37</w:t>
      </w:r>
      <w:r w:rsidRPr="002B37AF">
        <w:rPr>
          <w:rFonts w:ascii="Trebuchet MS" w:hAnsi="Trebuchet MS" w:cs="Arial"/>
          <w:sz w:val="24"/>
          <w:szCs w:val="24"/>
          <w:shd w:val="clear" w:color="auto" w:fill="FFFFFF"/>
        </w:rPr>
        <w:t>(4), 467-479.</w:t>
      </w:r>
    </w:p>
    <w:p w14:paraId="5FD60CD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Hofstee, E. (2006). </w:t>
      </w:r>
      <w:r w:rsidRPr="002B37AF">
        <w:rPr>
          <w:rFonts w:ascii="Trebuchet MS" w:hAnsi="Trebuchet MS" w:cs="Arial"/>
          <w:i/>
          <w:iCs/>
          <w:sz w:val="24"/>
          <w:szCs w:val="24"/>
          <w:shd w:val="clear" w:color="auto" w:fill="FFFFFF"/>
        </w:rPr>
        <w:t xml:space="preserve">Constructing a good dissertation: A Practical Guide to Finishing a Master’s, MBA or PhD on </w:t>
      </w:r>
      <w:proofErr w:type="spellStart"/>
      <w:r w:rsidRPr="002B37AF">
        <w:rPr>
          <w:rFonts w:ascii="Trebuchet MS" w:hAnsi="Trebuchet MS" w:cs="Arial"/>
          <w:i/>
          <w:iCs/>
          <w:sz w:val="24"/>
          <w:szCs w:val="24"/>
          <w:shd w:val="clear" w:color="auto" w:fill="FFFFFF"/>
        </w:rPr>
        <w:t>Schedule</w:t>
      </w:r>
      <w:r w:rsidRPr="002B37AF">
        <w:rPr>
          <w:rFonts w:ascii="Trebuchet MS" w:hAnsi="Trebuchet MS" w:cs="Arial"/>
          <w:sz w:val="24"/>
          <w:szCs w:val="24"/>
          <w:shd w:val="clear" w:color="auto" w:fill="FFFFFF"/>
        </w:rPr>
        <w:t>.epe</w:t>
      </w:r>
      <w:proofErr w:type="spellEnd"/>
      <w:r w:rsidRPr="002B37AF">
        <w:rPr>
          <w:rFonts w:ascii="Trebuchet MS" w:hAnsi="Trebuchet MS" w:cs="Arial"/>
          <w:sz w:val="24"/>
          <w:szCs w:val="24"/>
          <w:shd w:val="clear" w:color="auto" w:fill="FFFFFF"/>
        </w:rPr>
        <w:t>.</w:t>
      </w:r>
    </w:p>
    <w:p w14:paraId="31B7FA3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Huang, S. L., Li, R. H., Fang, S. Y., &amp; Tang, F. C. (2019). Well-being: its relationship with work-to-family conflict and burnout among males and females.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(13), 2291.</w:t>
      </w:r>
    </w:p>
    <w:p w14:paraId="7A06BC7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Huang, S., Yin, H., &amp; Han, J. (2019). Do Chinese teachers perform emotional labor equally? Multi-group comparisons across genders, grade levels and regions. </w:t>
      </w:r>
      <w:r w:rsidRPr="002B37AF">
        <w:rPr>
          <w:rFonts w:ascii="Trebuchet MS" w:hAnsi="Trebuchet MS" w:cs="Arial"/>
          <w:i/>
          <w:iCs/>
          <w:sz w:val="24"/>
          <w:szCs w:val="24"/>
          <w:shd w:val="clear" w:color="auto" w:fill="FFFFFF"/>
        </w:rPr>
        <w:t>Frontiers in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 190.</w:t>
      </w:r>
    </w:p>
    <w:p w14:paraId="6F79DD3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Huri, M., </w:t>
      </w:r>
      <w:proofErr w:type="spellStart"/>
      <w:r w:rsidRPr="002B37AF">
        <w:rPr>
          <w:rFonts w:ascii="Trebuchet MS" w:hAnsi="Trebuchet MS" w:cs="Arial"/>
          <w:sz w:val="24"/>
          <w:szCs w:val="24"/>
          <w:shd w:val="clear" w:color="auto" w:fill="FFFFFF"/>
        </w:rPr>
        <w:t>Bağış</w:t>
      </w:r>
      <w:proofErr w:type="spellEnd"/>
      <w:r w:rsidRPr="002B37AF">
        <w:rPr>
          <w:rFonts w:ascii="Trebuchet MS" w:hAnsi="Trebuchet MS" w:cs="Arial"/>
          <w:sz w:val="24"/>
          <w:szCs w:val="24"/>
          <w:shd w:val="clear" w:color="auto" w:fill="FFFFFF"/>
        </w:rPr>
        <w:t xml:space="preserve">, N., Eren, H., </w:t>
      </w:r>
      <w:proofErr w:type="spellStart"/>
      <w:r w:rsidRPr="002B37AF">
        <w:rPr>
          <w:rFonts w:ascii="Trebuchet MS" w:hAnsi="Trebuchet MS" w:cs="Arial"/>
          <w:sz w:val="24"/>
          <w:szCs w:val="24"/>
          <w:shd w:val="clear" w:color="auto" w:fill="FFFFFF"/>
        </w:rPr>
        <w:t>Umaroğlu</w:t>
      </w:r>
      <w:proofErr w:type="spellEnd"/>
      <w:r w:rsidRPr="002B37AF">
        <w:rPr>
          <w:rFonts w:ascii="Trebuchet MS" w:hAnsi="Trebuchet MS" w:cs="Arial"/>
          <w:sz w:val="24"/>
          <w:szCs w:val="24"/>
          <w:shd w:val="clear" w:color="auto" w:fill="FFFFFF"/>
        </w:rPr>
        <w:t>, M., &amp; Orhan, K. (2016</w:t>
      </w:r>
      <w:proofErr w:type="gramStart"/>
      <w:r w:rsidRPr="002B37AF">
        <w:rPr>
          <w:rFonts w:ascii="Trebuchet MS" w:hAnsi="Trebuchet MS" w:cs="Arial"/>
          <w:sz w:val="24"/>
          <w:szCs w:val="24"/>
          <w:shd w:val="clear" w:color="auto" w:fill="FFFFFF"/>
        </w:rPr>
        <w:t>).Association</w:t>
      </w:r>
      <w:proofErr w:type="gramEnd"/>
      <w:r w:rsidRPr="002B37AF">
        <w:rPr>
          <w:rFonts w:ascii="Trebuchet MS" w:hAnsi="Trebuchet MS" w:cs="Arial"/>
          <w:sz w:val="24"/>
          <w:szCs w:val="24"/>
          <w:shd w:val="clear" w:color="auto" w:fill="FFFFFF"/>
        </w:rPr>
        <w:t xml:space="preserve"> between burnout and depressive symptoms among Turkish dentists. </w:t>
      </w:r>
      <w:r w:rsidRPr="002B37AF">
        <w:rPr>
          <w:rFonts w:ascii="Trebuchet MS" w:hAnsi="Trebuchet MS" w:cs="Arial"/>
          <w:i/>
          <w:iCs/>
          <w:sz w:val="24"/>
          <w:szCs w:val="24"/>
          <w:shd w:val="clear" w:color="auto" w:fill="FFFFFF"/>
        </w:rPr>
        <w:t>Journal of dental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w:t>
      </w:r>
      <w:r w:rsidRPr="002B37AF">
        <w:rPr>
          <w:rFonts w:ascii="Trebuchet MS" w:hAnsi="Trebuchet MS" w:cs="Arial"/>
          <w:sz w:val="24"/>
          <w:szCs w:val="24"/>
          <w:shd w:val="clear" w:color="auto" w:fill="FFFFFF"/>
        </w:rPr>
        <w:t>(4), 353-359.</w:t>
      </w:r>
    </w:p>
    <w:p w14:paraId="3127ECF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Hwang, B. G., Zhao, X., &amp; Van Do, T. H. (2014). Influence of trade-level coordination problems on project productivity. </w:t>
      </w:r>
      <w:r w:rsidRPr="002B37AF">
        <w:rPr>
          <w:rFonts w:ascii="Trebuchet MS" w:hAnsi="Trebuchet MS" w:cs="Arial"/>
          <w:i/>
          <w:iCs/>
          <w:sz w:val="24"/>
          <w:szCs w:val="24"/>
          <w:shd w:val="clear" w:color="auto" w:fill="FFFFFF"/>
        </w:rPr>
        <w:t>Project Management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45</w:t>
      </w:r>
      <w:r w:rsidRPr="002B37AF">
        <w:rPr>
          <w:rFonts w:ascii="Trebuchet MS" w:hAnsi="Trebuchet MS" w:cs="Arial"/>
          <w:sz w:val="24"/>
          <w:szCs w:val="24"/>
          <w:shd w:val="clear" w:color="auto" w:fill="FFFFFF"/>
        </w:rPr>
        <w:t>(5), 5-14.</w:t>
      </w:r>
    </w:p>
    <w:p w14:paraId="63BB31F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Hyder, S. J., Fatima, S. A., &amp; Krishnadas, L. (2016). Impact of work life balance features in a hospital setting. </w:t>
      </w:r>
      <w:r w:rsidRPr="002B37AF">
        <w:rPr>
          <w:rFonts w:ascii="Trebuchet MS" w:hAnsi="Trebuchet MS" w:cs="Arial"/>
          <w:i/>
          <w:iCs/>
          <w:sz w:val="24"/>
          <w:szCs w:val="24"/>
          <w:shd w:val="clear" w:color="auto" w:fill="FFFFFF"/>
        </w:rPr>
        <w:t>International Journal of Advanced Research in Management and Social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(1), 119-130.</w:t>
      </w:r>
    </w:p>
    <w:p w14:paraId="1F7900A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Ibtissam, S., Hala, S., Sanaa, S., Hussein, A., &amp; Nabil, D. (2012). Burnout among Lebanese nurses: Psychometric properties of the Maslach burnout inventory-human services survey (MBI-HSS). </w:t>
      </w:r>
      <w:r w:rsidRPr="002B37AF">
        <w:rPr>
          <w:rFonts w:ascii="Trebuchet MS" w:hAnsi="Trebuchet MS" w:cs="Arial"/>
          <w:i/>
          <w:iCs/>
          <w:sz w:val="24"/>
          <w:szCs w:val="24"/>
          <w:shd w:val="clear" w:color="auto" w:fill="FFFFFF"/>
        </w:rPr>
        <w:t>Health</w:t>
      </w:r>
      <w:r w:rsidRPr="002B37AF">
        <w:rPr>
          <w:rFonts w:ascii="Trebuchet MS" w:hAnsi="Trebuchet MS" w:cs="Arial"/>
          <w:sz w:val="24"/>
          <w:szCs w:val="24"/>
          <w:shd w:val="clear" w:color="auto" w:fill="FFFFFF"/>
        </w:rPr>
        <w:t>, 4, 644-652.</w:t>
      </w:r>
    </w:p>
    <w:p w14:paraId="001B401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Ilic, I., Zivanovic </w:t>
      </w:r>
      <w:proofErr w:type="spellStart"/>
      <w:r w:rsidRPr="002B37AF">
        <w:rPr>
          <w:rFonts w:ascii="Trebuchet MS" w:hAnsi="Trebuchet MS" w:cs="Arial"/>
          <w:sz w:val="24"/>
          <w:szCs w:val="24"/>
          <w:shd w:val="clear" w:color="auto" w:fill="FFFFFF"/>
        </w:rPr>
        <w:t>Macuzic</w:t>
      </w:r>
      <w:proofErr w:type="spellEnd"/>
      <w:r w:rsidRPr="002B37AF">
        <w:rPr>
          <w:rFonts w:ascii="Trebuchet MS" w:hAnsi="Trebuchet MS" w:cs="Arial"/>
          <w:sz w:val="24"/>
          <w:szCs w:val="24"/>
          <w:shd w:val="clear" w:color="auto" w:fill="FFFFFF"/>
        </w:rPr>
        <w:t xml:space="preserve">, I., </w:t>
      </w:r>
      <w:proofErr w:type="spellStart"/>
      <w:r w:rsidRPr="002B37AF">
        <w:rPr>
          <w:rFonts w:ascii="Trebuchet MS" w:hAnsi="Trebuchet MS" w:cs="Arial"/>
          <w:sz w:val="24"/>
          <w:szCs w:val="24"/>
          <w:shd w:val="clear" w:color="auto" w:fill="FFFFFF"/>
        </w:rPr>
        <w:t>Kocic</w:t>
      </w:r>
      <w:proofErr w:type="spellEnd"/>
      <w:r w:rsidRPr="002B37AF">
        <w:rPr>
          <w:rFonts w:ascii="Trebuchet MS" w:hAnsi="Trebuchet MS" w:cs="Arial"/>
          <w:sz w:val="24"/>
          <w:szCs w:val="24"/>
          <w:shd w:val="clear" w:color="auto" w:fill="FFFFFF"/>
        </w:rPr>
        <w:t>, S., &amp; Ilic, M. (2021). High risk of burnout in medical students in Serbia, by gender: A cross-sectional study. </w:t>
      </w:r>
      <w:proofErr w:type="spellStart"/>
      <w:r w:rsidRPr="002B37AF">
        <w:rPr>
          <w:rFonts w:ascii="Trebuchet MS" w:hAnsi="Trebuchet MS" w:cs="Arial"/>
          <w:i/>
          <w:iCs/>
          <w:sz w:val="24"/>
          <w:szCs w:val="24"/>
          <w:shd w:val="clear" w:color="auto" w:fill="FFFFFF"/>
        </w:rPr>
        <w:t>Plos</w:t>
      </w:r>
      <w:proofErr w:type="spellEnd"/>
      <w:r w:rsidRPr="002B37AF">
        <w:rPr>
          <w:rFonts w:ascii="Trebuchet MS" w:hAnsi="Trebuchet MS" w:cs="Arial"/>
          <w:i/>
          <w:iCs/>
          <w:sz w:val="24"/>
          <w:szCs w:val="24"/>
          <w:shd w:val="clear" w:color="auto" w:fill="FFFFFF"/>
        </w:rPr>
        <w:t xml:space="preserve"> one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(8), e0256446.</w:t>
      </w:r>
    </w:p>
    <w:p w14:paraId="307787E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İNANDI, Y., </w:t>
      </w:r>
      <w:proofErr w:type="spellStart"/>
      <w:r w:rsidRPr="002B37AF">
        <w:rPr>
          <w:rFonts w:ascii="Trebuchet MS" w:hAnsi="Trebuchet MS" w:cs="Arial"/>
          <w:sz w:val="24"/>
          <w:szCs w:val="24"/>
          <w:shd w:val="clear" w:color="auto" w:fill="FFFFFF"/>
        </w:rPr>
        <w:t>Binali</w:t>
      </w:r>
      <w:proofErr w:type="spellEnd"/>
      <w:r w:rsidRPr="002B37AF">
        <w:rPr>
          <w:rFonts w:ascii="Trebuchet MS" w:hAnsi="Trebuchet MS" w:cs="Arial"/>
          <w:sz w:val="24"/>
          <w:szCs w:val="24"/>
          <w:shd w:val="clear" w:color="auto" w:fill="FFFFFF"/>
        </w:rPr>
        <w:t>, T. U. N. Ç., &amp; Fatma, U. S. L. U. (2013). Eğitimfakültesiöğretimelemanlarınınkariyerengelleriileişdoyumlarıarasındakiilişki. </w:t>
      </w:r>
      <w:r w:rsidRPr="002B37AF">
        <w:rPr>
          <w:rFonts w:ascii="Trebuchet MS" w:hAnsi="Trebuchet MS" w:cs="Arial"/>
          <w:i/>
          <w:iCs/>
          <w:sz w:val="24"/>
          <w:szCs w:val="24"/>
          <w:shd w:val="clear" w:color="auto" w:fill="FFFFFF"/>
        </w:rPr>
        <w:t>EğitimBilimleriAraştırmalarıDergisi</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(1), 219-238.</w:t>
      </w:r>
    </w:p>
    <w:p w14:paraId="74A4996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İpek</w:t>
      </w:r>
      <w:proofErr w:type="spellEnd"/>
      <w:r w:rsidRPr="002B37AF">
        <w:rPr>
          <w:rFonts w:ascii="Trebuchet MS" w:hAnsi="Trebuchet MS" w:cs="Arial"/>
          <w:sz w:val="24"/>
          <w:szCs w:val="24"/>
          <w:shd w:val="clear" w:color="auto" w:fill="FFFFFF"/>
        </w:rPr>
        <w:t>, H., &amp;</w:t>
      </w:r>
      <w:proofErr w:type="spellStart"/>
      <w:r w:rsidRPr="002B37AF">
        <w:rPr>
          <w:rFonts w:ascii="Trebuchet MS" w:hAnsi="Trebuchet MS" w:cs="Arial"/>
          <w:sz w:val="24"/>
          <w:szCs w:val="24"/>
          <w:shd w:val="clear" w:color="auto" w:fill="FFFFFF"/>
        </w:rPr>
        <w:t>Kanatlar</w:t>
      </w:r>
      <w:proofErr w:type="spellEnd"/>
      <w:r w:rsidRPr="002B37AF">
        <w:rPr>
          <w:rFonts w:ascii="Trebuchet MS" w:hAnsi="Trebuchet MS" w:cs="Arial"/>
          <w:sz w:val="24"/>
          <w:szCs w:val="24"/>
          <w:shd w:val="clear" w:color="auto" w:fill="FFFFFF"/>
        </w:rPr>
        <w:t>, M. (2018). YabancıDilolarakİngilizceÖğretmenlerininMotivasyonunuEtkileyenFaktörler. </w:t>
      </w:r>
      <w:r w:rsidRPr="002B37AF">
        <w:rPr>
          <w:rFonts w:ascii="Trebuchet MS" w:hAnsi="Trebuchet MS" w:cs="Arial"/>
          <w:i/>
          <w:iCs/>
          <w:sz w:val="24"/>
          <w:szCs w:val="24"/>
          <w:shd w:val="clear" w:color="auto" w:fill="FFFFFF"/>
        </w:rPr>
        <w:t>Journal of Qualitative Research in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w:t>
      </w:r>
      <w:r w:rsidRPr="002B37AF">
        <w:rPr>
          <w:rFonts w:ascii="Trebuchet MS" w:hAnsi="Trebuchet MS" w:cs="Arial"/>
          <w:sz w:val="24"/>
          <w:szCs w:val="24"/>
          <w:shd w:val="clear" w:color="auto" w:fill="FFFFFF"/>
        </w:rPr>
        <w:t>(2).</w:t>
      </w:r>
    </w:p>
    <w:p w14:paraId="699EFF4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Ishaq, R., &amp; Mahmood, A. (2017). Relationship between Job Stress and Employee Burnout-The Moderating Role of Self-Efficacy for University Teachers. </w:t>
      </w:r>
      <w:r w:rsidRPr="002B37AF">
        <w:rPr>
          <w:rFonts w:ascii="Trebuchet MS" w:hAnsi="Trebuchet MS" w:cs="Arial"/>
          <w:i/>
          <w:iCs/>
          <w:sz w:val="24"/>
          <w:szCs w:val="24"/>
          <w:shd w:val="clear" w:color="auto" w:fill="FFFFFF"/>
        </w:rPr>
        <w:t>Journal of Research &amp; Reflections in Education (JRRE)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w:t>
      </w:r>
      <w:r w:rsidRPr="002B37AF">
        <w:rPr>
          <w:rFonts w:ascii="Trebuchet MS" w:hAnsi="Trebuchet MS" w:cs="Arial"/>
          <w:sz w:val="24"/>
          <w:szCs w:val="24"/>
          <w:shd w:val="clear" w:color="auto" w:fill="FFFFFF"/>
        </w:rPr>
        <w:t>(2).</w:t>
      </w:r>
    </w:p>
    <w:p w14:paraId="13B348D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Jackson, S. E., &amp; Schuler, R. S. (1983). Preventing employee </w:t>
      </w:r>
      <w:proofErr w:type="spellStart"/>
      <w:proofErr w:type="gramStart"/>
      <w:r w:rsidRPr="002B37AF">
        <w:rPr>
          <w:rFonts w:ascii="Trebuchet MS" w:hAnsi="Trebuchet MS" w:cs="Arial"/>
          <w:sz w:val="24"/>
          <w:szCs w:val="24"/>
          <w:shd w:val="clear" w:color="auto" w:fill="FFFFFF"/>
        </w:rPr>
        <w:t>burnout.</w:t>
      </w:r>
      <w:r w:rsidRPr="002B37AF">
        <w:rPr>
          <w:rFonts w:ascii="Trebuchet MS" w:hAnsi="Trebuchet MS" w:cs="Arial"/>
          <w:i/>
          <w:iCs/>
          <w:sz w:val="24"/>
          <w:szCs w:val="24"/>
          <w:shd w:val="clear" w:color="auto" w:fill="FFFFFF"/>
        </w:rPr>
        <w:t>Personnel</w:t>
      </w:r>
      <w:proofErr w:type="spellEnd"/>
      <w:proofErr w:type="gramEnd"/>
      <w:r w:rsidRPr="002B37AF">
        <w:rPr>
          <w:rFonts w:ascii="Trebuchet MS" w:hAnsi="Trebuchet MS" w:cs="Arial"/>
          <w:i/>
          <w:iCs/>
          <w:sz w:val="24"/>
          <w:szCs w:val="24"/>
          <w:shd w:val="clear" w:color="auto" w:fill="FFFFFF"/>
        </w:rPr>
        <w:t>, 60</w:t>
      </w:r>
      <w:r w:rsidRPr="002B37AF">
        <w:rPr>
          <w:rFonts w:ascii="Trebuchet MS" w:hAnsi="Trebuchet MS" w:cs="Arial"/>
          <w:sz w:val="24"/>
          <w:szCs w:val="24"/>
          <w:shd w:val="clear" w:color="auto" w:fill="FFFFFF"/>
        </w:rPr>
        <w:t>(2), 58-68.</w:t>
      </w:r>
    </w:p>
    <w:p w14:paraId="5FFE2CF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Jackson, S. E., Schwab, R. L., &amp; Schuler, R. S. (1986</w:t>
      </w:r>
      <w:proofErr w:type="gramStart"/>
      <w:r w:rsidRPr="002B37AF">
        <w:rPr>
          <w:rFonts w:ascii="Trebuchet MS" w:hAnsi="Trebuchet MS" w:cs="Arial"/>
          <w:sz w:val="24"/>
          <w:szCs w:val="24"/>
          <w:shd w:val="clear" w:color="auto" w:fill="FFFFFF"/>
        </w:rPr>
        <w:t>).Toward</w:t>
      </w:r>
      <w:proofErr w:type="gramEnd"/>
      <w:r w:rsidRPr="002B37AF">
        <w:rPr>
          <w:rFonts w:ascii="Trebuchet MS" w:hAnsi="Trebuchet MS" w:cs="Arial"/>
          <w:sz w:val="24"/>
          <w:szCs w:val="24"/>
          <w:shd w:val="clear" w:color="auto" w:fill="FFFFFF"/>
        </w:rPr>
        <w:t xml:space="preserve"> an understanding of the burnout phenomenon. </w:t>
      </w:r>
      <w:r w:rsidRPr="002B37AF">
        <w:rPr>
          <w:rFonts w:ascii="Trebuchet MS" w:hAnsi="Trebuchet MS" w:cs="Arial"/>
          <w:i/>
          <w:iCs/>
          <w:sz w:val="24"/>
          <w:szCs w:val="24"/>
          <w:shd w:val="clear" w:color="auto" w:fill="FFFFFF"/>
        </w:rPr>
        <w:t>Journal of applied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71</w:t>
      </w:r>
      <w:r w:rsidRPr="002B37AF">
        <w:rPr>
          <w:rFonts w:ascii="Trebuchet MS" w:hAnsi="Trebuchet MS" w:cs="Arial"/>
          <w:sz w:val="24"/>
          <w:szCs w:val="24"/>
          <w:shd w:val="clear" w:color="auto" w:fill="FFFFFF"/>
        </w:rPr>
        <w:t>(4), 630.</w:t>
      </w:r>
    </w:p>
    <w:p w14:paraId="351080F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Jang, S., Allen, T. D., &amp; Regina, J. (2021). Office housework, burnout, and promotion: Does gender </w:t>
      </w:r>
      <w:proofErr w:type="gramStart"/>
      <w:r w:rsidRPr="002B37AF">
        <w:rPr>
          <w:rFonts w:ascii="Trebuchet MS" w:hAnsi="Trebuchet MS" w:cs="Arial"/>
          <w:sz w:val="24"/>
          <w:szCs w:val="24"/>
          <w:shd w:val="clear" w:color="auto" w:fill="FFFFFF"/>
        </w:rPr>
        <w:t>matter?.</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Journal of Business and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36</w:t>
      </w:r>
      <w:r w:rsidRPr="002B37AF">
        <w:rPr>
          <w:rFonts w:ascii="Trebuchet MS" w:hAnsi="Trebuchet MS" w:cs="Arial"/>
          <w:sz w:val="24"/>
          <w:szCs w:val="24"/>
          <w:shd w:val="clear" w:color="auto" w:fill="FFFFFF"/>
        </w:rPr>
        <w:t>, 793-805.</w:t>
      </w:r>
    </w:p>
    <w:p w14:paraId="553026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Jaramillo, F., Mulki, J. P., &amp; Boles, J. S. (2011). Workplace stressors, job attitude, and job behaviors: is interpersonal conflict the missing </w:t>
      </w:r>
      <w:proofErr w:type="gramStart"/>
      <w:r w:rsidRPr="002B37AF">
        <w:rPr>
          <w:rFonts w:ascii="Trebuchet MS" w:hAnsi="Trebuchet MS" w:cs="Arial"/>
          <w:sz w:val="24"/>
          <w:szCs w:val="24"/>
          <w:shd w:val="clear" w:color="auto" w:fill="FFFFFF"/>
        </w:rPr>
        <w:t>link?.</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Journal of personal selling &amp; sales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31</w:t>
      </w:r>
      <w:r w:rsidRPr="002B37AF">
        <w:rPr>
          <w:rFonts w:ascii="Trebuchet MS" w:hAnsi="Trebuchet MS" w:cs="Arial"/>
          <w:sz w:val="24"/>
          <w:szCs w:val="24"/>
          <w:shd w:val="clear" w:color="auto" w:fill="FFFFFF"/>
        </w:rPr>
        <w:t>(3), 339-356.</w:t>
      </w:r>
    </w:p>
    <w:p w14:paraId="334D3A4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Jaramogi, P. (2011, November 11). Kyambogo varsity staff demand 300% pay- rise. </w:t>
      </w:r>
      <w:r w:rsidRPr="002B37AF">
        <w:rPr>
          <w:rFonts w:ascii="Trebuchet MS" w:hAnsi="Trebuchet MS" w:cs="Arial"/>
          <w:i/>
          <w:iCs/>
          <w:sz w:val="24"/>
          <w:szCs w:val="24"/>
          <w:shd w:val="clear" w:color="auto" w:fill="FFFFFF"/>
        </w:rPr>
        <w:t>New Vision</w:t>
      </w:r>
      <w:r w:rsidRPr="002B37AF">
        <w:rPr>
          <w:rFonts w:ascii="Trebuchet MS" w:hAnsi="Trebuchet MS" w:cs="Arial"/>
          <w:sz w:val="24"/>
          <w:szCs w:val="24"/>
          <w:shd w:val="clear" w:color="auto" w:fill="FFFFFF"/>
        </w:rPr>
        <w:t>.</w:t>
      </w:r>
      <w:hyperlink r:id="rId65" w:history="1">
        <w:r w:rsidRPr="002B37AF">
          <w:rPr>
            <w:rFonts w:ascii="Trebuchet MS" w:hAnsi="Trebuchet MS" w:cs="Arial"/>
            <w:sz w:val="24"/>
            <w:szCs w:val="24"/>
            <w:u w:val="single"/>
            <w:shd w:val="clear" w:color="auto" w:fill="FFFFFF"/>
          </w:rPr>
          <w:t>https://www.newvision.co.ug/news/1003298/kyambogo-varsity-staff-demand-300-pay-rise</w:t>
        </w:r>
      </w:hyperlink>
    </w:p>
    <w:p w14:paraId="34C0706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Jawahar, I. M., Stone, T. H., &amp; Kisamore, J. L. (2007). Role conflict and burnout: The direct and moderating effects of political skill and perceived organizational support on burnout dimensions.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w:t>
      </w:r>
      <w:r w:rsidRPr="002B37AF">
        <w:rPr>
          <w:rFonts w:ascii="Trebuchet MS" w:hAnsi="Trebuchet MS" w:cs="Arial"/>
          <w:sz w:val="24"/>
          <w:szCs w:val="24"/>
          <w:shd w:val="clear" w:color="auto" w:fill="FFFFFF"/>
        </w:rPr>
        <w:t>(2), 142-159.</w:t>
      </w:r>
    </w:p>
    <w:p w14:paraId="55A61B3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Jencks, C., &amp; D. Riesman. (1968). </w:t>
      </w:r>
      <w:r w:rsidRPr="002B37AF">
        <w:rPr>
          <w:rFonts w:ascii="Trebuchet MS" w:hAnsi="Trebuchet MS" w:cs="Arial"/>
          <w:i/>
          <w:iCs/>
          <w:sz w:val="24"/>
          <w:szCs w:val="24"/>
          <w:shd w:val="clear" w:color="auto" w:fill="FFFFFF"/>
        </w:rPr>
        <w:t>The Academic Revolution</w:t>
      </w:r>
      <w:r w:rsidRPr="002B37AF">
        <w:rPr>
          <w:rFonts w:ascii="Trebuchet MS" w:hAnsi="Trebuchet MS" w:cs="Arial"/>
          <w:sz w:val="24"/>
          <w:szCs w:val="24"/>
          <w:shd w:val="clear" w:color="auto" w:fill="FFFFFF"/>
        </w:rPr>
        <w:t>. Doubleday.</w:t>
      </w:r>
    </w:p>
    <w:p w14:paraId="606F762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Jensen, J. M., Patel, P. C., &amp; Messersmith, J. G. (2013). High-performance work systems and job control: Consequences for anxiety, role overload, and turnover intentions. </w:t>
      </w:r>
      <w:r w:rsidRPr="002B37AF">
        <w:rPr>
          <w:rFonts w:ascii="Trebuchet MS" w:hAnsi="Trebuchet MS" w:cs="Arial"/>
          <w:i/>
          <w:iCs/>
          <w:sz w:val="24"/>
          <w:szCs w:val="24"/>
          <w:shd w:val="clear" w:color="auto" w:fill="FFFFFF"/>
        </w:rPr>
        <w:t>Journal of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39</w:t>
      </w:r>
      <w:r w:rsidRPr="002B37AF">
        <w:rPr>
          <w:rFonts w:ascii="Trebuchet MS" w:hAnsi="Trebuchet MS" w:cs="Arial"/>
          <w:sz w:val="24"/>
          <w:szCs w:val="24"/>
          <w:shd w:val="clear" w:color="auto" w:fill="FFFFFF"/>
        </w:rPr>
        <w:t>(6), 1699-1724.</w:t>
      </w:r>
    </w:p>
    <w:p w14:paraId="2F14C09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Jensen, M., &amp; Wang, P. (2018). Not in the same boat: How status inconsistency affects research performance in business schools. </w:t>
      </w:r>
      <w:r w:rsidRPr="002B37AF">
        <w:rPr>
          <w:rFonts w:ascii="Trebuchet MS" w:hAnsi="Trebuchet MS" w:cs="Arial"/>
          <w:i/>
          <w:iCs/>
          <w:sz w:val="24"/>
          <w:szCs w:val="24"/>
          <w:shd w:val="clear" w:color="auto" w:fill="FFFFFF"/>
        </w:rPr>
        <w:t>Academy of Management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61</w:t>
      </w:r>
      <w:r w:rsidRPr="002B37AF">
        <w:rPr>
          <w:rFonts w:ascii="Trebuchet MS" w:hAnsi="Trebuchet MS" w:cs="Arial"/>
          <w:sz w:val="24"/>
          <w:szCs w:val="24"/>
          <w:shd w:val="clear" w:color="auto" w:fill="FFFFFF"/>
        </w:rPr>
        <w:t>(3), 1021-1049.</w:t>
      </w:r>
    </w:p>
    <w:p w14:paraId="4A2C1A9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Jin, M. U., Jeong, S. H., Kim, E. K., Choi, Y. H., &amp; Song, K. B. (2015</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and its related factors in Korean dentists. </w:t>
      </w:r>
      <w:r w:rsidRPr="002B37AF">
        <w:rPr>
          <w:rFonts w:ascii="Trebuchet MS" w:hAnsi="Trebuchet MS" w:cs="Arial"/>
          <w:i/>
          <w:iCs/>
          <w:sz w:val="24"/>
          <w:szCs w:val="24"/>
          <w:shd w:val="clear" w:color="auto" w:fill="FFFFFF"/>
        </w:rPr>
        <w:t>International dental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65</w:t>
      </w:r>
      <w:r w:rsidRPr="002B37AF">
        <w:rPr>
          <w:rFonts w:ascii="Trebuchet MS" w:hAnsi="Trebuchet MS" w:cs="Arial"/>
          <w:sz w:val="24"/>
          <w:szCs w:val="24"/>
          <w:shd w:val="clear" w:color="auto" w:fill="FFFFFF"/>
        </w:rPr>
        <w:t>(1), 22-31</w:t>
      </w:r>
    </w:p>
    <w:p w14:paraId="1905219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Johnson, S. J., Machowski, S., Holdsworth, L., Kern, M., &amp; Zapf, D. (2017). Age, emotion regulation strategies, burnout, and engagement in the service sector: Advantages of older workers. </w:t>
      </w:r>
      <w:proofErr w:type="spellStart"/>
      <w:r w:rsidRPr="002B37AF">
        <w:rPr>
          <w:rFonts w:ascii="Trebuchet MS" w:hAnsi="Trebuchet MS" w:cs="Arial"/>
          <w:i/>
          <w:iCs/>
          <w:sz w:val="24"/>
          <w:szCs w:val="24"/>
          <w:shd w:val="clear" w:color="auto" w:fill="FFFFFF"/>
        </w:rPr>
        <w:t>Revista</w:t>
      </w:r>
      <w:proofErr w:type="spellEnd"/>
      <w:r w:rsidRPr="002B37AF">
        <w:rPr>
          <w:rFonts w:ascii="Trebuchet MS" w:hAnsi="Trebuchet MS" w:cs="Arial"/>
          <w:i/>
          <w:iCs/>
          <w:sz w:val="24"/>
          <w:szCs w:val="24"/>
          <w:shd w:val="clear" w:color="auto" w:fill="FFFFFF"/>
        </w:rPr>
        <w:t xml:space="preserve"> de </w:t>
      </w:r>
      <w:proofErr w:type="spellStart"/>
      <w:r w:rsidRPr="002B37AF">
        <w:rPr>
          <w:rFonts w:ascii="Trebuchet MS" w:hAnsi="Trebuchet MS" w:cs="Arial"/>
          <w:i/>
          <w:iCs/>
          <w:sz w:val="24"/>
          <w:szCs w:val="24"/>
          <w:shd w:val="clear" w:color="auto" w:fill="FFFFFF"/>
        </w:rPr>
        <w:t>Psicología</w:t>
      </w:r>
      <w:proofErr w:type="spellEnd"/>
      <w:r w:rsidRPr="002B37AF">
        <w:rPr>
          <w:rFonts w:ascii="Trebuchet MS" w:hAnsi="Trebuchet MS" w:cs="Arial"/>
          <w:i/>
          <w:iCs/>
          <w:sz w:val="24"/>
          <w:szCs w:val="24"/>
          <w:shd w:val="clear" w:color="auto" w:fill="FFFFFF"/>
        </w:rPr>
        <w:t xml:space="preserve"> del </w:t>
      </w:r>
      <w:proofErr w:type="spellStart"/>
      <w:r w:rsidRPr="002B37AF">
        <w:rPr>
          <w:rFonts w:ascii="Trebuchet MS" w:hAnsi="Trebuchet MS" w:cs="Arial"/>
          <w:i/>
          <w:iCs/>
          <w:sz w:val="24"/>
          <w:szCs w:val="24"/>
          <w:shd w:val="clear" w:color="auto" w:fill="FFFFFF"/>
        </w:rPr>
        <w:t>Trabajo</w:t>
      </w:r>
      <w:proofErr w:type="spellEnd"/>
      <w:r w:rsidRPr="002B37AF">
        <w:rPr>
          <w:rFonts w:ascii="Trebuchet MS" w:hAnsi="Trebuchet MS" w:cs="Arial"/>
          <w:i/>
          <w:iCs/>
          <w:sz w:val="24"/>
          <w:szCs w:val="24"/>
          <w:shd w:val="clear" w:color="auto" w:fill="FFFFFF"/>
        </w:rPr>
        <w:t xml:space="preserve"> y de las </w:t>
      </w:r>
      <w:proofErr w:type="spellStart"/>
      <w:r w:rsidRPr="002B37AF">
        <w:rPr>
          <w:rFonts w:ascii="Trebuchet MS" w:hAnsi="Trebuchet MS" w:cs="Arial"/>
          <w:i/>
          <w:iCs/>
          <w:sz w:val="24"/>
          <w:szCs w:val="24"/>
          <w:shd w:val="clear" w:color="auto" w:fill="FFFFFF"/>
        </w:rPr>
        <w:t>Organizaciones</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(3), 205-216.</w:t>
      </w:r>
    </w:p>
    <w:p w14:paraId="74E69F0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Kabir, M. J., Heidari, A., Etemad, K., </w:t>
      </w:r>
      <w:proofErr w:type="spellStart"/>
      <w:r w:rsidRPr="002B37AF">
        <w:rPr>
          <w:rFonts w:ascii="Trebuchet MS" w:hAnsi="Trebuchet MS" w:cs="Arial"/>
          <w:sz w:val="24"/>
          <w:szCs w:val="24"/>
          <w:shd w:val="clear" w:color="auto" w:fill="FFFFFF"/>
        </w:rPr>
        <w:t>Gashti</w:t>
      </w:r>
      <w:proofErr w:type="spellEnd"/>
      <w:r w:rsidRPr="002B37AF">
        <w:rPr>
          <w:rFonts w:ascii="Trebuchet MS" w:hAnsi="Trebuchet MS" w:cs="Arial"/>
          <w:sz w:val="24"/>
          <w:szCs w:val="24"/>
          <w:shd w:val="clear" w:color="auto" w:fill="FFFFFF"/>
        </w:rPr>
        <w:t xml:space="preserve">, A. B., Jafari, N., </w:t>
      </w:r>
      <w:proofErr w:type="spellStart"/>
      <w:r w:rsidRPr="002B37AF">
        <w:rPr>
          <w:rFonts w:ascii="Trebuchet MS" w:hAnsi="Trebuchet MS" w:cs="Arial"/>
          <w:sz w:val="24"/>
          <w:szCs w:val="24"/>
          <w:shd w:val="clear" w:color="auto" w:fill="FFFFFF"/>
        </w:rPr>
        <w:t>Honarvar</w:t>
      </w:r>
      <w:proofErr w:type="spellEnd"/>
      <w:r w:rsidRPr="002B37AF">
        <w:rPr>
          <w:rFonts w:ascii="Trebuchet MS" w:hAnsi="Trebuchet MS" w:cs="Arial"/>
          <w:sz w:val="24"/>
          <w:szCs w:val="24"/>
          <w:shd w:val="clear" w:color="auto" w:fill="FFFFFF"/>
        </w:rPr>
        <w:t>, M. R., ... &amp; Lotfi, M. (2016). Job burnout, job satisfaction, and related factors among health care workers in Golestan Province, Iran. </w:t>
      </w:r>
      <w:r w:rsidRPr="002B37AF">
        <w:rPr>
          <w:rFonts w:ascii="Trebuchet MS" w:hAnsi="Trebuchet MS" w:cs="Arial"/>
          <w:i/>
          <w:iCs/>
          <w:sz w:val="24"/>
          <w:szCs w:val="24"/>
          <w:shd w:val="clear" w:color="auto" w:fill="FFFFFF"/>
        </w:rPr>
        <w:t>Electronic physician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w:t>
      </w:r>
      <w:r w:rsidRPr="002B37AF">
        <w:rPr>
          <w:rFonts w:ascii="Trebuchet MS" w:hAnsi="Trebuchet MS" w:cs="Arial"/>
          <w:sz w:val="24"/>
          <w:szCs w:val="24"/>
          <w:shd w:val="clear" w:color="auto" w:fill="FFFFFF"/>
        </w:rPr>
        <w:t xml:space="preserve">(9), 2924. </w:t>
      </w:r>
    </w:p>
    <w:p w14:paraId="4E6FD57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Kabunga</w:t>
      </w:r>
      <w:proofErr w:type="spellEnd"/>
      <w:r w:rsidRPr="002B37AF">
        <w:rPr>
          <w:rFonts w:ascii="Trebuchet MS" w:hAnsi="Trebuchet MS" w:cs="Arial"/>
          <w:sz w:val="24"/>
          <w:szCs w:val="24"/>
          <w:shd w:val="clear" w:color="auto" w:fill="FFFFFF"/>
        </w:rPr>
        <w:t xml:space="preserve">, A. (2020). Prevalence of Burnout among university academic staff in Uganda; Does gender </w:t>
      </w:r>
      <w:proofErr w:type="spellStart"/>
      <w:r w:rsidRPr="002B37AF">
        <w:rPr>
          <w:rFonts w:ascii="Trebuchet MS" w:hAnsi="Trebuchet MS" w:cs="Arial"/>
          <w:sz w:val="24"/>
          <w:szCs w:val="24"/>
          <w:shd w:val="clear" w:color="auto" w:fill="FFFFFF"/>
        </w:rPr>
        <w:t>matter</w:t>
      </w:r>
      <w:proofErr w:type="gramStart"/>
      <w:r w:rsidRPr="002B37AF">
        <w:rPr>
          <w:rFonts w:ascii="Trebuchet MS" w:hAnsi="Trebuchet MS" w:cs="Arial"/>
          <w:sz w:val="24"/>
          <w:szCs w:val="24"/>
          <w:shd w:val="clear" w:color="auto" w:fill="FFFFFF"/>
        </w:rPr>
        <w:t>?.</w:t>
      </w:r>
      <w:r w:rsidRPr="002B37AF">
        <w:rPr>
          <w:rFonts w:ascii="Trebuchet MS" w:hAnsi="Trebuchet MS" w:cs="Arial"/>
          <w:i/>
          <w:iCs/>
          <w:sz w:val="24"/>
          <w:szCs w:val="24"/>
          <w:shd w:val="clear" w:color="auto" w:fill="FFFFFF"/>
        </w:rPr>
        <w:t>Clinical</w:t>
      </w:r>
      <w:proofErr w:type="spellEnd"/>
      <w:proofErr w:type="gramEnd"/>
      <w:r w:rsidRPr="002B37AF">
        <w:rPr>
          <w:rFonts w:ascii="Trebuchet MS" w:hAnsi="Trebuchet MS" w:cs="Arial"/>
          <w:i/>
          <w:iCs/>
          <w:sz w:val="24"/>
          <w:szCs w:val="24"/>
          <w:shd w:val="clear" w:color="auto" w:fill="FFFFFF"/>
        </w:rPr>
        <w:t xml:space="preserve"> Psychiatry, 6</w:t>
      </w:r>
      <w:r w:rsidRPr="002B37AF">
        <w:rPr>
          <w:rFonts w:ascii="Trebuchet MS" w:hAnsi="Trebuchet MS" w:cs="Arial"/>
          <w:sz w:val="24"/>
          <w:szCs w:val="24"/>
          <w:shd w:val="clear" w:color="auto" w:fill="FFFFFF"/>
        </w:rPr>
        <w:t>(2), 68.</w:t>
      </w:r>
    </w:p>
    <w:p w14:paraId="335C1A4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Kahana-Friedman, G. (2000). </w:t>
      </w:r>
      <w:r w:rsidRPr="002B37AF">
        <w:rPr>
          <w:rFonts w:ascii="Trebuchet MS" w:hAnsi="Trebuchet MS" w:cs="Arial"/>
          <w:i/>
          <w:iCs/>
          <w:sz w:val="24"/>
          <w:szCs w:val="24"/>
          <w:shd w:val="clear" w:color="auto" w:fill="FFFFFF"/>
        </w:rPr>
        <w:t>Stressors and their influence on burnout among social workers in the welfare services: Self-efficacy and colleague support as moderating variables</w:t>
      </w:r>
      <w:r w:rsidRPr="002B37AF">
        <w:rPr>
          <w:rFonts w:ascii="Trebuchet MS" w:hAnsi="Trebuchet MS" w:cs="Arial"/>
          <w:sz w:val="24"/>
          <w:szCs w:val="24"/>
          <w:shd w:val="clear" w:color="auto" w:fill="FFFFFF"/>
        </w:rPr>
        <w:t xml:space="preserve"> [Unpublished master's thesis]. Tel Aviv University.</w:t>
      </w:r>
    </w:p>
    <w:p w14:paraId="6F69FC6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Kahn, R. (1978). </w:t>
      </w:r>
      <w:r w:rsidRPr="002B37AF">
        <w:rPr>
          <w:rFonts w:ascii="Trebuchet MS" w:hAnsi="Trebuchet MS" w:cs="Arial"/>
          <w:i/>
          <w:iCs/>
          <w:sz w:val="24"/>
          <w:szCs w:val="24"/>
          <w:shd w:val="clear" w:color="auto" w:fill="FFFFFF"/>
        </w:rPr>
        <w:t>Job burnout: Prevention and remedies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Public Welfare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36</w:t>
      </w:r>
      <w:r w:rsidRPr="002B37AF">
        <w:rPr>
          <w:rFonts w:ascii="Trebuchet MS" w:hAnsi="Trebuchet MS" w:cs="Arial"/>
          <w:sz w:val="24"/>
          <w:szCs w:val="24"/>
          <w:shd w:val="clear" w:color="auto" w:fill="FFFFFF"/>
        </w:rPr>
        <w:t>(2), 60-63.</w:t>
      </w:r>
    </w:p>
    <w:p w14:paraId="5004BBA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Kahn, R. L., Wolfe, D. M., Quinn, R. P., Snoek, J. D., &amp; Rosenthal, R. A. (1964). </w:t>
      </w:r>
      <w:r w:rsidRPr="002B37AF">
        <w:rPr>
          <w:rFonts w:ascii="Trebuchet MS" w:hAnsi="Trebuchet MS" w:cs="Arial"/>
          <w:i/>
          <w:iCs/>
          <w:sz w:val="24"/>
          <w:szCs w:val="24"/>
          <w:shd w:val="clear" w:color="auto" w:fill="FFFFFF"/>
        </w:rPr>
        <w:t>Organizational stress: Studies in role conflict and ambiguity</w:t>
      </w:r>
      <w:r w:rsidRPr="002B37AF">
        <w:rPr>
          <w:rFonts w:ascii="Trebuchet MS" w:hAnsi="Trebuchet MS" w:cs="Arial"/>
          <w:sz w:val="24"/>
          <w:szCs w:val="24"/>
          <w:shd w:val="clear" w:color="auto" w:fill="FFFFFF"/>
        </w:rPr>
        <w:t>. John Wiley.</w:t>
      </w:r>
    </w:p>
    <w:p w14:paraId="609F02F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Kahn, R. L., Wolfe, D. M., Quinn, R. P., Snoek, J. D., &amp; Rosenthal, R. A. (1964). Organizational stress: Studies in role conflict and ambiguity.</w:t>
      </w:r>
    </w:p>
    <w:p w14:paraId="4F4120F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Kanchika</w:t>
      </w:r>
      <w:proofErr w:type="spellEnd"/>
      <w:r w:rsidRPr="002B37AF">
        <w:rPr>
          <w:rFonts w:ascii="Trebuchet MS" w:hAnsi="Trebuchet MS" w:cs="Arial"/>
          <w:sz w:val="24"/>
          <w:szCs w:val="24"/>
          <w:shd w:val="clear" w:color="auto" w:fill="FFFFFF"/>
        </w:rPr>
        <w:t xml:space="preserve">, M., Iwasaki, S., </w:t>
      </w:r>
      <w:proofErr w:type="spellStart"/>
      <w:r w:rsidRPr="002B37AF">
        <w:rPr>
          <w:rFonts w:ascii="Trebuchet MS" w:hAnsi="Trebuchet MS" w:cs="Arial"/>
          <w:sz w:val="24"/>
          <w:szCs w:val="24"/>
          <w:shd w:val="clear" w:color="auto" w:fill="FFFFFF"/>
        </w:rPr>
        <w:t>Konish</w:t>
      </w:r>
      <w:proofErr w:type="spellEnd"/>
      <w:r w:rsidRPr="002B37AF">
        <w:rPr>
          <w:rFonts w:ascii="Trebuchet MS" w:hAnsi="Trebuchet MS" w:cs="Arial"/>
          <w:sz w:val="24"/>
          <w:szCs w:val="24"/>
          <w:shd w:val="clear" w:color="auto" w:fill="FFFFFF"/>
        </w:rPr>
        <w:t>, A., Deguchi, Y., Kobayashi, Y., Nakada, A., &amp; Inoue, K. (2015). Aggression in teachers is related to role conflict and role ambiguity as occupational stress. </w:t>
      </w:r>
      <w:r w:rsidRPr="002B37AF">
        <w:rPr>
          <w:rFonts w:ascii="Trebuchet MS" w:hAnsi="Trebuchet MS" w:cs="Arial"/>
          <w:i/>
          <w:iCs/>
          <w:sz w:val="24"/>
          <w:szCs w:val="24"/>
          <w:shd w:val="clear" w:color="auto" w:fill="FFFFFF"/>
        </w:rPr>
        <w:t>Osaka City Med J</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61</w:t>
      </w:r>
      <w:r w:rsidRPr="002B37AF">
        <w:rPr>
          <w:rFonts w:ascii="Trebuchet MS" w:hAnsi="Trebuchet MS" w:cs="Arial"/>
          <w:sz w:val="24"/>
          <w:szCs w:val="24"/>
          <w:shd w:val="clear" w:color="auto" w:fill="FFFFFF"/>
        </w:rPr>
        <w:t>(2), 93-104.</w:t>
      </w:r>
    </w:p>
    <w:p w14:paraId="109A3A7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Karakaya, Y. E., Brusseau, T. A., &amp; Karademir, T. (2015</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relationship between student athletes’ behavior in the classroom and teachers’ burnout level. </w:t>
      </w:r>
      <w:r w:rsidRPr="002B37AF">
        <w:rPr>
          <w:rFonts w:ascii="Trebuchet MS" w:hAnsi="Trebuchet MS" w:cs="Arial"/>
          <w:i/>
          <w:iCs/>
          <w:sz w:val="24"/>
          <w:szCs w:val="24"/>
          <w:shd w:val="clear" w:color="auto" w:fill="FFFFFF"/>
        </w:rPr>
        <w:t>Biomedical human kinetics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(1).</w:t>
      </w:r>
    </w:p>
    <w:p w14:paraId="07C08F9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Karatepe, O. M., &amp;</w:t>
      </w:r>
      <w:proofErr w:type="spellStart"/>
      <w:r w:rsidRPr="002B37AF">
        <w:rPr>
          <w:rFonts w:ascii="Trebuchet MS" w:hAnsi="Trebuchet MS" w:cs="Arial"/>
          <w:sz w:val="24"/>
          <w:szCs w:val="24"/>
          <w:shd w:val="clear" w:color="auto" w:fill="FFFFFF"/>
        </w:rPr>
        <w:t>Tekinkus</w:t>
      </w:r>
      <w:proofErr w:type="spellEnd"/>
      <w:r w:rsidRPr="002B37AF">
        <w:rPr>
          <w:rFonts w:ascii="Trebuchet MS" w:hAnsi="Trebuchet MS" w:cs="Arial"/>
          <w:sz w:val="24"/>
          <w:szCs w:val="24"/>
          <w:shd w:val="clear" w:color="auto" w:fill="FFFFFF"/>
        </w:rPr>
        <w:t>, M. (2006</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effects of work</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family conflict, emotional exhaustion, and intrinsic motivation on job outcomes of front</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line employees. </w:t>
      </w:r>
      <w:r w:rsidRPr="002B37AF">
        <w:rPr>
          <w:rFonts w:ascii="Trebuchet MS" w:hAnsi="Trebuchet MS" w:cs="Arial"/>
          <w:i/>
          <w:iCs/>
          <w:sz w:val="24"/>
          <w:szCs w:val="24"/>
          <w:shd w:val="clear" w:color="auto" w:fill="FFFFFF"/>
        </w:rPr>
        <w:t>International Journal of Bank Marketing,24</w:t>
      </w:r>
      <w:r w:rsidRPr="002B37AF">
        <w:rPr>
          <w:rFonts w:ascii="Trebuchet MS" w:hAnsi="Trebuchet MS" w:cs="Arial"/>
          <w:sz w:val="24"/>
          <w:szCs w:val="24"/>
          <w:shd w:val="clear" w:color="auto" w:fill="FFFFFF"/>
        </w:rPr>
        <w:t>(3), 173-93</w:t>
      </w:r>
    </w:p>
    <w:p w14:paraId="0151507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Karatepe, O. M., &amp;</w:t>
      </w:r>
      <w:proofErr w:type="spellStart"/>
      <w:r w:rsidRPr="002B37AF">
        <w:rPr>
          <w:rFonts w:ascii="Trebuchet MS" w:hAnsi="Trebuchet MS" w:cs="Arial"/>
          <w:sz w:val="24"/>
          <w:szCs w:val="24"/>
          <w:shd w:val="clear" w:color="auto" w:fill="FFFFFF"/>
        </w:rPr>
        <w:t>Uludag</w:t>
      </w:r>
      <w:proofErr w:type="spellEnd"/>
      <w:r w:rsidRPr="002B37AF">
        <w:rPr>
          <w:rFonts w:ascii="Trebuchet MS" w:hAnsi="Trebuchet MS" w:cs="Arial"/>
          <w:sz w:val="24"/>
          <w:szCs w:val="24"/>
          <w:shd w:val="clear" w:color="auto" w:fill="FFFFFF"/>
        </w:rPr>
        <w:t>, O. (2008). Role stress, burnout and their effects on frontline hotel employees' job performance: evidence from Northern Cyprus. </w:t>
      </w:r>
      <w:r w:rsidRPr="002B37AF">
        <w:rPr>
          <w:rFonts w:ascii="Trebuchet MS" w:hAnsi="Trebuchet MS" w:cs="Arial"/>
          <w:i/>
          <w:iCs/>
          <w:sz w:val="24"/>
          <w:szCs w:val="24"/>
          <w:shd w:val="clear" w:color="auto" w:fill="FFFFFF"/>
        </w:rPr>
        <w:t>International Journal of Tourism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(2), 111-126.</w:t>
      </w:r>
    </w:p>
    <w:p w14:paraId="278909C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Karsenti</w:t>
      </w:r>
      <w:proofErr w:type="spellEnd"/>
      <w:r w:rsidRPr="002B37AF">
        <w:rPr>
          <w:rFonts w:ascii="Trebuchet MS" w:hAnsi="Trebuchet MS" w:cs="Arial"/>
          <w:sz w:val="24"/>
          <w:szCs w:val="24"/>
          <w:shd w:val="clear" w:color="auto" w:fill="FFFFFF"/>
        </w:rPr>
        <w:t xml:space="preserve">, T., &amp; Collin, S. (2013). Why are new teachers leaving the profession? </w:t>
      </w:r>
      <w:bookmarkStart w:id="489" w:name="_Hlk132622071"/>
      <w:r w:rsidRPr="002B37AF">
        <w:rPr>
          <w:rFonts w:ascii="Trebuchet MS" w:hAnsi="Trebuchet MS" w:cs="Arial"/>
          <w:sz w:val="24"/>
          <w:szCs w:val="24"/>
          <w:shd w:val="clear" w:color="auto" w:fill="FFFFFF"/>
        </w:rPr>
        <w:t>Results of a Canada-wide survey</w:t>
      </w:r>
      <w:bookmarkEnd w:id="489"/>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(3), 141-149.</w:t>
      </w:r>
    </w:p>
    <w:p w14:paraId="4F48C646" w14:textId="77777777" w:rsidR="00C364F5" w:rsidRPr="002B37AF" w:rsidRDefault="00C364F5" w:rsidP="002B37AF">
      <w:pPr>
        <w:spacing w:line="480" w:lineRule="auto"/>
        <w:ind w:left="720" w:hanging="720"/>
        <w:rPr>
          <w:rFonts w:ascii="Trebuchet MS" w:hAnsi="Trebuchet MS" w:cs="Open Sans"/>
          <w:sz w:val="24"/>
          <w:szCs w:val="24"/>
        </w:rPr>
      </w:pPr>
      <w:proofErr w:type="spellStart"/>
      <w:r w:rsidRPr="002B37AF">
        <w:rPr>
          <w:rFonts w:ascii="Trebuchet MS" w:hAnsi="Trebuchet MS" w:cs="Arial"/>
          <w:sz w:val="24"/>
          <w:szCs w:val="24"/>
          <w:shd w:val="clear" w:color="auto" w:fill="FFFFFF"/>
        </w:rPr>
        <w:t>Katsapis</w:t>
      </w:r>
      <w:proofErr w:type="spellEnd"/>
      <w:r w:rsidRPr="002B37AF">
        <w:rPr>
          <w:rFonts w:ascii="Trebuchet MS" w:hAnsi="Trebuchet MS" w:cs="Arial"/>
          <w:sz w:val="24"/>
          <w:szCs w:val="24"/>
          <w:shd w:val="clear" w:color="auto" w:fill="FFFFFF"/>
        </w:rPr>
        <w:t>, C. C. (2012). The Incidence and Types of Occupational Role Stress among University Research Administrators. </w:t>
      </w:r>
      <w:r w:rsidRPr="002B37AF">
        <w:rPr>
          <w:rFonts w:ascii="Trebuchet MS" w:hAnsi="Trebuchet MS" w:cs="Arial"/>
          <w:i/>
          <w:iCs/>
          <w:sz w:val="24"/>
          <w:szCs w:val="24"/>
          <w:shd w:val="clear" w:color="auto" w:fill="FFFFFF"/>
        </w:rPr>
        <w:t>Research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(1), 1-12.</w:t>
      </w:r>
    </w:p>
    <w:p w14:paraId="35EB4C80" w14:textId="77777777" w:rsidR="00C364F5" w:rsidRPr="002B37AF" w:rsidRDefault="00C364F5" w:rsidP="002B37AF">
      <w:pPr>
        <w:spacing w:line="480" w:lineRule="auto"/>
        <w:ind w:left="720" w:hanging="720"/>
        <w:rPr>
          <w:rFonts w:ascii="Trebuchet MS" w:hAnsi="Trebuchet MS" w:cs="Open Sans"/>
          <w:sz w:val="24"/>
          <w:szCs w:val="24"/>
        </w:rPr>
      </w:pPr>
      <w:proofErr w:type="spellStart"/>
      <w:r w:rsidRPr="002B37AF">
        <w:rPr>
          <w:rFonts w:ascii="Trebuchet MS" w:hAnsi="Trebuchet MS" w:cs="Arial"/>
          <w:sz w:val="24"/>
          <w:szCs w:val="24"/>
          <w:shd w:val="clear" w:color="auto" w:fill="FFFFFF"/>
        </w:rPr>
        <w:t>Katsapis</w:t>
      </w:r>
      <w:proofErr w:type="spellEnd"/>
      <w:r w:rsidRPr="002B37AF">
        <w:rPr>
          <w:rFonts w:ascii="Trebuchet MS" w:hAnsi="Trebuchet MS" w:cs="Arial"/>
          <w:sz w:val="24"/>
          <w:szCs w:val="24"/>
          <w:shd w:val="clear" w:color="auto" w:fill="FFFFFF"/>
        </w:rPr>
        <w:t>, C. C. (2012). The Incidence and Types of Occupational Role Stress among University Research Administrators. </w:t>
      </w:r>
      <w:r w:rsidRPr="002B37AF">
        <w:rPr>
          <w:rFonts w:ascii="Trebuchet MS" w:hAnsi="Trebuchet MS" w:cs="Arial"/>
          <w:i/>
          <w:iCs/>
          <w:sz w:val="24"/>
          <w:szCs w:val="24"/>
          <w:shd w:val="clear" w:color="auto" w:fill="FFFFFF"/>
        </w:rPr>
        <w:t>Research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(1), n1.</w:t>
      </w:r>
    </w:p>
    <w:p w14:paraId="1EE29D3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Katyal, S. (2013</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among nurses working in government and private hospitals. </w:t>
      </w:r>
      <w:r w:rsidRPr="002B37AF">
        <w:rPr>
          <w:rFonts w:ascii="Trebuchet MS" w:hAnsi="Trebuchet MS" w:cs="Arial"/>
          <w:i/>
          <w:iCs/>
          <w:sz w:val="24"/>
          <w:szCs w:val="24"/>
          <w:shd w:val="clear" w:color="auto" w:fill="FFFFFF"/>
        </w:rPr>
        <w:t>Studies on Home and Community Science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(2), 83-85.</w:t>
      </w:r>
    </w:p>
    <w:p w14:paraId="76B65B8F"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lastRenderedPageBreak/>
        <w:t>Katz, D., &amp; Kahn, R. L. (1978</w:t>
      </w:r>
      <w:proofErr w:type="gramStart"/>
      <w:r w:rsidRPr="002B37AF">
        <w:rPr>
          <w:rFonts w:ascii="Trebuchet MS" w:hAnsi="Trebuchet MS" w:cs="Arial"/>
          <w:sz w:val="24"/>
          <w:szCs w:val="24"/>
          <w:shd w:val="clear" w:color="auto" w:fill="FFFFFF"/>
        </w:rPr>
        <w:t>).Organizations</w:t>
      </w:r>
      <w:proofErr w:type="gramEnd"/>
      <w:r w:rsidRPr="002B37AF">
        <w:rPr>
          <w:rFonts w:ascii="Trebuchet MS" w:hAnsi="Trebuchet MS" w:cs="Arial"/>
          <w:sz w:val="24"/>
          <w:szCs w:val="24"/>
          <w:shd w:val="clear" w:color="auto" w:fill="FFFFFF"/>
        </w:rPr>
        <w:t xml:space="preserve"> and the system concept. </w:t>
      </w:r>
      <w:r w:rsidRPr="002B37AF">
        <w:rPr>
          <w:rFonts w:ascii="Trebuchet MS" w:hAnsi="Trebuchet MS" w:cs="Arial"/>
          <w:i/>
          <w:iCs/>
          <w:sz w:val="24"/>
          <w:szCs w:val="24"/>
          <w:shd w:val="clear" w:color="auto" w:fill="FFFFFF"/>
        </w:rPr>
        <w:t>Classics of organization theory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80</w:t>
      </w:r>
      <w:r w:rsidRPr="002B37AF">
        <w:rPr>
          <w:rFonts w:ascii="Trebuchet MS" w:hAnsi="Trebuchet MS" w:cs="Arial"/>
          <w:sz w:val="24"/>
          <w:szCs w:val="24"/>
          <w:shd w:val="clear" w:color="auto" w:fill="FFFFFF"/>
        </w:rPr>
        <w:t>, 480.</w:t>
      </w:r>
    </w:p>
    <w:p w14:paraId="4CE3849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Kay-Eccles, R. (2012). Meta-analysis of the relationship between coworker social support and burnout using a two-level hierarchical linear model. </w:t>
      </w:r>
      <w:r w:rsidRPr="002B37AF">
        <w:rPr>
          <w:rFonts w:ascii="Trebuchet MS" w:hAnsi="Trebuchet MS" w:cs="Arial"/>
          <w:i/>
          <w:iCs/>
          <w:sz w:val="24"/>
          <w:szCs w:val="24"/>
          <w:shd w:val="clear" w:color="auto" w:fill="FFFFFF"/>
        </w:rPr>
        <w:t>Western Journal of Nursing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34</w:t>
      </w:r>
      <w:r w:rsidRPr="002B37AF">
        <w:rPr>
          <w:rFonts w:ascii="Trebuchet MS" w:hAnsi="Trebuchet MS" w:cs="Arial"/>
          <w:sz w:val="24"/>
          <w:szCs w:val="24"/>
          <w:shd w:val="clear" w:color="auto" w:fill="FFFFFF"/>
        </w:rPr>
        <w:t>(8), 1062-1063.</w:t>
      </w:r>
    </w:p>
    <w:p w14:paraId="4F61A63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Kayongo, P. (2013). </w:t>
      </w:r>
      <w:r w:rsidRPr="002B37AF">
        <w:rPr>
          <w:rFonts w:ascii="Trebuchet MS" w:hAnsi="Trebuchet MS" w:cs="Arial"/>
          <w:i/>
          <w:iCs/>
          <w:sz w:val="24"/>
          <w:szCs w:val="24"/>
          <w:shd w:val="clear" w:color="auto" w:fill="FFFFFF"/>
        </w:rPr>
        <w:t xml:space="preserve">An analysis of the key factors determining the levels of motivation of the academic staff of </w:t>
      </w:r>
      <w:proofErr w:type="spellStart"/>
      <w:r w:rsidRPr="002B37AF">
        <w:rPr>
          <w:rFonts w:ascii="Trebuchet MS" w:hAnsi="Trebuchet MS" w:cs="Arial"/>
          <w:i/>
          <w:iCs/>
          <w:sz w:val="24"/>
          <w:szCs w:val="24"/>
          <w:shd w:val="clear" w:color="auto" w:fill="FFFFFF"/>
        </w:rPr>
        <w:t>Ndejje</w:t>
      </w:r>
      <w:proofErr w:type="spellEnd"/>
      <w:r w:rsidRPr="002B37AF">
        <w:rPr>
          <w:rFonts w:ascii="Trebuchet MS" w:hAnsi="Trebuchet MS" w:cs="Arial"/>
          <w:i/>
          <w:iCs/>
          <w:sz w:val="24"/>
          <w:szCs w:val="24"/>
          <w:shd w:val="clear" w:color="auto" w:fill="FFFFFF"/>
        </w:rPr>
        <w:t xml:space="preserve"> university</w:t>
      </w:r>
      <w:r w:rsidRPr="002B37AF">
        <w:rPr>
          <w:rFonts w:ascii="Trebuchet MS" w:hAnsi="Trebuchet MS" w:cs="Arial"/>
          <w:sz w:val="24"/>
          <w:szCs w:val="24"/>
          <w:shd w:val="clear" w:color="auto" w:fill="FFFFFF"/>
        </w:rPr>
        <w:t>. Brookes Oxford University.</w:t>
      </w:r>
    </w:p>
    <w:p w14:paraId="70314E6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Khanal, J., Perry, F., &amp; Park, S. H. (2020). Leadership practices of principals of high-performing community high schools: Evidence from Nepal. </w:t>
      </w:r>
      <w:r w:rsidRPr="002B37AF">
        <w:rPr>
          <w:rFonts w:ascii="Trebuchet MS" w:hAnsi="Trebuchet MS" w:cs="Arial"/>
          <w:i/>
          <w:iCs/>
          <w:sz w:val="24"/>
          <w:szCs w:val="24"/>
          <w:shd w:val="clear" w:color="auto" w:fill="FFFFFF"/>
        </w:rPr>
        <w:t>Educational Management Administration &amp; Leadership</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48</w:t>
      </w:r>
      <w:r w:rsidRPr="002B37AF">
        <w:rPr>
          <w:rFonts w:ascii="Trebuchet MS" w:hAnsi="Trebuchet MS" w:cs="Arial"/>
          <w:sz w:val="24"/>
          <w:szCs w:val="24"/>
          <w:shd w:val="clear" w:color="auto" w:fill="FFFFFF"/>
        </w:rPr>
        <w:t>(6), 1026-1045.</w:t>
      </w:r>
    </w:p>
    <w:p w14:paraId="2E99FD3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Kiekkas</w:t>
      </w:r>
      <w:proofErr w:type="spellEnd"/>
      <w:r w:rsidRPr="002B37AF">
        <w:rPr>
          <w:rFonts w:ascii="Trebuchet MS" w:hAnsi="Trebuchet MS" w:cs="Arial"/>
          <w:sz w:val="24"/>
          <w:szCs w:val="24"/>
          <w:shd w:val="clear" w:color="auto" w:fill="FFFFFF"/>
        </w:rPr>
        <w:t xml:space="preserve">, P., </w:t>
      </w:r>
      <w:proofErr w:type="spellStart"/>
      <w:r w:rsidRPr="002B37AF">
        <w:rPr>
          <w:rFonts w:ascii="Trebuchet MS" w:hAnsi="Trebuchet MS" w:cs="Arial"/>
          <w:sz w:val="24"/>
          <w:szCs w:val="24"/>
          <w:shd w:val="clear" w:color="auto" w:fill="FFFFFF"/>
        </w:rPr>
        <w:t>Spyratos</w:t>
      </w:r>
      <w:proofErr w:type="spellEnd"/>
      <w:r w:rsidRPr="002B37AF">
        <w:rPr>
          <w:rFonts w:ascii="Trebuchet MS" w:hAnsi="Trebuchet MS" w:cs="Arial"/>
          <w:sz w:val="24"/>
          <w:szCs w:val="24"/>
          <w:shd w:val="clear" w:color="auto" w:fill="FFFFFF"/>
        </w:rPr>
        <w:t>, F., Lampa, E., Aretha, D., &amp;</w:t>
      </w:r>
      <w:proofErr w:type="spellStart"/>
      <w:r w:rsidRPr="002B37AF">
        <w:rPr>
          <w:rFonts w:ascii="Trebuchet MS" w:hAnsi="Trebuchet MS" w:cs="Arial"/>
          <w:sz w:val="24"/>
          <w:szCs w:val="24"/>
          <w:shd w:val="clear" w:color="auto" w:fill="FFFFFF"/>
        </w:rPr>
        <w:t>Sakellaropoulos</w:t>
      </w:r>
      <w:proofErr w:type="spellEnd"/>
      <w:r w:rsidRPr="002B37AF">
        <w:rPr>
          <w:rFonts w:ascii="Trebuchet MS" w:hAnsi="Trebuchet MS" w:cs="Arial"/>
          <w:sz w:val="24"/>
          <w:szCs w:val="24"/>
          <w:shd w:val="clear" w:color="auto" w:fill="FFFFFF"/>
        </w:rPr>
        <w:t>, G. C. (2010</w:t>
      </w:r>
      <w:proofErr w:type="gramStart"/>
      <w:r w:rsidRPr="002B37AF">
        <w:rPr>
          <w:rFonts w:ascii="Trebuchet MS" w:hAnsi="Trebuchet MS" w:cs="Arial"/>
          <w:sz w:val="24"/>
          <w:szCs w:val="24"/>
          <w:shd w:val="clear" w:color="auto" w:fill="FFFFFF"/>
        </w:rPr>
        <w:t>).Level</w:t>
      </w:r>
      <w:proofErr w:type="gramEnd"/>
      <w:r w:rsidRPr="002B37AF">
        <w:rPr>
          <w:rFonts w:ascii="Trebuchet MS" w:hAnsi="Trebuchet MS" w:cs="Arial"/>
          <w:sz w:val="24"/>
          <w:szCs w:val="24"/>
          <w:shd w:val="clear" w:color="auto" w:fill="FFFFFF"/>
        </w:rPr>
        <w:t xml:space="preserve"> and correlates of burnout among </w:t>
      </w:r>
      <w:proofErr w:type="spellStart"/>
      <w:r w:rsidRPr="002B37AF">
        <w:rPr>
          <w:rFonts w:ascii="Trebuchet MS" w:hAnsi="Trebuchet MS" w:cs="Arial"/>
          <w:sz w:val="24"/>
          <w:szCs w:val="24"/>
          <w:shd w:val="clear" w:color="auto" w:fill="FFFFFF"/>
        </w:rPr>
        <w:t>orthopaedic</w:t>
      </w:r>
      <w:proofErr w:type="spellEnd"/>
      <w:r w:rsidRPr="002B37AF">
        <w:rPr>
          <w:rFonts w:ascii="Trebuchet MS" w:hAnsi="Trebuchet MS" w:cs="Arial"/>
          <w:sz w:val="24"/>
          <w:szCs w:val="24"/>
          <w:shd w:val="clear" w:color="auto" w:fill="FFFFFF"/>
        </w:rPr>
        <w:t xml:space="preserve"> nurses in Greece. </w:t>
      </w:r>
      <w:proofErr w:type="spellStart"/>
      <w:r w:rsidRPr="002B37AF">
        <w:rPr>
          <w:rFonts w:ascii="Trebuchet MS" w:hAnsi="Trebuchet MS" w:cs="Arial"/>
          <w:i/>
          <w:iCs/>
          <w:sz w:val="24"/>
          <w:szCs w:val="24"/>
          <w:shd w:val="clear" w:color="auto" w:fill="FFFFFF"/>
        </w:rPr>
        <w:t>Orthopaedic</w:t>
      </w:r>
      <w:proofErr w:type="spellEnd"/>
      <w:r w:rsidRPr="002B37AF">
        <w:rPr>
          <w:rFonts w:ascii="Trebuchet MS" w:hAnsi="Trebuchet MS" w:cs="Arial"/>
          <w:i/>
          <w:iCs/>
          <w:sz w:val="24"/>
          <w:szCs w:val="24"/>
          <w:shd w:val="clear" w:color="auto" w:fill="FFFFFF"/>
        </w:rPr>
        <w:t xml:space="preserve"> Nursing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29</w:t>
      </w:r>
      <w:r w:rsidRPr="002B37AF">
        <w:rPr>
          <w:rFonts w:ascii="Trebuchet MS" w:hAnsi="Trebuchet MS" w:cs="Arial"/>
          <w:sz w:val="24"/>
          <w:szCs w:val="24"/>
          <w:shd w:val="clear" w:color="auto" w:fill="FFFFFF"/>
        </w:rPr>
        <w:t>(3), 203-209.</w:t>
      </w:r>
    </w:p>
    <w:p w14:paraId="6494168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Kinman, G., &amp; Wray, S. (2020). Well-being in academic employees–a benchmarking approach.</w:t>
      </w:r>
      <w:bookmarkStart w:id="490" w:name="_Hlk132622660"/>
      <w:r w:rsidRPr="002B37AF">
        <w:rPr>
          <w:rFonts w:ascii="Trebuchet MS" w:hAnsi="Trebuchet MS" w:cs="Arial"/>
          <w:sz w:val="24"/>
          <w:szCs w:val="24"/>
          <w:shd w:val="clear" w:color="auto" w:fill="FFFFFF"/>
        </w:rPr>
        <w:t xml:space="preserve"> In R. J. Burke &amp; S. </w:t>
      </w:r>
      <w:proofErr w:type="spellStart"/>
      <w:r w:rsidRPr="002B37AF">
        <w:rPr>
          <w:rFonts w:ascii="Trebuchet MS" w:hAnsi="Trebuchet MS" w:cs="Arial"/>
          <w:sz w:val="24"/>
          <w:szCs w:val="24"/>
          <w:shd w:val="clear" w:color="auto" w:fill="FFFFFF"/>
        </w:rPr>
        <w:t>Pignaya</w:t>
      </w:r>
      <w:proofErr w:type="spellEnd"/>
      <w:r w:rsidRPr="002B37AF">
        <w:rPr>
          <w:rFonts w:ascii="Trebuchet MS" w:hAnsi="Trebuchet MS" w:cs="Arial"/>
          <w:sz w:val="24"/>
          <w:szCs w:val="24"/>
          <w:shd w:val="clear" w:color="auto" w:fill="FFFFFF"/>
        </w:rPr>
        <w:t xml:space="preserve"> (Eds.), </w:t>
      </w:r>
      <w:bookmarkEnd w:id="490"/>
      <w:r w:rsidRPr="002B37AF">
        <w:rPr>
          <w:rFonts w:ascii="Trebuchet MS" w:hAnsi="Trebuchet MS" w:cs="Arial"/>
          <w:i/>
          <w:iCs/>
          <w:sz w:val="24"/>
          <w:szCs w:val="24"/>
          <w:shd w:val="clear" w:color="auto" w:fill="FFFFFF"/>
        </w:rPr>
        <w:t>Handbook of Research on Stress and Well-being in the Public Sector</w:t>
      </w:r>
      <w:r w:rsidRPr="002B37AF">
        <w:rPr>
          <w:rFonts w:ascii="Trebuchet MS" w:hAnsi="Trebuchet MS" w:cs="Arial"/>
          <w:sz w:val="24"/>
          <w:szCs w:val="24"/>
          <w:shd w:val="clear" w:color="auto" w:fill="FFFFFF"/>
        </w:rPr>
        <w:t> (pp. 152-166). Edward Elgar Publishing.</w:t>
      </w:r>
    </w:p>
    <w:p w14:paraId="2031E47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Klusmann, U., Kunter, M., Trautwein, U., Lüdtke, O., &amp; Baumert, J. (2008). Engagement and emotional exhaustion in teachers: Does the school context make a </w:t>
      </w:r>
      <w:proofErr w:type="gramStart"/>
      <w:r w:rsidRPr="002B37AF">
        <w:rPr>
          <w:rFonts w:ascii="Trebuchet MS" w:hAnsi="Trebuchet MS" w:cs="Arial"/>
          <w:sz w:val="24"/>
          <w:szCs w:val="24"/>
          <w:shd w:val="clear" w:color="auto" w:fill="FFFFFF"/>
        </w:rPr>
        <w:t>difference?.</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Applied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57</w:t>
      </w:r>
      <w:r w:rsidRPr="002B37AF">
        <w:rPr>
          <w:rFonts w:ascii="Trebuchet MS" w:hAnsi="Trebuchet MS" w:cs="Arial"/>
          <w:sz w:val="24"/>
          <w:szCs w:val="24"/>
          <w:shd w:val="clear" w:color="auto" w:fill="FFFFFF"/>
        </w:rPr>
        <w:t>, 127-151.</w:t>
      </w:r>
    </w:p>
    <w:p w14:paraId="3516300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Kokkinos, C. M. (2007). Job stressors, personality and burnout in primary school teachers. </w:t>
      </w:r>
      <w:r w:rsidRPr="002B37AF">
        <w:rPr>
          <w:rFonts w:ascii="Trebuchet MS" w:hAnsi="Trebuchet MS" w:cs="Arial"/>
          <w:i/>
          <w:iCs/>
          <w:sz w:val="24"/>
          <w:szCs w:val="24"/>
          <w:shd w:val="clear" w:color="auto" w:fill="FFFFFF"/>
        </w:rPr>
        <w:t>British journal of educational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77</w:t>
      </w:r>
      <w:r w:rsidRPr="002B37AF">
        <w:rPr>
          <w:rFonts w:ascii="Trebuchet MS" w:hAnsi="Trebuchet MS" w:cs="Arial"/>
          <w:sz w:val="24"/>
          <w:szCs w:val="24"/>
          <w:shd w:val="clear" w:color="auto" w:fill="FFFFFF"/>
        </w:rPr>
        <w:t xml:space="preserve">(1), 229-243. </w:t>
      </w:r>
    </w:p>
    <w:p w14:paraId="2F3E2A8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Kolachev</w:t>
      </w:r>
      <w:proofErr w:type="spellEnd"/>
      <w:r w:rsidRPr="002B37AF">
        <w:rPr>
          <w:rFonts w:ascii="Trebuchet MS" w:hAnsi="Trebuchet MS" w:cs="Arial"/>
          <w:sz w:val="24"/>
          <w:szCs w:val="24"/>
          <w:shd w:val="clear" w:color="auto" w:fill="FFFFFF"/>
        </w:rPr>
        <w:t>, N., &amp; Novikov, I. (2020). Age as a predictor of burnout in Russian public librarians. </w:t>
      </w:r>
      <w:r w:rsidRPr="002B37AF">
        <w:rPr>
          <w:rFonts w:ascii="Trebuchet MS" w:hAnsi="Trebuchet MS" w:cs="Arial"/>
          <w:i/>
          <w:iCs/>
          <w:sz w:val="24"/>
          <w:szCs w:val="24"/>
          <w:shd w:val="clear" w:color="auto" w:fill="FFFFFF"/>
        </w:rPr>
        <w:t>Evidence Based Library and Information Practice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(4), 33-48.</w:t>
      </w:r>
    </w:p>
    <w:p w14:paraId="7EF1712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Kothari, C. R. (2004). </w:t>
      </w:r>
      <w:r w:rsidRPr="002B37AF">
        <w:rPr>
          <w:rFonts w:ascii="Trebuchet MS" w:hAnsi="Trebuchet MS" w:cs="Arial"/>
          <w:i/>
          <w:iCs/>
          <w:sz w:val="24"/>
          <w:szCs w:val="24"/>
          <w:shd w:val="clear" w:color="auto" w:fill="FFFFFF"/>
        </w:rPr>
        <w:t>Research methodology: Methods and techniques</w:t>
      </w:r>
      <w:r w:rsidRPr="002B37AF">
        <w:rPr>
          <w:rFonts w:ascii="Trebuchet MS" w:hAnsi="Trebuchet MS" w:cs="Arial"/>
          <w:sz w:val="24"/>
          <w:szCs w:val="24"/>
          <w:shd w:val="clear" w:color="auto" w:fill="FFFFFF"/>
        </w:rPr>
        <w:t>. New Age International.</w:t>
      </w:r>
    </w:p>
    <w:p w14:paraId="0F8EBA4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Krause, C. A., &amp; Chong, J. (2019). Lawyer Wellbeing as a Crisis of the Profession. </w:t>
      </w:r>
      <w:r w:rsidRPr="002B37AF">
        <w:rPr>
          <w:rFonts w:ascii="Trebuchet MS" w:hAnsi="Trebuchet MS" w:cs="Arial"/>
          <w:i/>
          <w:iCs/>
          <w:sz w:val="24"/>
          <w:szCs w:val="24"/>
          <w:shd w:val="clear" w:color="auto" w:fill="FFFFFF"/>
        </w:rPr>
        <w:t>SCL Rev.</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71</w:t>
      </w:r>
      <w:r w:rsidRPr="002B37AF">
        <w:rPr>
          <w:rFonts w:ascii="Trebuchet MS" w:hAnsi="Trebuchet MS" w:cs="Arial"/>
          <w:sz w:val="24"/>
          <w:szCs w:val="24"/>
          <w:shd w:val="clear" w:color="auto" w:fill="FFFFFF"/>
        </w:rPr>
        <w:t>, 203-244.</w:t>
      </w:r>
    </w:p>
    <w:p w14:paraId="718D698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Kreitner, R. &amp; Kinicki, A. (2014). </w:t>
      </w:r>
      <w:r w:rsidRPr="002B37AF">
        <w:rPr>
          <w:rFonts w:ascii="Trebuchet MS" w:hAnsi="Trebuchet MS" w:cs="Arial"/>
          <w:i/>
          <w:iCs/>
          <w:sz w:val="24"/>
          <w:szCs w:val="24"/>
          <w:shd w:val="clear" w:color="auto" w:fill="FFFFFF"/>
        </w:rPr>
        <w:t>Measurement of Employee Job Satisfaction</w:t>
      </w:r>
      <w:r w:rsidRPr="002B37AF">
        <w:rPr>
          <w:rFonts w:ascii="Trebuchet MS" w:hAnsi="Trebuchet MS" w:cs="Arial"/>
          <w:sz w:val="24"/>
          <w:szCs w:val="24"/>
          <w:shd w:val="clear" w:color="auto" w:fill="FFFFFF"/>
        </w:rPr>
        <w:t>. PT. Gramedia.</w:t>
      </w:r>
    </w:p>
    <w:p w14:paraId="5916F05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Kumar, S., Acharya, S., </w:t>
      </w:r>
      <w:proofErr w:type="spellStart"/>
      <w:r w:rsidRPr="002B37AF">
        <w:rPr>
          <w:rFonts w:ascii="Trebuchet MS" w:hAnsi="Trebuchet MS" w:cs="Arial"/>
          <w:sz w:val="24"/>
          <w:szCs w:val="24"/>
          <w:shd w:val="clear" w:color="auto" w:fill="FFFFFF"/>
        </w:rPr>
        <w:t>Vasthare</w:t>
      </w:r>
      <w:proofErr w:type="spellEnd"/>
      <w:r w:rsidRPr="002B37AF">
        <w:rPr>
          <w:rFonts w:ascii="Trebuchet MS" w:hAnsi="Trebuchet MS" w:cs="Arial"/>
          <w:sz w:val="24"/>
          <w:szCs w:val="24"/>
          <w:shd w:val="clear" w:color="auto" w:fill="FFFFFF"/>
        </w:rPr>
        <w:t>, R., Singh, S. K., Gupta, A., &amp; Debnath, N. (2014). Dental caries experience in high risk soft drinks factory workers of South India: A comparative study. </w:t>
      </w:r>
      <w:r w:rsidRPr="002B37AF">
        <w:rPr>
          <w:rFonts w:ascii="Trebuchet MS" w:hAnsi="Trebuchet MS" w:cs="Arial"/>
          <w:i/>
          <w:iCs/>
          <w:sz w:val="24"/>
          <w:szCs w:val="24"/>
          <w:shd w:val="clear" w:color="auto" w:fill="FFFFFF"/>
        </w:rPr>
        <w:t>Indian Journal of Dental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25</w:t>
      </w:r>
      <w:r w:rsidRPr="002B37AF">
        <w:rPr>
          <w:rFonts w:ascii="Trebuchet MS" w:hAnsi="Trebuchet MS" w:cs="Arial"/>
          <w:sz w:val="24"/>
          <w:szCs w:val="24"/>
          <w:shd w:val="clear" w:color="auto" w:fill="FFFFFF"/>
        </w:rPr>
        <w:t>(2), 174-177.</w:t>
      </w:r>
    </w:p>
    <w:p w14:paraId="600ECA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Lackritz</w:t>
      </w:r>
      <w:proofErr w:type="spellEnd"/>
      <w:r w:rsidRPr="002B37AF">
        <w:rPr>
          <w:rFonts w:ascii="Trebuchet MS" w:hAnsi="Trebuchet MS" w:cs="Arial"/>
          <w:sz w:val="24"/>
          <w:szCs w:val="24"/>
          <w:shd w:val="clear" w:color="auto" w:fill="FFFFFF"/>
        </w:rPr>
        <w:t>, J. R. (2004). Exploring burnout among university faculty: Incidence, performance, and demographic issues. </w:t>
      </w:r>
      <w:r w:rsidRPr="002B37AF">
        <w:rPr>
          <w:rFonts w:ascii="Trebuchet MS" w:hAnsi="Trebuchet MS" w:cs="Arial"/>
          <w:i/>
          <w:iCs/>
          <w:sz w:val="24"/>
          <w:szCs w:val="24"/>
          <w:shd w:val="clear" w:color="auto" w:fill="FFFFFF"/>
        </w:rPr>
        <w:t>Teaching and teacher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(7), 713-729.</w:t>
      </w:r>
    </w:p>
    <w:p w14:paraId="3268CCD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Lackritz</w:t>
      </w:r>
      <w:proofErr w:type="spellEnd"/>
      <w:r w:rsidRPr="002B37AF">
        <w:rPr>
          <w:rFonts w:ascii="Trebuchet MS" w:hAnsi="Trebuchet MS" w:cs="Arial"/>
          <w:sz w:val="24"/>
          <w:szCs w:val="24"/>
          <w:shd w:val="clear" w:color="auto" w:fill="FFFFFF"/>
        </w:rPr>
        <w:t>, J. R. (2004). Exploring burnout among university faculty: Incidence, performance, and demographic issues. </w:t>
      </w:r>
      <w:r w:rsidRPr="002B37AF">
        <w:rPr>
          <w:rFonts w:ascii="Trebuchet MS" w:hAnsi="Trebuchet MS" w:cs="Arial"/>
          <w:i/>
          <w:iCs/>
          <w:sz w:val="24"/>
          <w:szCs w:val="24"/>
          <w:shd w:val="clear" w:color="auto" w:fill="FFFFFF"/>
        </w:rPr>
        <w:t>Teaching and teacher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(7), 713-729.</w:t>
      </w:r>
    </w:p>
    <w:p w14:paraId="79869E8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Ladd, E. C. (1979). The work experience of American college professors. </w:t>
      </w:r>
      <w:r w:rsidRPr="002B37AF">
        <w:rPr>
          <w:rFonts w:ascii="Trebuchet MS" w:hAnsi="Trebuchet MS" w:cs="Arial"/>
          <w:i/>
          <w:iCs/>
          <w:sz w:val="24"/>
          <w:szCs w:val="24"/>
          <w:shd w:val="clear" w:color="auto" w:fill="FFFFFF"/>
        </w:rPr>
        <w:t>Current Issues in Higher Education, 22</w:t>
      </w:r>
      <w:r w:rsidRPr="002B37AF">
        <w:rPr>
          <w:rFonts w:ascii="Trebuchet MS" w:hAnsi="Trebuchet MS" w:cs="Arial"/>
          <w:sz w:val="24"/>
          <w:szCs w:val="24"/>
          <w:shd w:val="clear" w:color="auto" w:fill="FFFFFF"/>
        </w:rPr>
        <w:t>.135-154.</w:t>
      </w:r>
    </w:p>
    <w:p w14:paraId="3C7CA61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LaFaver, K., Miyasaki, J. M., Keran, C. M., Rheaume, C., Gulya, L., Levin, K. H., ...&amp;</w:t>
      </w:r>
      <w:proofErr w:type="spellStart"/>
      <w:r w:rsidRPr="002B37AF">
        <w:rPr>
          <w:rFonts w:ascii="Trebuchet MS" w:hAnsi="Trebuchet MS" w:cs="Arial"/>
          <w:sz w:val="24"/>
          <w:szCs w:val="24"/>
          <w:shd w:val="clear" w:color="auto" w:fill="FFFFFF"/>
        </w:rPr>
        <w:t>Busis</w:t>
      </w:r>
      <w:proofErr w:type="spellEnd"/>
      <w:r w:rsidRPr="002B37AF">
        <w:rPr>
          <w:rFonts w:ascii="Trebuchet MS" w:hAnsi="Trebuchet MS" w:cs="Arial"/>
          <w:sz w:val="24"/>
          <w:szCs w:val="24"/>
          <w:shd w:val="clear" w:color="auto" w:fill="FFFFFF"/>
        </w:rPr>
        <w:t xml:space="preserve">, N. A. (2018). Age and sex differences in burnout, career </w:t>
      </w:r>
      <w:r w:rsidRPr="002B37AF">
        <w:rPr>
          <w:rFonts w:ascii="Trebuchet MS" w:hAnsi="Trebuchet MS" w:cs="Arial"/>
          <w:sz w:val="24"/>
          <w:szCs w:val="24"/>
          <w:shd w:val="clear" w:color="auto" w:fill="FFFFFF"/>
        </w:rPr>
        <w:lastRenderedPageBreak/>
        <w:t>satisfaction, and well-being in US neurologists. </w:t>
      </w:r>
      <w:r w:rsidRPr="002B37AF">
        <w:rPr>
          <w:rFonts w:ascii="Trebuchet MS" w:hAnsi="Trebuchet MS" w:cs="Arial"/>
          <w:i/>
          <w:iCs/>
          <w:sz w:val="24"/>
          <w:szCs w:val="24"/>
          <w:shd w:val="clear" w:color="auto" w:fill="FFFFFF"/>
        </w:rPr>
        <w:t>Neurology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91</w:t>
      </w:r>
      <w:r w:rsidRPr="002B37AF">
        <w:rPr>
          <w:rFonts w:ascii="Trebuchet MS" w:hAnsi="Trebuchet MS" w:cs="Arial"/>
          <w:sz w:val="24"/>
          <w:szCs w:val="24"/>
          <w:shd w:val="clear" w:color="auto" w:fill="FFFFFF"/>
        </w:rPr>
        <w:t>(20), e1928-e1941.</w:t>
      </w:r>
    </w:p>
    <w:p w14:paraId="14FD972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Lai, M. (2010). Challenges to the work life of academics: The experience of a renowned university in the Chinese mainland. </w:t>
      </w:r>
      <w:r w:rsidRPr="002B37AF">
        <w:rPr>
          <w:rFonts w:ascii="Trebuchet MS" w:hAnsi="Trebuchet MS" w:cs="Arial"/>
          <w:i/>
          <w:iCs/>
          <w:sz w:val="24"/>
          <w:szCs w:val="24"/>
          <w:shd w:val="clear" w:color="auto" w:fill="FFFFFF"/>
        </w:rPr>
        <w:t>Higher Education Quarterly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64</w:t>
      </w:r>
      <w:r w:rsidRPr="002B37AF">
        <w:rPr>
          <w:rFonts w:ascii="Trebuchet MS" w:hAnsi="Trebuchet MS" w:cs="Arial"/>
          <w:sz w:val="24"/>
          <w:szCs w:val="24"/>
          <w:shd w:val="clear" w:color="auto" w:fill="FFFFFF"/>
        </w:rPr>
        <w:t>(1), 89-111.</w:t>
      </w:r>
    </w:p>
    <w:p w14:paraId="5F9C8D3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Lambert, V. A., &amp; Lambert, C. E. (2001). Literature review of role stress/strain on nurses: an international perspective. </w:t>
      </w:r>
      <w:r w:rsidRPr="002B37AF">
        <w:rPr>
          <w:rFonts w:ascii="Trebuchet MS" w:hAnsi="Trebuchet MS" w:cs="Arial"/>
          <w:i/>
          <w:iCs/>
          <w:sz w:val="24"/>
          <w:szCs w:val="24"/>
          <w:shd w:val="clear" w:color="auto" w:fill="FFFFFF"/>
        </w:rPr>
        <w:t>Nursing &amp; health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(3), 161-172.</w:t>
      </w:r>
    </w:p>
    <w:p w14:paraId="13E2F7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Lath, S. K. (2010</w:t>
      </w:r>
      <w:proofErr w:type="gramStart"/>
      <w:r w:rsidRPr="002B37AF">
        <w:rPr>
          <w:rFonts w:ascii="Trebuchet MS" w:hAnsi="Trebuchet MS" w:cs="Arial"/>
          <w:sz w:val="24"/>
          <w:szCs w:val="24"/>
          <w:shd w:val="clear" w:color="auto" w:fill="FFFFFF"/>
        </w:rPr>
        <w:t>).An</w:t>
      </w:r>
      <w:proofErr w:type="gramEnd"/>
      <w:r w:rsidRPr="002B37AF">
        <w:rPr>
          <w:rFonts w:ascii="Trebuchet MS" w:hAnsi="Trebuchet MS" w:cs="Arial"/>
          <w:sz w:val="24"/>
          <w:szCs w:val="24"/>
          <w:shd w:val="clear" w:color="auto" w:fill="FFFFFF"/>
        </w:rPr>
        <w:t xml:space="preserve"> Assortment Aspect of the Stress among School Teachers. </w:t>
      </w:r>
      <w:r w:rsidRPr="002B37AF">
        <w:rPr>
          <w:rFonts w:ascii="Trebuchet MS" w:hAnsi="Trebuchet MS" w:cs="Arial"/>
          <w:i/>
          <w:iCs/>
          <w:sz w:val="24"/>
          <w:szCs w:val="24"/>
          <w:shd w:val="clear" w:color="auto" w:fill="FFFFFF"/>
        </w:rPr>
        <w:t>International Journal of Educational Administration 2</w:t>
      </w:r>
      <w:r w:rsidRPr="002B37AF">
        <w:rPr>
          <w:rFonts w:ascii="Trebuchet MS" w:hAnsi="Trebuchet MS" w:cs="Arial"/>
          <w:sz w:val="24"/>
          <w:szCs w:val="24"/>
          <w:shd w:val="clear" w:color="auto" w:fill="FFFFFF"/>
        </w:rPr>
        <w:t>(2), 433–41.</w:t>
      </w:r>
    </w:p>
    <w:p w14:paraId="052AFB1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Lau, P. S., Yuen, M. T., &amp; Chan, R. M. (2005). Do demographic characteristics make a difference to burnout among Hong Kong secondary school </w:t>
      </w:r>
      <w:proofErr w:type="gramStart"/>
      <w:r w:rsidRPr="002B37AF">
        <w:rPr>
          <w:rFonts w:ascii="Trebuchet MS" w:hAnsi="Trebuchet MS" w:cs="Arial"/>
          <w:sz w:val="24"/>
          <w:szCs w:val="24"/>
          <w:shd w:val="clear" w:color="auto" w:fill="FFFFFF"/>
        </w:rPr>
        <w:t>teachers?.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Quality-of-life research in Chinese, western and global contexts</w:t>
      </w:r>
      <w:r w:rsidRPr="002B37AF">
        <w:rPr>
          <w:rFonts w:ascii="Trebuchet MS" w:hAnsi="Trebuchet MS" w:cs="Arial"/>
          <w:sz w:val="24"/>
          <w:szCs w:val="24"/>
          <w:shd w:val="clear" w:color="auto" w:fill="FFFFFF"/>
        </w:rPr>
        <w:t>, 491-516.</w:t>
      </w:r>
    </w:p>
    <w:p w14:paraId="5CF07D3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Lauderdale, M. L. (1982). </w:t>
      </w:r>
      <w:r w:rsidRPr="002B37AF">
        <w:rPr>
          <w:rFonts w:ascii="Trebuchet MS" w:hAnsi="Trebuchet MS" w:cs="Arial"/>
          <w:i/>
          <w:iCs/>
          <w:sz w:val="24"/>
          <w:szCs w:val="24"/>
          <w:shd w:val="clear" w:color="auto" w:fill="FFFFFF"/>
        </w:rPr>
        <w:t>Burnout, strategies for personal and organizational life: Speculations on evolving paradigms.</w:t>
      </w:r>
      <w:r w:rsidRPr="002B37AF">
        <w:rPr>
          <w:rFonts w:ascii="Trebuchet MS" w:hAnsi="Trebuchet MS" w:cs="Arial"/>
          <w:sz w:val="24"/>
          <w:szCs w:val="24"/>
          <w:shd w:val="clear" w:color="auto" w:fill="FFFFFF"/>
        </w:rPr>
        <w:t xml:space="preserve"> Learning Concepts, Subsidiary of University Associates.</w:t>
      </w:r>
    </w:p>
    <w:p w14:paraId="1101C17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Law, D. W., Sweeney, J. T., &amp;Summers, S. L. (2008). An examination of the influence of contextual and individual variables on public accountants’ exhaustion. In V., Arnold, B.D., Clinton, P., Luckett, R., Roberts, C. Wolfe, &amp; S. Wright, (Ed.), </w:t>
      </w:r>
      <w:r w:rsidRPr="002B37AF">
        <w:rPr>
          <w:rFonts w:ascii="Trebuchet MS" w:hAnsi="Trebuchet MS" w:cs="Arial"/>
          <w:i/>
          <w:iCs/>
          <w:sz w:val="24"/>
          <w:szCs w:val="24"/>
          <w:shd w:val="clear" w:color="auto" w:fill="FFFFFF"/>
        </w:rPr>
        <w:t>Advances in accounting behavioral research</w:t>
      </w:r>
      <w:r w:rsidRPr="002B37AF">
        <w:rPr>
          <w:rFonts w:ascii="Trebuchet MS" w:hAnsi="Trebuchet MS" w:cs="Arial"/>
          <w:sz w:val="24"/>
          <w:szCs w:val="24"/>
          <w:shd w:val="clear" w:color="auto" w:fill="FFFFFF"/>
        </w:rPr>
        <w:t> (Vol. 11, pp. 129-153). Emerald Group Publishing Limited.</w:t>
      </w:r>
    </w:p>
    <w:p w14:paraId="0B66C09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Lee, H. F., Yen, M., Fetzer, S., &amp; Chien, T. W. (2015). Predictors of burnout among nurses in Taiwan. </w:t>
      </w:r>
      <w:r w:rsidRPr="002B37AF">
        <w:rPr>
          <w:rFonts w:ascii="Trebuchet MS" w:hAnsi="Trebuchet MS" w:cs="Arial"/>
          <w:i/>
          <w:iCs/>
          <w:sz w:val="24"/>
          <w:szCs w:val="24"/>
          <w:shd w:val="clear" w:color="auto" w:fill="FFFFFF"/>
        </w:rPr>
        <w:t>Community mental health journal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51</w:t>
      </w:r>
      <w:r w:rsidRPr="002B37AF">
        <w:rPr>
          <w:rFonts w:ascii="Trebuchet MS" w:hAnsi="Trebuchet MS" w:cs="Arial"/>
          <w:sz w:val="24"/>
          <w:szCs w:val="24"/>
          <w:shd w:val="clear" w:color="auto" w:fill="FFFFFF"/>
        </w:rPr>
        <w:t>, 733-737.</w:t>
      </w:r>
    </w:p>
    <w:p w14:paraId="7FF6ADE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Lee, H., Song, R., Cho, Y. S., Lee, G. Z., &amp; Daly, B. (2003). A comprehensive model for predicting burnout in Korean nurses. </w:t>
      </w:r>
      <w:r w:rsidRPr="002B37AF">
        <w:rPr>
          <w:rFonts w:ascii="Trebuchet MS" w:hAnsi="Trebuchet MS" w:cs="Arial"/>
          <w:i/>
          <w:iCs/>
          <w:sz w:val="24"/>
          <w:szCs w:val="24"/>
          <w:shd w:val="clear" w:color="auto" w:fill="FFFFFF"/>
        </w:rPr>
        <w:t>Journal of advanced nursing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44</w:t>
      </w:r>
      <w:r w:rsidRPr="002B37AF">
        <w:rPr>
          <w:rFonts w:ascii="Trebuchet MS" w:hAnsi="Trebuchet MS" w:cs="Arial"/>
          <w:sz w:val="24"/>
          <w:szCs w:val="24"/>
          <w:shd w:val="clear" w:color="auto" w:fill="FFFFFF"/>
        </w:rPr>
        <w:t>(5), 534-545.</w:t>
      </w:r>
    </w:p>
    <w:p w14:paraId="357A635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Lee, R. T., &amp; Ashforth, B. E. (1996). A meta-analytic examination of the correlates of the three dimensions of job burnout. </w:t>
      </w:r>
      <w:r w:rsidRPr="002B37AF">
        <w:rPr>
          <w:rFonts w:ascii="Trebuchet MS" w:hAnsi="Trebuchet MS" w:cs="Arial"/>
          <w:i/>
          <w:iCs/>
          <w:sz w:val="24"/>
          <w:szCs w:val="24"/>
          <w:shd w:val="clear" w:color="auto" w:fill="FFFFFF"/>
        </w:rPr>
        <w:t>Journal of applied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81</w:t>
      </w:r>
      <w:r w:rsidRPr="002B37AF">
        <w:rPr>
          <w:rFonts w:ascii="Trebuchet MS" w:hAnsi="Trebuchet MS" w:cs="Arial"/>
          <w:sz w:val="24"/>
          <w:szCs w:val="24"/>
          <w:shd w:val="clear" w:color="auto" w:fill="FFFFFF"/>
        </w:rPr>
        <w:t>(2), 123-133</w:t>
      </w:r>
    </w:p>
    <w:p w14:paraId="3341D42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Leeh</w:t>
      </w:r>
      <w:proofErr w:type="spellEnd"/>
      <w:r w:rsidRPr="002B37AF">
        <w:rPr>
          <w:rFonts w:ascii="Trebuchet MS" w:hAnsi="Trebuchet MS" w:cs="Arial"/>
          <w:sz w:val="24"/>
          <w:szCs w:val="24"/>
          <w:shd w:val="clear" w:color="auto" w:fill="FFFFFF"/>
        </w:rPr>
        <w:t>, J. K. (2015). Behavioral Predictors of University Administration Staff on the Observance of Code of Conduct Regulations: Centered on TPB Model. </w:t>
      </w:r>
      <w:r w:rsidRPr="002B37AF">
        <w:rPr>
          <w:rFonts w:ascii="Trebuchet MS" w:hAnsi="Trebuchet MS" w:cs="Arial"/>
          <w:i/>
          <w:iCs/>
          <w:sz w:val="24"/>
          <w:szCs w:val="24"/>
          <w:shd w:val="clear" w:color="auto" w:fill="FFFFFF"/>
        </w:rPr>
        <w:t>The SNU Journal of Education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24</w:t>
      </w:r>
      <w:r w:rsidRPr="002B37AF">
        <w:rPr>
          <w:rFonts w:ascii="Trebuchet MS" w:hAnsi="Trebuchet MS" w:cs="Arial"/>
          <w:sz w:val="24"/>
          <w:szCs w:val="24"/>
          <w:shd w:val="clear" w:color="auto" w:fill="FFFFFF"/>
        </w:rPr>
        <w:t xml:space="preserve">, 1-42. </w:t>
      </w:r>
    </w:p>
    <w:p w14:paraId="7F74A3F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Leiter, M. P., &amp; Maslach, C. (1988</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impact of interpersonal environment on burnout and organizational commitment. </w:t>
      </w:r>
      <w:r w:rsidRPr="002B37AF">
        <w:rPr>
          <w:rFonts w:ascii="Trebuchet MS" w:hAnsi="Trebuchet MS" w:cs="Arial"/>
          <w:i/>
          <w:iCs/>
          <w:sz w:val="24"/>
          <w:szCs w:val="24"/>
          <w:shd w:val="clear" w:color="auto" w:fill="FFFFFF"/>
        </w:rPr>
        <w:t>Journal of organizational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w:t>
      </w:r>
      <w:r w:rsidRPr="002B37AF">
        <w:rPr>
          <w:rFonts w:ascii="Trebuchet MS" w:hAnsi="Trebuchet MS" w:cs="Arial"/>
          <w:sz w:val="24"/>
          <w:szCs w:val="24"/>
          <w:shd w:val="clear" w:color="auto" w:fill="FFFFFF"/>
        </w:rPr>
        <w:t>(4), 297-308.</w:t>
      </w:r>
    </w:p>
    <w:p w14:paraId="38C27B9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Leiter, M. P., &amp; Maslach, C. (2014</w:t>
      </w:r>
      <w:proofErr w:type="gramStart"/>
      <w:r w:rsidRPr="002B37AF">
        <w:rPr>
          <w:rFonts w:ascii="Trebuchet MS" w:hAnsi="Trebuchet MS" w:cs="Arial"/>
          <w:sz w:val="24"/>
          <w:szCs w:val="24"/>
          <w:shd w:val="clear" w:color="auto" w:fill="FFFFFF"/>
        </w:rPr>
        <w:t>).Interventions</w:t>
      </w:r>
      <w:proofErr w:type="gramEnd"/>
      <w:r w:rsidRPr="002B37AF">
        <w:rPr>
          <w:rFonts w:ascii="Trebuchet MS" w:hAnsi="Trebuchet MS" w:cs="Arial"/>
          <w:sz w:val="24"/>
          <w:szCs w:val="24"/>
          <w:shd w:val="clear" w:color="auto" w:fill="FFFFFF"/>
        </w:rPr>
        <w:t xml:space="preserve"> to prevent and alleviate burnout. In M. P. Leiter, A. B. Bakker, &amp; C. Maslach (Eds.), Burnout at work: A psychological perspective (pp. 145–167). Psychology Press.</w:t>
      </w:r>
    </w:p>
    <w:p w14:paraId="180B3ED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Lesener</w:t>
      </w:r>
      <w:proofErr w:type="spellEnd"/>
      <w:r w:rsidRPr="002B37AF">
        <w:rPr>
          <w:rFonts w:ascii="Trebuchet MS" w:hAnsi="Trebuchet MS" w:cs="Arial"/>
          <w:sz w:val="24"/>
          <w:szCs w:val="24"/>
          <w:shd w:val="clear" w:color="auto" w:fill="FFFFFF"/>
        </w:rPr>
        <w:t xml:space="preserve">, T., </w:t>
      </w:r>
      <w:proofErr w:type="spellStart"/>
      <w:r w:rsidRPr="002B37AF">
        <w:rPr>
          <w:rFonts w:ascii="Trebuchet MS" w:hAnsi="Trebuchet MS" w:cs="Arial"/>
          <w:sz w:val="24"/>
          <w:szCs w:val="24"/>
          <w:shd w:val="clear" w:color="auto" w:fill="FFFFFF"/>
        </w:rPr>
        <w:t>Gusy</w:t>
      </w:r>
      <w:proofErr w:type="spellEnd"/>
      <w:r w:rsidRPr="002B37AF">
        <w:rPr>
          <w:rFonts w:ascii="Trebuchet MS" w:hAnsi="Trebuchet MS" w:cs="Arial"/>
          <w:sz w:val="24"/>
          <w:szCs w:val="24"/>
          <w:shd w:val="clear" w:color="auto" w:fill="FFFFFF"/>
        </w:rPr>
        <w:t>, B., &amp; Wolter, C. (2019). The job demands-resources model: A meta-analytic review of longitudinal studies. </w:t>
      </w:r>
      <w:r w:rsidRPr="002B37AF">
        <w:rPr>
          <w:rFonts w:ascii="Trebuchet MS" w:hAnsi="Trebuchet MS" w:cs="Arial"/>
          <w:i/>
          <w:iCs/>
          <w:sz w:val="24"/>
          <w:szCs w:val="24"/>
          <w:shd w:val="clear" w:color="auto" w:fill="FFFFFF"/>
        </w:rPr>
        <w:t>Work &amp; Stress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(1), 76-103.</w:t>
      </w:r>
    </w:p>
    <w:p w14:paraId="0277B8A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Li, C., Zhu, Y., Zhang, M., Gustafsson, H., &amp; Chen, T. (2019). Mindfulness and athlete burnout: A systematic review and meta-analysis.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(3), 449.</w:t>
      </w:r>
    </w:p>
    <w:p w14:paraId="45F35E4B"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lastRenderedPageBreak/>
        <w:t>Light, D. (1974). Introduction: The structure of the academic professions. </w:t>
      </w:r>
      <w:r w:rsidRPr="002B37AF">
        <w:rPr>
          <w:rFonts w:ascii="Trebuchet MS" w:eastAsia="SimSun" w:hAnsi="Trebuchet MS" w:cs="Arial"/>
          <w:i/>
          <w:iCs/>
          <w:sz w:val="24"/>
          <w:szCs w:val="24"/>
          <w:shd w:val="clear" w:color="auto" w:fill="FFFFFF"/>
        </w:rPr>
        <w:t>Sociology of Education</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47</w:t>
      </w:r>
      <w:r w:rsidRPr="002B37AF">
        <w:rPr>
          <w:rFonts w:ascii="Trebuchet MS" w:eastAsia="SimSun" w:hAnsi="Trebuchet MS" w:cs="Arial"/>
          <w:sz w:val="24"/>
          <w:szCs w:val="24"/>
          <w:shd w:val="clear" w:color="auto" w:fill="FFFFFF"/>
        </w:rPr>
        <w:t>(1), 2-28.</w:t>
      </w:r>
    </w:p>
    <w:p w14:paraId="2475409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Lim, N., Kim, E. K., Kim, H., Yang, E., &amp; Lee, S. M. (2010). Individual and work</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related factors influencing burnout of mental health professionals: A meta</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analysis. </w:t>
      </w:r>
      <w:r w:rsidRPr="002B37AF">
        <w:rPr>
          <w:rFonts w:ascii="Trebuchet MS" w:hAnsi="Trebuchet MS" w:cs="Arial"/>
          <w:i/>
          <w:iCs/>
          <w:sz w:val="24"/>
          <w:szCs w:val="24"/>
          <w:shd w:val="clear" w:color="auto" w:fill="FFFFFF"/>
        </w:rPr>
        <w:t>Journal of Employment Counseling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47</w:t>
      </w:r>
      <w:r w:rsidRPr="002B37AF">
        <w:rPr>
          <w:rFonts w:ascii="Trebuchet MS" w:hAnsi="Trebuchet MS" w:cs="Arial"/>
          <w:sz w:val="24"/>
          <w:szCs w:val="24"/>
          <w:shd w:val="clear" w:color="auto" w:fill="FFFFFF"/>
        </w:rPr>
        <w:t>(2), 86-96.</w:t>
      </w:r>
    </w:p>
    <w:p w14:paraId="413C7797" w14:textId="77777777" w:rsidR="00C364F5" w:rsidRPr="002B37AF" w:rsidRDefault="00C364F5" w:rsidP="002B37AF">
      <w:pPr>
        <w:tabs>
          <w:tab w:val="left" w:pos="3718"/>
          <w:tab w:val="center" w:pos="4680"/>
        </w:tabs>
        <w:spacing w:line="480" w:lineRule="auto"/>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Lincoln, Y. S., &amp; Guba, E. G. (1985). </w:t>
      </w:r>
      <w:r w:rsidRPr="002B37AF">
        <w:rPr>
          <w:rFonts w:ascii="Trebuchet MS" w:eastAsia="SimSun" w:hAnsi="Trebuchet MS" w:cs="Arial"/>
          <w:i/>
          <w:iCs/>
          <w:sz w:val="24"/>
          <w:szCs w:val="24"/>
          <w:shd w:val="clear" w:color="auto" w:fill="FFFFFF"/>
        </w:rPr>
        <w:t>Naturalistic inquiry</w:t>
      </w:r>
      <w:r w:rsidRPr="002B37AF">
        <w:rPr>
          <w:rFonts w:ascii="Trebuchet MS" w:eastAsia="SimSun" w:hAnsi="Trebuchet MS" w:cs="Arial"/>
          <w:sz w:val="24"/>
          <w:szCs w:val="24"/>
          <w:shd w:val="clear" w:color="auto" w:fill="FFFFFF"/>
        </w:rPr>
        <w:t>. sage.</w:t>
      </w:r>
    </w:p>
    <w:p w14:paraId="47C4AA4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Lizano, E. L., &amp; Sapozhnikov, B. L. (2018). Exploring the meaning of job burnout beyond the Western context: A study of Salvadoran social workers. </w:t>
      </w:r>
      <w:r w:rsidRPr="002B37AF">
        <w:rPr>
          <w:rFonts w:ascii="Trebuchet MS" w:hAnsi="Trebuchet MS" w:cs="Arial"/>
          <w:i/>
          <w:iCs/>
          <w:sz w:val="24"/>
          <w:szCs w:val="24"/>
          <w:shd w:val="clear" w:color="auto" w:fill="FFFFFF"/>
        </w:rPr>
        <w:t>International Social Work</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61</w:t>
      </w:r>
      <w:r w:rsidRPr="002B37AF">
        <w:rPr>
          <w:rFonts w:ascii="Trebuchet MS" w:hAnsi="Trebuchet MS" w:cs="Arial"/>
          <w:sz w:val="24"/>
          <w:szCs w:val="24"/>
          <w:shd w:val="clear" w:color="auto" w:fill="FFFFFF"/>
        </w:rPr>
        <w:t>(6), 857-866.</w:t>
      </w:r>
    </w:p>
    <w:p w14:paraId="5EC652FE" w14:textId="77777777" w:rsidR="00C364F5" w:rsidRPr="002B37AF" w:rsidRDefault="00C364F5" w:rsidP="002B37AF">
      <w:pPr>
        <w:spacing w:line="480" w:lineRule="auto"/>
        <w:ind w:left="720" w:hanging="720"/>
        <w:rPr>
          <w:rFonts w:ascii="Trebuchet MS" w:hAnsi="Trebuchet MS" w:cs="Arial"/>
          <w:iCs/>
          <w:sz w:val="24"/>
          <w:szCs w:val="24"/>
          <w:shd w:val="clear" w:color="auto" w:fill="FFFFFF"/>
        </w:rPr>
      </w:pPr>
      <w:r w:rsidRPr="002B37AF">
        <w:rPr>
          <w:rFonts w:ascii="Trebuchet MS" w:hAnsi="Trebuchet MS" w:cs="Arial"/>
          <w:iCs/>
          <w:sz w:val="24"/>
          <w:szCs w:val="24"/>
          <w:shd w:val="clear" w:color="auto" w:fill="FFFFFF"/>
        </w:rPr>
        <w:t>Llorens, S., García-Renedo, M., &amp;</w:t>
      </w:r>
      <w:proofErr w:type="spellStart"/>
      <w:r w:rsidRPr="002B37AF">
        <w:rPr>
          <w:rFonts w:ascii="Trebuchet MS" w:hAnsi="Trebuchet MS" w:cs="Arial"/>
          <w:iCs/>
          <w:sz w:val="24"/>
          <w:szCs w:val="24"/>
          <w:shd w:val="clear" w:color="auto" w:fill="FFFFFF"/>
        </w:rPr>
        <w:t>Salanova</w:t>
      </w:r>
      <w:proofErr w:type="spellEnd"/>
      <w:r w:rsidRPr="002B37AF">
        <w:rPr>
          <w:rFonts w:ascii="Trebuchet MS" w:hAnsi="Trebuchet MS" w:cs="Arial"/>
          <w:iCs/>
          <w:sz w:val="24"/>
          <w:szCs w:val="24"/>
          <w:shd w:val="clear" w:color="auto" w:fill="FFFFFF"/>
        </w:rPr>
        <w:t xml:space="preserve">, M. (2005). </w:t>
      </w:r>
      <w:r w:rsidRPr="002B37AF">
        <w:rPr>
          <w:rFonts w:ascii="Trebuchet MS" w:hAnsi="Trebuchet MS" w:cs="Arial"/>
          <w:i/>
          <w:sz w:val="24"/>
          <w:szCs w:val="24"/>
          <w:shd w:val="clear" w:color="auto" w:fill="FFFFFF"/>
        </w:rPr>
        <w:t xml:space="preserve">Burnout </w:t>
      </w:r>
      <w:proofErr w:type="spellStart"/>
      <w:r w:rsidRPr="002B37AF">
        <w:rPr>
          <w:rFonts w:ascii="Trebuchet MS" w:hAnsi="Trebuchet MS" w:cs="Arial"/>
          <w:i/>
          <w:sz w:val="24"/>
          <w:szCs w:val="24"/>
          <w:shd w:val="clear" w:color="auto" w:fill="FFFFFF"/>
        </w:rPr>
        <w:t>comoconsecuencia</w:t>
      </w:r>
      <w:proofErr w:type="spellEnd"/>
      <w:r w:rsidRPr="002B37AF">
        <w:rPr>
          <w:rFonts w:ascii="Trebuchet MS" w:hAnsi="Trebuchet MS" w:cs="Arial"/>
          <w:i/>
          <w:sz w:val="24"/>
          <w:szCs w:val="24"/>
          <w:shd w:val="clear" w:color="auto" w:fill="FFFFFF"/>
        </w:rPr>
        <w:t xml:space="preserve"> de </w:t>
      </w:r>
      <w:proofErr w:type="spellStart"/>
      <w:r w:rsidRPr="002B37AF">
        <w:rPr>
          <w:rFonts w:ascii="Trebuchet MS" w:hAnsi="Trebuchet MS" w:cs="Arial"/>
          <w:i/>
          <w:sz w:val="24"/>
          <w:szCs w:val="24"/>
          <w:shd w:val="clear" w:color="auto" w:fill="FFFFFF"/>
        </w:rPr>
        <w:t>una</w:t>
      </w:r>
      <w:proofErr w:type="spellEnd"/>
      <w:r w:rsidRPr="002B37AF">
        <w:rPr>
          <w:rFonts w:ascii="Trebuchet MS" w:hAnsi="Trebuchet MS" w:cs="Arial"/>
          <w:i/>
          <w:sz w:val="24"/>
          <w:szCs w:val="24"/>
          <w:shd w:val="clear" w:color="auto" w:fill="FFFFFF"/>
        </w:rPr>
        <w:t xml:space="preserve"> crisis de </w:t>
      </w:r>
      <w:proofErr w:type="spellStart"/>
      <w:r w:rsidRPr="002B37AF">
        <w:rPr>
          <w:rFonts w:ascii="Trebuchet MS" w:hAnsi="Trebuchet MS" w:cs="Arial"/>
          <w:i/>
          <w:sz w:val="24"/>
          <w:szCs w:val="24"/>
          <w:shd w:val="clear" w:color="auto" w:fill="FFFFFF"/>
        </w:rPr>
        <w:t>eficacia</w:t>
      </w:r>
      <w:proofErr w:type="spellEnd"/>
      <w:r w:rsidRPr="002B37AF">
        <w:rPr>
          <w:rFonts w:ascii="Trebuchet MS" w:hAnsi="Trebuchet MS" w:cs="Arial"/>
          <w:i/>
          <w:sz w:val="24"/>
          <w:szCs w:val="24"/>
          <w:shd w:val="clear" w:color="auto" w:fill="FFFFFF"/>
        </w:rPr>
        <w:t xml:space="preserve">: Un </w:t>
      </w:r>
      <w:proofErr w:type="spellStart"/>
      <w:r w:rsidRPr="002B37AF">
        <w:rPr>
          <w:rFonts w:ascii="Trebuchet MS" w:hAnsi="Trebuchet MS" w:cs="Arial"/>
          <w:i/>
          <w:sz w:val="24"/>
          <w:szCs w:val="24"/>
          <w:shd w:val="clear" w:color="auto" w:fill="FFFFFF"/>
        </w:rPr>
        <w:t>estudio</w:t>
      </w:r>
      <w:proofErr w:type="spellEnd"/>
      <w:r w:rsidRPr="002B37AF">
        <w:rPr>
          <w:rFonts w:ascii="Trebuchet MS" w:hAnsi="Trebuchet MS" w:cs="Arial"/>
          <w:i/>
          <w:sz w:val="24"/>
          <w:szCs w:val="24"/>
          <w:shd w:val="clear" w:color="auto" w:fill="FFFFFF"/>
        </w:rPr>
        <w:t xml:space="preserve"> longitudinal </w:t>
      </w:r>
      <w:proofErr w:type="spellStart"/>
      <w:r w:rsidRPr="002B37AF">
        <w:rPr>
          <w:rFonts w:ascii="Trebuchet MS" w:hAnsi="Trebuchet MS" w:cs="Arial"/>
          <w:i/>
          <w:sz w:val="24"/>
          <w:szCs w:val="24"/>
          <w:shd w:val="clear" w:color="auto" w:fill="FFFFFF"/>
        </w:rPr>
        <w:t>enprofesores</w:t>
      </w:r>
      <w:proofErr w:type="spellEnd"/>
      <w:r w:rsidRPr="002B37AF">
        <w:rPr>
          <w:rFonts w:ascii="Trebuchet MS" w:hAnsi="Trebuchet MS" w:cs="Arial"/>
          <w:i/>
          <w:sz w:val="24"/>
          <w:szCs w:val="24"/>
          <w:shd w:val="clear" w:color="auto" w:fill="FFFFFF"/>
        </w:rPr>
        <w:t xml:space="preserve"> de </w:t>
      </w:r>
      <w:proofErr w:type="spellStart"/>
      <w:r w:rsidRPr="002B37AF">
        <w:rPr>
          <w:rFonts w:ascii="Trebuchet MS" w:hAnsi="Trebuchet MS" w:cs="Arial"/>
          <w:i/>
          <w:sz w:val="24"/>
          <w:szCs w:val="24"/>
          <w:shd w:val="clear" w:color="auto" w:fill="FFFFFF"/>
        </w:rPr>
        <w:t>secundaria</w:t>
      </w:r>
      <w:proofErr w:type="spellEnd"/>
      <w:r w:rsidRPr="002B37AF">
        <w:rPr>
          <w:rFonts w:ascii="Trebuchet MS" w:hAnsi="Trebuchet MS" w:cs="Arial"/>
          <w:iCs/>
          <w:sz w:val="24"/>
          <w:szCs w:val="24"/>
          <w:shd w:val="clear" w:color="auto" w:fill="FFFFFF"/>
        </w:rPr>
        <w:t xml:space="preserve">. </w:t>
      </w:r>
      <w:r w:rsidRPr="002B37AF">
        <w:rPr>
          <w:rFonts w:ascii="Trebuchet MS" w:hAnsi="Trebuchet MS" w:cs="Arial"/>
          <w:i/>
          <w:sz w:val="24"/>
          <w:szCs w:val="24"/>
          <w:shd w:val="clear" w:color="auto" w:fill="FFFFFF"/>
        </w:rPr>
        <w:t xml:space="preserve">Rev. De </w:t>
      </w:r>
      <w:proofErr w:type="spellStart"/>
      <w:r w:rsidRPr="002B37AF">
        <w:rPr>
          <w:rFonts w:ascii="Trebuchet MS" w:hAnsi="Trebuchet MS" w:cs="Arial"/>
          <w:i/>
          <w:sz w:val="24"/>
          <w:szCs w:val="24"/>
          <w:shd w:val="clear" w:color="auto" w:fill="FFFFFF"/>
        </w:rPr>
        <w:t>Psicol</w:t>
      </w:r>
      <w:proofErr w:type="spellEnd"/>
      <w:r w:rsidRPr="002B37AF">
        <w:rPr>
          <w:rFonts w:ascii="Trebuchet MS" w:hAnsi="Trebuchet MS" w:cs="Arial"/>
          <w:i/>
          <w:sz w:val="24"/>
          <w:szCs w:val="24"/>
          <w:shd w:val="clear" w:color="auto" w:fill="FFFFFF"/>
        </w:rPr>
        <w:t xml:space="preserve">. Del Trab. Y De </w:t>
      </w:r>
      <w:proofErr w:type="gramStart"/>
      <w:r w:rsidRPr="002B37AF">
        <w:rPr>
          <w:rFonts w:ascii="Trebuchet MS" w:hAnsi="Trebuchet MS" w:cs="Arial"/>
          <w:i/>
          <w:sz w:val="24"/>
          <w:szCs w:val="24"/>
          <w:shd w:val="clear" w:color="auto" w:fill="FFFFFF"/>
        </w:rPr>
        <w:t>Las</w:t>
      </w:r>
      <w:proofErr w:type="gramEnd"/>
      <w:r w:rsidRPr="002B37AF">
        <w:rPr>
          <w:rFonts w:ascii="Trebuchet MS" w:hAnsi="Trebuchet MS" w:cs="Arial"/>
          <w:i/>
          <w:sz w:val="24"/>
          <w:szCs w:val="24"/>
          <w:shd w:val="clear" w:color="auto" w:fill="FFFFFF"/>
        </w:rPr>
        <w:t xml:space="preserve"> Organ., 21</w:t>
      </w:r>
      <w:r w:rsidRPr="002B37AF">
        <w:rPr>
          <w:rFonts w:ascii="Trebuchet MS" w:hAnsi="Trebuchet MS" w:cs="Arial"/>
          <w:iCs/>
          <w:sz w:val="24"/>
          <w:szCs w:val="24"/>
          <w:shd w:val="clear" w:color="auto" w:fill="FFFFFF"/>
        </w:rPr>
        <w:t>, 55–70.</w:t>
      </w:r>
    </w:p>
    <w:p w14:paraId="796AC03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Llorens-</w:t>
      </w:r>
      <w:proofErr w:type="spellStart"/>
      <w:r w:rsidRPr="002B37AF">
        <w:rPr>
          <w:rFonts w:ascii="Trebuchet MS" w:hAnsi="Trebuchet MS" w:cs="Arial"/>
          <w:sz w:val="24"/>
          <w:szCs w:val="24"/>
          <w:shd w:val="clear" w:color="auto" w:fill="FFFFFF"/>
        </w:rPr>
        <w:t>Gumbau</w:t>
      </w:r>
      <w:proofErr w:type="spellEnd"/>
      <w:r w:rsidRPr="002B37AF">
        <w:rPr>
          <w:rFonts w:ascii="Trebuchet MS" w:hAnsi="Trebuchet MS" w:cs="Arial"/>
          <w:sz w:val="24"/>
          <w:szCs w:val="24"/>
          <w:shd w:val="clear" w:color="auto" w:fill="FFFFFF"/>
        </w:rPr>
        <w:t>, S., &amp;</w:t>
      </w:r>
      <w:proofErr w:type="spellStart"/>
      <w:r w:rsidRPr="002B37AF">
        <w:rPr>
          <w:rFonts w:ascii="Trebuchet MS" w:hAnsi="Trebuchet MS" w:cs="Arial"/>
          <w:sz w:val="24"/>
          <w:szCs w:val="24"/>
          <w:shd w:val="clear" w:color="auto" w:fill="FFFFFF"/>
        </w:rPr>
        <w:t>Salanova</w:t>
      </w:r>
      <w:proofErr w:type="spellEnd"/>
      <w:r w:rsidRPr="002B37AF">
        <w:rPr>
          <w:rFonts w:ascii="Trebuchet MS" w:hAnsi="Trebuchet MS" w:cs="Arial"/>
          <w:sz w:val="24"/>
          <w:szCs w:val="24"/>
          <w:shd w:val="clear" w:color="auto" w:fill="FFFFFF"/>
        </w:rPr>
        <w:t>-Soria, M. (2014</w:t>
      </w:r>
      <w:proofErr w:type="gramStart"/>
      <w:r w:rsidRPr="002B37AF">
        <w:rPr>
          <w:rFonts w:ascii="Trebuchet MS" w:hAnsi="Trebuchet MS" w:cs="Arial"/>
          <w:sz w:val="24"/>
          <w:szCs w:val="24"/>
          <w:shd w:val="clear" w:color="auto" w:fill="FFFFFF"/>
        </w:rPr>
        <w:t>).Loss</w:t>
      </w:r>
      <w:proofErr w:type="gramEnd"/>
      <w:r w:rsidRPr="002B37AF">
        <w:rPr>
          <w:rFonts w:ascii="Trebuchet MS" w:hAnsi="Trebuchet MS" w:cs="Arial"/>
          <w:sz w:val="24"/>
          <w:szCs w:val="24"/>
          <w:shd w:val="clear" w:color="auto" w:fill="FFFFFF"/>
        </w:rPr>
        <w:t xml:space="preserve"> and gain </w:t>
      </w:r>
      <w:proofErr w:type="spellStart"/>
      <w:r w:rsidRPr="002B37AF">
        <w:rPr>
          <w:rFonts w:ascii="Trebuchet MS" w:hAnsi="Trebuchet MS" w:cs="Arial"/>
          <w:sz w:val="24"/>
          <w:szCs w:val="24"/>
          <w:shd w:val="clear" w:color="auto" w:fill="FFFFFF"/>
        </w:rPr>
        <w:t>cycles?A</w:t>
      </w:r>
      <w:proofErr w:type="spellEnd"/>
      <w:r w:rsidRPr="002B37AF">
        <w:rPr>
          <w:rFonts w:ascii="Trebuchet MS" w:hAnsi="Trebuchet MS" w:cs="Arial"/>
          <w:sz w:val="24"/>
          <w:szCs w:val="24"/>
          <w:shd w:val="clear" w:color="auto" w:fill="FFFFFF"/>
        </w:rPr>
        <w:t xml:space="preserve"> longitudinal study about burnout, engagement and self-efficacy. </w:t>
      </w:r>
      <w:r w:rsidRPr="002B37AF">
        <w:rPr>
          <w:rFonts w:ascii="Trebuchet MS" w:hAnsi="Trebuchet MS" w:cs="Arial"/>
          <w:i/>
          <w:iCs/>
          <w:sz w:val="24"/>
          <w:szCs w:val="24"/>
          <w:shd w:val="clear" w:color="auto" w:fill="FFFFFF"/>
        </w:rPr>
        <w:t>Burnout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w:t>
      </w:r>
      <w:r w:rsidRPr="002B37AF">
        <w:rPr>
          <w:rFonts w:ascii="Trebuchet MS" w:hAnsi="Trebuchet MS" w:cs="Arial"/>
          <w:sz w:val="24"/>
          <w:szCs w:val="24"/>
          <w:shd w:val="clear" w:color="auto" w:fill="FFFFFF"/>
        </w:rPr>
        <w:t>(1), 3-11.</w:t>
      </w:r>
    </w:p>
    <w:p w14:paraId="0F5E394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Lo, D., Wu, F., Chan, M., Chu, R., &amp; Li, D. (2018). A systematic review of burnout among doctors in China: a cultural perspective. </w:t>
      </w:r>
      <w:r w:rsidRPr="002B37AF">
        <w:rPr>
          <w:rFonts w:ascii="Trebuchet MS" w:hAnsi="Trebuchet MS" w:cs="Arial"/>
          <w:i/>
          <w:iCs/>
          <w:sz w:val="24"/>
          <w:szCs w:val="24"/>
          <w:shd w:val="clear" w:color="auto" w:fill="FFFFFF"/>
        </w:rPr>
        <w:t>Asia Pacific family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(1), 1-13.</w:t>
      </w:r>
    </w:p>
    <w:p w14:paraId="2CC762E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Lok, S. Y. P., Ling, Y. H., </w:t>
      </w:r>
      <w:proofErr w:type="spellStart"/>
      <w:r w:rsidRPr="002B37AF">
        <w:rPr>
          <w:rFonts w:ascii="Trebuchet MS" w:hAnsi="Trebuchet MS" w:cs="Arial"/>
          <w:sz w:val="24"/>
          <w:szCs w:val="24"/>
          <w:shd w:val="clear" w:color="auto" w:fill="FFFFFF"/>
        </w:rPr>
        <w:t>Ponnampalam</w:t>
      </w:r>
      <w:proofErr w:type="spellEnd"/>
      <w:r w:rsidRPr="002B37AF">
        <w:rPr>
          <w:rFonts w:ascii="Trebuchet MS" w:hAnsi="Trebuchet MS" w:cs="Arial"/>
          <w:sz w:val="24"/>
          <w:szCs w:val="24"/>
          <w:shd w:val="clear" w:color="auto" w:fill="FFFFFF"/>
        </w:rPr>
        <w:t>, P. K., &amp; Chen, Y. S. (2019). The Effects of Role Conflict and Work-Life Conflict on the Turnover Intention of Academic Employees. </w:t>
      </w:r>
      <w:r w:rsidRPr="002B37AF">
        <w:rPr>
          <w:rFonts w:ascii="Trebuchet MS" w:hAnsi="Trebuchet MS" w:cs="Arial"/>
          <w:i/>
          <w:iCs/>
          <w:sz w:val="24"/>
          <w:szCs w:val="24"/>
          <w:shd w:val="clear" w:color="auto" w:fill="FFFFFF"/>
        </w:rPr>
        <w:t>Global Business and Management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w:t>
      </w:r>
      <w:r w:rsidRPr="002B37AF">
        <w:rPr>
          <w:rFonts w:ascii="Trebuchet MS" w:hAnsi="Trebuchet MS" w:cs="Arial"/>
          <w:sz w:val="24"/>
          <w:szCs w:val="24"/>
          <w:shd w:val="clear" w:color="auto" w:fill="FFFFFF"/>
        </w:rPr>
        <w:t xml:space="preserve">(2), 351-355. </w:t>
      </w:r>
    </w:p>
    <w:p w14:paraId="782B29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Louw, D., George, E., &amp;</w:t>
      </w:r>
      <w:proofErr w:type="spellStart"/>
      <w:r w:rsidRPr="002B37AF">
        <w:rPr>
          <w:rFonts w:ascii="Trebuchet MS" w:hAnsi="Trebuchet MS" w:cs="Arial"/>
          <w:sz w:val="24"/>
          <w:szCs w:val="24"/>
          <w:shd w:val="clear" w:color="auto" w:fill="FFFFFF"/>
        </w:rPr>
        <w:t>Esterhuyse</w:t>
      </w:r>
      <w:proofErr w:type="spellEnd"/>
      <w:r w:rsidRPr="002B37AF">
        <w:rPr>
          <w:rFonts w:ascii="Trebuchet MS" w:hAnsi="Trebuchet MS" w:cs="Arial"/>
          <w:sz w:val="24"/>
          <w:szCs w:val="24"/>
          <w:shd w:val="clear" w:color="auto" w:fill="FFFFFF"/>
        </w:rPr>
        <w:t>, K. (2011</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amongst urban secondary school teachers in Namibia. </w:t>
      </w:r>
      <w:r w:rsidRPr="002B37AF">
        <w:rPr>
          <w:rFonts w:ascii="Trebuchet MS" w:hAnsi="Trebuchet MS" w:cs="Arial"/>
          <w:i/>
          <w:iCs/>
          <w:sz w:val="24"/>
          <w:szCs w:val="24"/>
          <w:shd w:val="clear" w:color="auto" w:fill="FFFFFF"/>
        </w:rPr>
        <w:t>SA Journal of Industrial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37</w:t>
      </w:r>
      <w:r w:rsidRPr="002B37AF">
        <w:rPr>
          <w:rFonts w:ascii="Trebuchet MS" w:hAnsi="Trebuchet MS" w:cs="Arial"/>
          <w:sz w:val="24"/>
          <w:szCs w:val="24"/>
          <w:shd w:val="clear" w:color="auto" w:fill="FFFFFF"/>
        </w:rPr>
        <w:t>(1), 01-07.</w:t>
      </w:r>
    </w:p>
    <w:p w14:paraId="2AD14F2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Low, G. S., Cravens, D. W., Grant, K., &amp; Moncrief, W. C. (2001). Antecedents and consequences of salesperson burnout. </w:t>
      </w:r>
      <w:r w:rsidRPr="002B37AF">
        <w:rPr>
          <w:rFonts w:ascii="Trebuchet MS" w:hAnsi="Trebuchet MS" w:cs="Arial"/>
          <w:i/>
          <w:iCs/>
          <w:sz w:val="24"/>
          <w:szCs w:val="24"/>
          <w:shd w:val="clear" w:color="auto" w:fill="FFFFFF"/>
        </w:rPr>
        <w:t>European Journal of Marketing, 35</w:t>
      </w:r>
      <w:r w:rsidRPr="002B37AF">
        <w:rPr>
          <w:rFonts w:ascii="Trebuchet MS" w:hAnsi="Trebuchet MS" w:cs="Arial"/>
          <w:sz w:val="24"/>
          <w:szCs w:val="24"/>
          <w:shd w:val="clear" w:color="auto" w:fill="FFFFFF"/>
        </w:rPr>
        <w:t>(5/6), 587-611.</w:t>
      </w:r>
    </w:p>
    <w:p w14:paraId="3AD656C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Lubbadeh</w:t>
      </w:r>
      <w:proofErr w:type="spellEnd"/>
      <w:r w:rsidRPr="002B37AF">
        <w:rPr>
          <w:rFonts w:ascii="Trebuchet MS" w:hAnsi="Trebuchet MS" w:cs="Arial"/>
          <w:sz w:val="24"/>
          <w:szCs w:val="24"/>
          <w:shd w:val="clear" w:color="auto" w:fill="FFFFFF"/>
        </w:rPr>
        <w:t>, T. (2020). Job burnout: A general literature review. </w:t>
      </w:r>
      <w:r w:rsidRPr="002B37AF">
        <w:rPr>
          <w:rFonts w:ascii="Trebuchet MS" w:hAnsi="Trebuchet MS" w:cs="Arial"/>
          <w:i/>
          <w:iCs/>
          <w:sz w:val="24"/>
          <w:szCs w:val="24"/>
          <w:shd w:val="clear" w:color="auto" w:fill="FFFFFF"/>
        </w:rPr>
        <w:t>International Review of Management and Marketing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(3), 7.</w:t>
      </w:r>
    </w:p>
    <w:p w14:paraId="4BCBA7F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Luksyte</w:t>
      </w:r>
      <w:proofErr w:type="spellEnd"/>
      <w:r w:rsidRPr="002B37AF">
        <w:rPr>
          <w:rFonts w:ascii="Trebuchet MS" w:hAnsi="Trebuchet MS" w:cs="Arial"/>
          <w:sz w:val="24"/>
          <w:szCs w:val="24"/>
          <w:shd w:val="clear" w:color="auto" w:fill="FFFFFF"/>
        </w:rPr>
        <w:t xml:space="preserve">, A., </w:t>
      </w:r>
      <w:proofErr w:type="spellStart"/>
      <w:r w:rsidRPr="002B37AF">
        <w:rPr>
          <w:rFonts w:ascii="Trebuchet MS" w:hAnsi="Trebuchet MS" w:cs="Arial"/>
          <w:sz w:val="24"/>
          <w:szCs w:val="24"/>
          <w:shd w:val="clear" w:color="auto" w:fill="FFFFFF"/>
        </w:rPr>
        <w:t>Spitzmueller</w:t>
      </w:r>
      <w:proofErr w:type="spellEnd"/>
      <w:r w:rsidRPr="002B37AF">
        <w:rPr>
          <w:rFonts w:ascii="Trebuchet MS" w:hAnsi="Trebuchet MS" w:cs="Arial"/>
          <w:sz w:val="24"/>
          <w:szCs w:val="24"/>
          <w:shd w:val="clear" w:color="auto" w:fill="FFFFFF"/>
        </w:rPr>
        <w:t>, C., &amp; Maynard, D. C. (2011). Why do overqualified incumbents deviate? Examining multiple mediators. </w:t>
      </w:r>
      <w:r w:rsidRPr="002B37AF">
        <w:rPr>
          <w:rFonts w:ascii="Trebuchet MS" w:hAnsi="Trebuchet MS" w:cs="Arial"/>
          <w:i/>
          <w:iCs/>
          <w:sz w:val="24"/>
          <w:szCs w:val="24"/>
          <w:shd w:val="clear" w:color="auto" w:fill="FFFFFF"/>
        </w:rPr>
        <w:t>Journal of occupational health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(3), 279.</w:t>
      </w:r>
    </w:p>
    <w:p w14:paraId="5EF7BE3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MacDonald, K. (2020). Social justice leadership practice in unjust times: Leading in highly disadvantaged contexts. </w:t>
      </w:r>
      <w:r w:rsidRPr="002B37AF">
        <w:rPr>
          <w:rFonts w:ascii="Trebuchet MS" w:hAnsi="Trebuchet MS" w:cs="Arial"/>
          <w:i/>
          <w:iCs/>
          <w:sz w:val="24"/>
          <w:szCs w:val="24"/>
          <w:shd w:val="clear" w:color="auto" w:fill="FFFFFF"/>
        </w:rPr>
        <w:t>International Journal of Leadership in Education</w:t>
      </w:r>
      <w:r w:rsidRPr="002B37AF">
        <w:rPr>
          <w:rFonts w:ascii="Trebuchet MS" w:hAnsi="Trebuchet MS" w:cs="Arial"/>
          <w:sz w:val="24"/>
          <w:szCs w:val="24"/>
          <w:shd w:val="clear" w:color="auto" w:fill="FFFFFF"/>
        </w:rPr>
        <w:t>, 1–17.</w:t>
      </w:r>
    </w:p>
    <w:p w14:paraId="61493E1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Malach-Pines, A., &amp; Ronen, S. (2016). Gender differences in burnout: a literature review. In A. C. Antoniou &amp; C. L. Copper (Eds.), </w:t>
      </w:r>
      <w:r w:rsidRPr="002B37AF">
        <w:rPr>
          <w:rFonts w:ascii="Trebuchet MS" w:hAnsi="Trebuchet MS" w:cs="Arial"/>
          <w:i/>
          <w:iCs/>
          <w:sz w:val="24"/>
          <w:szCs w:val="24"/>
          <w:shd w:val="clear" w:color="auto" w:fill="FFFFFF"/>
        </w:rPr>
        <w:t>New directions in organizational psychology and behavioral medicine</w:t>
      </w:r>
      <w:r w:rsidRPr="002B37AF">
        <w:rPr>
          <w:rFonts w:ascii="Trebuchet MS" w:hAnsi="Trebuchet MS" w:cs="Arial"/>
          <w:sz w:val="24"/>
          <w:szCs w:val="24"/>
          <w:shd w:val="clear" w:color="auto" w:fill="FFFFFF"/>
        </w:rPr>
        <w:t xml:space="preserve"> (pp. 107–22). Routledge.</w:t>
      </w:r>
    </w:p>
    <w:p w14:paraId="51E0BB3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Mañas, M. A., Díaz-</w:t>
      </w:r>
      <w:proofErr w:type="spellStart"/>
      <w:r w:rsidRPr="002B37AF">
        <w:rPr>
          <w:rFonts w:ascii="Trebuchet MS" w:hAnsi="Trebuchet MS" w:cs="Arial"/>
          <w:sz w:val="24"/>
          <w:szCs w:val="24"/>
          <w:shd w:val="clear" w:color="auto" w:fill="FFFFFF"/>
        </w:rPr>
        <w:t>Fúnez</w:t>
      </w:r>
      <w:proofErr w:type="spellEnd"/>
      <w:r w:rsidRPr="002B37AF">
        <w:rPr>
          <w:rFonts w:ascii="Trebuchet MS" w:hAnsi="Trebuchet MS" w:cs="Arial"/>
          <w:sz w:val="24"/>
          <w:szCs w:val="24"/>
          <w:shd w:val="clear" w:color="auto" w:fill="FFFFFF"/>
        </w:rPr>
        <w:t xml:space="preserve">, P., </w:t>
      </w:r>
      <w:proofErr w:type="spellStart"/>
      <w:r w:rsidRPr="002B37AF">
        <w:rPr>
          <w:rFonts w:ascii="Trebuchet MS" w:hAnsi="Trebuchet MS" w:cs="Arial"/>
          <w:sz w:val="24"/>
          <w:szCs w:val="24"/>
          <w:shd w:val="clear" w:color="auto" w:fill="FFFFFF"/>
        </w:rPr>
        <w:t>Pecino</w:t>
      </w:r>
      <w:proofErr w:type="spellEnd"/>
      <w:r w:rsidRPr="002B37AF">
        <w:rPr>
          <w:rFonts w:ascii="Trebuchet MS" w:hAnsi="Trebuchet MS" w:cs="Arial"/>
          <w:sz w:val="24"/>
          <w:szCs w:val="24"/>
          <w:shd w:val="clear" w:color="auto" w:fill="FFFFFF"/>
        </w:rPr>
        <w:t>, V., López-Liria, R., Padilla, D., &amp; Aguilar-Parra, J. M. (2018). Consequences of team job demands: Role ambiguity climate, affective engagement, and extra-role performance. </w:t>
      </w:r>
      <w:r w:rsidRPr="002B37AF">
        <w:rPr>
          <w:rFonts w:ascii="Trebuchet MS" w:hAnsi="Trebuchet MS" w:cs="Arial"/>
          <w:i/>
          <w:iCs/>
          <w:sz w:val="24"/>
          <w:szCs w:val="24"/>
          <w:shd w:val="clear" w:color="auto" w:fill="FFFFFF"/>
        </w:rPr>
        <w:t>Frontiers in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w:t>
      </w:r>
      <w:r w:rsidRPr="002B37AF">
        <w:rPr>
          <w:rFonts w:ascii="Trebuchet MS" w:hAnsi="Trebuchet MS" w:cs="Arial"/>
          <w:sz w:val="24"/>
          <w:szCs w:val="24"/>
          <w:shd w:val="clear" w:color="auto" w:fill="FFFFFF"/>
        </w:rPr>
        <w:t>, 229</w:t>
      </w:r>
    </w:p>
    <w:p w14:paraId="357B47A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Manzano </w:t>
      </w:r>
      <w:proofErr w:type="gramStart"/>
      <w:r w:rsidRPr="002B37AF">
        <w:rPr>
          <w:rFonts w:ascii="Trebuchet MS" w:hAnsi="Trebuchet MS" w:cs="Arial"/>
          <w:sz w:val="24"/>
          <w:szCs w:val="24"/>
          <w:shd w:val="clear" w:color="auto" w:fill="FFFFFF"/>
        </w:rPr>
        <w:t>G.,&amp;</w:t>
      </w:r>
      <w:proofErr w:type="gramEnd"/>
      <w:r w:rsidRPr="002B37AF">
        <w:rPr>
          <w:rFonts w:ascii="Trebuchet MS" w:hAnsi="Trebuchet MS" w:cs="Arial"/>
          <w:sz w:val="24"/>
          <w:szCs w:val="24"/>
          <w:shd w:val="clear" w:color="auto" w:fill="FFFFFF"/>
        </w:rPr>
        <w:t xml:space="preserve"> Ramos F.  (2016). Hospital nursing and burnout </w:t>
      </w:r>
      <w:proofErr w:type="spellStart"/>
      <w:r w:rsidRPr="002B37AF">
        <w:rPr>
          <w:rFonts w:ascii="Trebuchet MS" w:hAnsi="Trebuchet MS" w:cs="Arial"/>
          <w:sz w:val="24"/>
          <w:szCs w:val="24"/>
          <w:shd w:val="clear" w:color="auto" w:fill="FFFFFF"/>
        </w:rPr>
        <w:t>syndrome.</w:t>
      </w:r>
      <w:r w:rsidRPr="002B37AF">
        <w:rPr>
          <w:rFonts w:ascii="Trebuchet MS" w:hAnsi="Trebuchet MS" w:cs="Arial"/>
          <w:i/>
          <w:iCs/>
          <w:sz w:val="24"/>
          <w:szCs w:val="24"/>
          <w:shd w:val="clear" w:color="auto" w:fill="FFFFFF"/>
        </w:rPr>
        <w:t>Rev</w:t>
      </w:r>
      <w:proofErr w:type="spellEnd"/>
      <w:r w:rsidRPr="002B37AF">
        <w:rPr>
          <w:rFonts w:ascii="Trebuchet MS" w:hAnsi="Trebuchet MS" w:cs="Arial"/>
          <w:i/>
          <w:iCs/>
          <w:sz w:val="24"/>
          <w:szCs w:val="24"/>
          <w:shd w:val="clear" w:color="auto" w:fill="FFFFFF"/>
        </w:rPr>
        <w:t xml:space="preserve">. De </w:t>
      </w:r>
      <w:proofErr w:type="spellStart"/>
      <w:r w:rsidRPr="002B37AF">
        <w:rPr>
          <w:rFonts w:ascii="Trebuchet MS" w:hAnsi="Trebuchet MS" w:cs="Arial"/>
          <w:i/>
          <w:iCs/>
          <w:sz w:val="24"/>
          <w:szCs w:val="24"/>
          <w:shd w:val="clear" w:color="auto" w:fill="FFFFFF"/>
        </w:rPr>
        <w:t>Psicol</w:t>
      </w:r>
      <w:proofErr w:type="spellEnd"/>
      <w:r w:rsidRPr="002B37AF">
        <w:rPr>
          <w:rFonts w:ascii="Trebuchet MS" w:hAnsi="Trebuchet MS" w:cs="Arial"/>
          <w:i/>
          <w:iCs/>
          <w:sz w:val="24"/>
          <w:szCs w:val="24"/>
          <w:shd w:val="clear" w:color="auto" w:fill="FFFFFF"/>
        </w:rPr>
        <w:t xml:space="preserve">. Del Trab. Y De </w:t>
      </w:r>
      <w:proofErr w:type="gramStart"/>
      <w:r w:rsidRPr="002B37AF">
        <w:rPr>
          <w:rFonts w:ascii="Trebuchet MS" w:hAnsi="Trebuchet MS" w:cs="Arial"/>
          <w:i/>
          <w:iCs/>
          <w:sz w:val="24"/>
          <w:szCs w:val="24"/>
          <w:shd w:val="clear" w:color="auto" w:fill="FFFFFF"/>
        </w:rPr>
        <w:t>Las</w:t>
      </w:r>
      <w:proofErr w:type="gramEnd"/>
      <w:r w:rsidRPr="002B37AF">
        <w:rPr>
          <w:rFonts w:ascii="Trebuchet MS" w:hAnsi="Trebuchet MS" w:cs="Arial"/>
          <w:i/>
          <w:iCs/>
          <w:sz w:val="24"/>
          <w:szCs w:val="24"/>
          <w:shd w:val="clear" w:color="auto" w:fill="FFFFFF"/>
        </w:rPr>
        <w:t xml:space="preserve"> Organ.16</w:t>
      </w:r>
      <w:r w:rsidRPr="002B37AF">
        <w:rPr>
          <w:rFonts w:ascii="Trebuchet MS" w:hAnsi="Trebuchet MS" w:cs="Arial"/>
          <w:sz w:val="24"/>
          <w:szCs w:val="24"/>
          <w:shd w:val="clear" w:color="auto" w:fill="FFFFFF"/>
        </w:rPr>
        <w:t>,197–213.</w:t>
      </w:r>
    </w:p>
    <w:p w14:paraId="5577E81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Manzano-García, G., &amp; Ayala-Calvo, J.-C. (2013). New perspectives: Towards an integration of the concept "burnout" and its explanatory models. </w:t>
      </w:r>
      <w:proofErr w:type="spellStart"/>
      <w:r w:rsidRPr="002B37AF">
        <w:rPr>
          <w:rFonts w:ascii="Trebuchet MS" w:hAnsi="Trebuchet MS" w:cs="Arial"/>
          <w:i/>
          <w:iCs/>
          <w:sz w:val="24"/>
          <w:szCs w:val="24"/>
          <w:shd w:val="clear" w:color="auto" w:fill="FFFFFF"/>
        </w:rPr>
        <w:t>Anales</w:t>
      </w:r>
      <w:proofErr w:type="spellEnd"/>
      <w:r w:rsidRPr="002B37AF">
        <w:rPr>
          <w:rFonts w:ascii="Trebuchet MS" w:hAnsi="Trebuchet MS" w:cs="Arial"/>
          <w:i/>
          <w:iCs/>
          <w:sz w:val="24"/>
          <w:szCs w:val="24"/>
          <w:shd w:val="clear" w:color="auto" w:fill="FFFFFF"/>
        </w:rPr>
        <w:t xml:space="preserve"> de </w:t>
      </w:r>
      <w:proofErr w:type="spellStart"/>
      <w:r w:rsidRPr="002B37AF">
        <w:rPr>
          <w:rFonts w:ascii="Trebuchet MS" w:hAnsi="Trebuchet MS" w:cs="Arial"/>
          <w:i/>
          <w:iCs/>
          <w:sz w:val="24"/>
          <w:szCs w:val="24"/>
          <w:shd w:val="clear" w:color="auto" w:fill="FFFFFF"/>
        </w:rPr>
        <w:t>Psicología</w:t>
      </w:r>
      <w:proofErr w:type="spellEnd"/>
      <w:r w:rsidRPr="002B37AF">
        <w:rPr>
          <w:rFonts w:ascii="Trebuchet MS" w:hAnsi="Trebuchet MS" w:cs="Arial"/>
          <w:i/>
          <w:iCs/>
          <w:sz w:val="24"/>
          <w:szCs w:val="24"/>
          <w:shd w:val="clear" w:color="auto" w:fill="FFFFFF"/>
        </w:rPr>
        <w:t>, 29</w:t>
      </w:r>
      <w:r w:rsidRPr="002B37AF">
        <w:rPr>
          <w:rFonts w:ascii="Trebuchet MS" w:hAnsi="Trebuchet MS" w:cs="Arial"/>
          <w:sz w:val="24"/>
          <w:szCs w:val="24"/>
          <w:shd w:val="clear" w:color="auto" w:fill="FFFFFF"/>
        </w:rPr>
        <w:t>(3), 800–809.</w:t>
      </w:r>
    </w:p>
    <w:p w14:paraId="740FBD2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Marchand, A., Blanc, M. E., &amp; Beauregard, N. (2018). Do age and gender contribute to workers’ burnout </w:t>
      </w:r>
      <w:proofErr w:type="gramStart"/>
      <w:r w:rsidRPr="002B37AF">
        <w:rPr>
          <w:rFonts w:ascii="Trebuchet MS" w:hAnsi="Trebuchet MS" w:cs="Arial"/>
          <w:sz w:val="24"/>
          <w:szCs w:val="24"/>
          <w:shd w:val="clear" w:color="auto" w:fill="FFFFFF"/>
        </w:rPr>
        <w:t>symptoms?.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Occupational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68</w:t>
      </w:r>
      <w:r w:rsidRPr="002B37AF">
        <w:rPr>
          <w:rFonts w:ascii="Trebuchet MS" w:hAnsi="Trebuchet MS" w:cs="Arial"/>
          <w:sz w:val="24"/>
          <w:szCs w:val="24"/>
          <w:shd w:val="clear" w:color="auto" w:fill="FFFFFF"/>
        </w:rPr>
        <w:t>(6), 405-411.</w:t>
      </w:r>
    </w:p>
    <w:p w14:paraId="1AD96D1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Marchand, A., Blanc, M. E., &amp; Beauregard, N. (2018). Do age and gender contribute to workers’ burnout </w:t>
      </w:r>
      <w:proofErr w:type="gramStart"/>
      <w:r w:rsidRPr="002B37AF">
        <w:rPr>
          <w:rFonts w:ascii="Trebuchet MS" w:hAnsi="Trebuchet MS" w:cs="Arial"/>
          <w:sz w:val="24"/>
          <w:szCs w:val="24"/>
          <w:shd w:val="clear" w:color="auto" w:fill="FFFFFF"/>
        </w:rPr>
        <w:t>symptoms?.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Occupational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68</w:t>
      </w:r>
      <w:r w:rsidRPr="002B37AF">
        <w:rPr>
          <w:rFonts w:ascii="Trebuchet MS" w:hAnsi="Trebuchet MS" w:cs="Arial"/>
          <w:sz w:val="24"/>
          <w:szCs w:val="24"/>
          <w:shd w:val="clear" w:color="auto" w:fill="FFFFFF"/>
        </w:rPr>
        <w:t>(6), 405-411.</w:t>
      </w:r>
    </w:p>
    <w:p w14:paraId="223B146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Marchand, A., Durand, P., Haines, V., &amp; Harvey, S. (2015). The multilevel determinants of workers’ mental health: results from the SALVEO study. </w:t>
      </w:r>
      <w:r w:rsidRPr="002B37AF">
        <w:rPr>
          <w:rFonts w:ascii="Trebuchet MS" w:hAnsi="Trebuchet MS" w:cs="Arial"/>
          <w:i/>
          <w:iCs/>
          <w:sz w:val="24"/>
          <w:szCs w:val="24"/>
          <w:shd w:val="clear" w:color="auto" w:fill="FFFFFF"/>
        </w:rPr>
        <w:t>Social psychiatry and psychiatric epidemiology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50</w:t>
      </w:r>
      <w:r w:rsidRPr="002B37AF">
        <w:rPr>
          <w:rFonts w:ascii="Trebuchet MS" w:hAnsi="Trebuchet MS" w:cs="Arial"/>
          <w:sz w:val="24"/>
          <w:szCs w:val="24"/>
          <w:shd w:val="clear" w:color="auto" w:fill="FFFFFF"/>
        </w:rPr>
        <w:t>, 445-459.</w:t>
      </w:r>
    </w:p>
    <w:p w14:paraId="4F8A6F5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Maree, K., &amp;</w:t>
      </w:r>
      <w:proofErr w:type="spellStart"/>
      <w:r w:rsidRPr="002B37AF">
        <w:rPr>
          <w:rFonts w:ascii="Trebuchet MS" w:hAnsi="Trebuchet MS" w:cs="Arial"/>
          <w:sz w:val="24"/>
          <w:szCs w:val="24"/>
          <w:shd w:val="clear" w:color="auto" w:fill="FFFFFF"/>
        </w:rPr>
        <w:t>Pieterson</w:t>
      </w:r>
      <w:proofErr w:type="spellEnd"/>
      <w:r w:rsidRPr="002B37AF">
        <w:rPr>
          <w:rFonts w:ascii="Trebuchet MS" w:hAnsi="Trebuchet MS" w:cs="Arial"/>
          <w:sz w:val="24"/>
          <w:szCs w:val="24"/>
          <w:shd w:val="clear" w:color="auto" w:fill="FFFFFF"/>
        </w:rPr>
        <w:t xml:space="preserve">, V.L. (2007). First Steps in Research. In J. W. Creswell, L. </w:t>
      </w:r>
      <w:proofErr w:type="spellStart"/>
      <w:r w:rsidRPr="002B37AF">
        <w:rPr>
          <w:rFonts w:ascii="Trebuchet MS" w:hAnsi="Trebuchet MS" w:cs="Arial"/>
          <w:sz w:val="24"/>
          <w:szCs w:val="24"/>
          <w:shd w:val="clear" w:color="auto" w:fill="FFFFFF"/>
        </w:rPr>
        <w:t>Ebersohn</w:t>
      </w:r>
      <w:proofErr w:type="spellEnd"/>
      <w:r w:rsidRPr="002B37AF">
        <w:rPr>
          <w:rFonts w:ascii="Trebuchet MS" w:hAnsi="Trebuchet MS" w:cs="Arial"/>
          <w:sz w:val="24"/>
          <w:szCs w:val="24"/>
          <w:shd w:val="clear" w:color="auto" w:fill="FFFFFF"/>
        </w:rPr>
        <w:t xml:space="preserve">, I. Eloff, R. Ferreira, N. V. </w:t>
      </w:r>
      <w:proofErr w:type="spellStart"/>
      <w:r w:rsidRPr="002B37AF">
        <w:rPr>
          <w:rFonts w:ascii="Trebuchet MS" w:hAnsi="Trebuchet MS" w:cs="Arial"/>
          <w:sz w:val="24"/>
          <w:szCs w:val="24"/>
          <w:shd w:val="clear" w:color="auto" w:fill="FFFFFF"/>
        </w:rPr>
        <w:t>Ivankova</w:t>
      </w:r>
      <w:proofErr w:type="spellEnd"/>
      <w:r w:rsidRPr="002B37AF">
        <w:rPr>
          <w:rFonts w:ascii="Trebuchet MS" w:hAnsi="Trebuchet MS" w:cs="Arial"/>
          <w:sz w:val="24"/>
          <w:szCs w:val="24"/>
          <w:shd w:val="clear" w:color="auto" w:fill="FFFFFF"/>
        </w:rPr>
        <w:t xml:space="preserve">, J. D. Jansen, J. Nieuwenhuis, V. L. </w:t>
      </w:r>
      <w:proofErr w:type="spellStart"/>
      <w:r w:rsidRPr="002B37AF">
        <w:rPr>
          <w:rFonts w:ascii="Trebuchet MS" w:hAnsi="Trebuchet MS" w:cs="Arial"/>
          <w:sz w:val="24"/>
          <w:szCs w:val="24"/>
          <w:shd w:val="clear" w:color="auto" w:fill="FFFFFF"/>
        </w:rPr>
        <w:t>Pieterson</w:t>
      </w:r>
      <w:proofErr w:type="spellEnd"/>
      <w:r w:rsidRPr="002B37AF">
        <w:rPr>
          <w:rFonts w:ascii="Trebuchet MS" w:hAnsi="Trebuchet MS" w:cs="Arial"/>
          <w:sz w:val="24"/>
          <w:szCs w:val="24"/>
          <w:shd w:val="clear" w:color="auto" w:fill="FFFFFF"/>
        </w:rPr>
        <w:t xml:space="preserve">, V. L. Plano Clark &amp; C. van der Westhuizen (Eds.), </w:t>
      </w:r>
      <w:r w:rsidRPr="002B37AF">
        <w:rPr>
          <w:rFonts w:ascii="Trebuchet MS" w:hAnsi="Trebuchet MS" w:cs="Arial"/>
          <w:i/>
          <w:iCs/>
          <w:sz w:val="24"/>
          <w:szCs w:val="24"/>
          <w:shd w:val="clear" w:color="auto" w:fill="FFFFFF"/>
        </w:rPr>
        <w:t>First Steps in Research Sampling</w:t>
      </w:r>
      <w:r w:rsidRPr="002B37AF">
        <w:rPr>
          <w:rFonts w:ascii="Trebuchet MS" w:hAnsi="Trebuchet MS" w:cs="Arial"/>
          <w:sz w:val="24"/>
          <w:szCs w:val="24"/>
          <w:shd w:val="clear" w:color="auto" w:fill="FFFFFF"/>
        </w:rPr>
        <w:t xml:space="preserve"> (pp. 214-223). Van </w:t>
      </w:r>
      <w:proofErr w:type="spellStart"/>
      <w:r w:rsidRPr="002B37AF">
        <w:rPr>
          <w:rFonts w:ascii="Trebuchet MS" w:hAnsi="Trebuchet MS" w:cs="Arial"/>
          <w:sz w:val="24"/>
          <w:szCs w:val="24"/>
          <w:shd w:val="clear" w:color="auto" w:fill="FFFFFF"/>
        </w:rPr>
        <w:t>Schuik</w:t>
      </w:r>
      <w:proofErr w:type="spellEnd"/>
      <w:r w:rsidRPr="002B37AF">
        <w:rPr>
          <w:rFonts w:ascii="Trebuchet MS" w:hAnsi="Trebuchet MS" w:cs="Arial"/>
          <w:sz w:val="24"/>
          <w:szCs w:val="24"/>
          <w:shd w:val="clear" w:color="auto" w:fill="FFFFFF"/>
        </w:rPr>
        <w:t xml:space="preserve"> Publishers.</w:t>
      </w:r>
    </w:p>
    <w:p w14:paraId="0CDF024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Maree, S. (2012). </w:t>
      </w:r>
      <w:r w:rsidRPr="002B37AF">
        <w:rPr>
          <w:rFonts w:ascii="Trebuchet MS" w:hAnsi="Trebuchet MS" w:cs="Arial"/>
          <w:i/>
          <w:iCs/>
          <w:sz w:val="24"/>
          <w:szCs w:val="24"/>
          <w:shd w:val="clear" w:color="auto" w:fill="FFFFFF"/>
        </w:rPr>
        <w:t>The role of strategic leadership in facilitating sustainable competitive advantage</w:t>
      </w:r>
      <w:r w:rsidRPr="002B37AF">
        <w:rPr>
          <w:rFonts w:ascii="Trebuchet MS" w:hAnsi="Trebuchet MS" w:cs="Arial"/>
          <w:sz w:val="24"/>
          <w:szCs w:val="24"/>
          <w:shd w:val="clear" w:color="auto" w:fill="FFFFFF"/>
        </w:rPr>
        <w:t>. University of Johannesburg (South Africa).</w:t>
      </w:r>
    </w:p>
    <w:p w14:paraId="62662551"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Marshall, C., &amp; Rossman, G. (2006). </w:t>
      </w:r>
      <w:r w:rsidRPr="002B37AF">
        <w:rPr>
          <w:rFonts w:ascii="Trebuchet MS" w:hAnsi="Trebuchet MS"/>
          <w:i/>
          <w:iCs/>
          <w:sz w:val="24"/>
          <w:szCs w:val="24"/>
          <w:shd w:val="clear" w:color="auto" w:fill="FFFFFF"/>
        </w:rPr>
        <w:t>Designing qualitative research</w:t>
      </w:r>
      <w:r w:rsidRPr="002B37AF">
        <w:rPr>
          <w:rFonts w:ascii="Trebuchet MS" w:hAnsi="Trebuchet MS"/>
          <w:sz w:val="24"/>
          <w:szCs w:val="24"/>
          <w:shd w:val="clear" w:color="auto" w:fill="FFFFFF"/>
        </w:rPr>
        <w:t xml:space="preserve"> (4th ed.). Sage Publications.</w:t>
      </w:r>
    </w:p>
    <w:p w14:paraId="03B28CF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Marshall, S. M. (2009). Women higher education administrators with children: Negotiating personal and professional lives. </w:t>
      </w:r>
      <w:r w:rsidRPr="002B37AF">
        <w:rPr>
          <w:rFonts w:ascii="Trebuchet MS" w:hAnsi="Trebuchet MS" w:cs="Arial"/>
          <w:i/>
          <w:iCs/>
          <w:sz w:val="24"/>
          <w:szCs w:val="24"/>
          <w:shd w:val="clear" w:color="auto" w:fill="FFFFFF"/>
        </w:rPr>
        <w:t>NASPA Journal about Women in Higher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(1), 190-223.</w:t>
      </w:r>
    </w:p>
    <w:p w14:paraId="73D7835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Marzano, </w:t>
      </w:r>
      <w:proofErr w:type="gramStart"/>
      <w:r w:rsidRPr="002B37AF">
        <w:rPr>
          <w:rFonts w:ascii="Trebuchet MS" w:hAnsi="Trebuchet MS" w:cs="Arial"/>
          <w:sz w:val="24"/>
          <w:szCs w:val="24"/>
          <w:shd w:val="clear" w:color="auto" w:fill="FFFFFF"/>
        </w:rPr>
        <w:t>R.J</w:t>
      </w:r>
      <w:proofErr w:type="gramEnd"/>
      <w:r w:rsidRPr="002B37AF">
        <w:rPr>
          <w:rFonts w:ascii="Trebuchet MS" w:hAnsi="Trebuchet MS" w:cs="Arial"/>
          <w:sz w:val="24"/>
          <w:szCs w:val="24"/>
          <w:shd w:val="clear" w:color="auto" w:fill="FFFFFF"/>
        </w:rPr>
        <w:t>, &amp;</w:t>
      </w:r>
      <w:proofErr w:type="spellStart"/>
      <w:r w:rsidRPr="002B37AF">
        <w:rPr>
          <w:rFonts w:ascii="Trebuchet MS" w:hAnsi="Trebuchet MS" w:cs="Arial"/>
          <w:sz w:val="24"/>
          <w:szCs w:val="24"/>
          <w:shd w:val="clear" w:color="auto" w:fill="FFFFFF"/>
        </w:rPr>
        <w:t>Heflebower</w:t>
      </w:r>
      <w:proofErr w:type="spellEnd"/>
      <w:r w:rsidRPr="002B37AF">
        <w:rPr>
          <w:rFonts w:ascii="Trebuchet MS" w:hAnsi="Trebuchet MS" w:cs="Arial"/>
          <w:sz w:val="24"/>
          <w:szCs w:val="24"/>
          <w:shd w:val="clear" w:color="auto" w:fill="FFFFFF"/>
        </w:rPr>
        <w:t>, T. (2012).</w:t>
      </w:r>
      <w:r w:rsidRPr="002B37AF">
        <w:rPr>
          <w:rFonts w:ascii="Trebuchet MS" w:hAnsi="Trebuchet MS" w:cs="Arial"/>
          <w:i/>
          <w:iCs/>
          <w:sz w:val="24"/>
          <w:szCs w:val="24"/>
          <w:shd w:val="clear" w:color="auto" w:fill="FFFFFF"/>
        </w:rPr>
        <w:t>Teaching and assessing 21st century skills</w:t>
      </w:r>
      <w:r w:rsidRPr="002B37AF">
        <w:rPr>
          <w:rFonts w:ascii="Trebuchet MS" w:hAnsi="Trebuchet MS" w:cs="Arial"/>
          <w:sz w:val="24"/>
          <w:szCs w:val="24"/>
          <w:shd w:val="clear" w:color="auto" w:fill="FFFFFF"/>
        </w:rPr>
        <w:t>. Marzano Research Laboratory.</w:t>
      </w:r>
    </w:p>
    <w:p w14:paraId="2DD6EB7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(1976). Burned-out. </w:t>
      </w:r>
      <w:r w:rsidRPr="002B37AF">
        <w:rPr>
          <w:rFonts w:ascii="Trebuchet MS" w:hAnsi="Trebuchet MS" w:cs="Arial"/>
          <w:i/>
          <w:iCs/>
          <w:sz w:val="24"/>
          <w:szCs w:val="24"/>
          <w:shd w:val="clear" w:color="auto" w:fill="FFFFFF"/>
        </w:rPr>
        <w:t>Human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(9), 16-22.</w:t>
      </w:r>
    </w:p>
    <w:p w14:paraId="2912F62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(1978). The client role in staff burn</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out. </w:t>
      </w:r>
      <w:r w:rsidRPr="002B37AF">
        <w:rPr>
          <w:rFonts w:ascii="Trebuchet MS" w:hAnsi="Trebuchet MS" w:cs="Arial"/>
          <w:i/>
          <w:iCs/>
          <w:sz w:val="24"/>
          <w:szCs w:val="24"/>
          <w:shd w:val="clear" w:color="auto" w:fill="FFFFFF"/>
        </w:rPr>
        <w:t>Journal of social issues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34</w:t>
      </w:r>
      <w:r w:rsidRPr="002B37AF">
        <w:rPr>
          <w:rFonts w:ascii="Trebuchet MS" w:hAnsi="Trebuchet MS" w:cs="Arial"/>
          <w:sz w:val="24"/>
          <w:szCs w:val="24"/>
          <w:shd w:val="clear" w:color="auto" w:fill="FFFFFF"/>
        </w:rPr>
        <w:t>(4), 111-124.</w:t>
      </w:r>
    </w:p>
    <w:p w14:paraId="57797D5F"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Arial"/>
          <w:sz w:val="24"/>
          <w:szCs w:val="24"/>
          <w:shd w:val="clear" w:color="auto" w:fill="FFFFFF"/>
        </w:rPr>
      </w:pPr>
      <w:r w:rsidRPr="002B37AF">
        <w:rPr>
          <w:rFonts w:ascii="Trebuchet MS" w:eastAsia="SimSun" w:hAnsi="Trebuchet MS" w:cs="Arial"/>
          <w:sz w:val="24"/>
          <w:szCs w:val="24"/>
          <w:shd w:val="clear" w:color="auto" w:fill="FFFFFF"/>
        </w:rPr>
        <w:t>Maslach, C. (1982). Understanding burnout: Definitional issues in analyzing a complex phenomenon. </w:t>
      </w:r>
      <w:r w:rsidRPr="002B37AF">
        <w:rPr>
          <w:rFonts w:ascii="Trebuchet MS" w:eastAsia="SimSun" w:hAnsi="Trebuchet MS" w:cs="Arial"/>
          <w:i/>
          <w:iCs/>
          <w:sz w:val="24"/>
          <w:szCs w:val="24"/>
          <w:shd w:val="clear" w:color="auto" w:fill="FFFFFF"/>
        </w:rPr>
        <w:t>Job stress and burnout</w:t>
      </w:r>
      <w:r w:rsidRPr="002B37AF">
        <w:rPr>
          <w:rFonts w:ascii="Trebuchet MS" w:eastAsia="SimSun" w:hAnsi="Trebuchet MS" w:cs="Arial"/>
          <w:sz w:val="24"/>
          <w:szCs w:val="24"/>
          <w:shd w:val="clear" w:color="auto" w:fill="FFFFFF"/>
        </w:rPr>
        <w:t>, 29-40.</w:t>
      </w:r>
    </w:p>
    <w:p w14:paraId="6ACB8B7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Maslach, C. (1993). Burnout: A Multidimensional Perspective. In W. Schaufeli, C. Maslach, &amp; T. Marek (Eds.), </w:t>
      </w:r>
      <w:r w:rsidRPr="002B37AF">
        <w:rPr>
          <w:rFonts w:ascii="Trebuchet MS" w:hAnsi="Trebuchet MS" w:cs="Arial"/>
          <w:i/>
          <w:iCs/>
          <w:sz w:val="24"/>
          <w:szCs w:val="24"/>
          <w:shd w:val="clear" w:color="auto" w:fill="FFFFFF"/>
        </w:rPr>
        <w:t>Professional Burnout: Recent Developments in Theory and Research. Series in Applied Psychology: Social Issues and Questions</w:t>
      </w:r>
      <w:r w:rsidRPr="002B37AF">
        <w:rPr>
          <w:rFonts w:ascii="Trebuchet MS" w:hAnsi="Trebuchet MS" w:cs="Arial"/>
          <w:sz w:val="24"/>
          <w:szCs w:val="24"/>
          <w:shd w:val="clear" w:color="auto" w:fill="FFFFFF"/>
        </w:rPr>
        <w:t xml:space="preserve"> (pp. 19-32). Taylor &amp; Francis.</w:t>
      </w:r>
    </w:p>
    <w:p w14:paraId="1DB31C6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Maslach, C. (2017). Burnout: A multidimensional perspective. In W. B. Schaufeli, C. Maslach, &amp; T. Marek (Eds.), </w:t>
      </w:r>
      <w:r w:rsidRPr="002B37AF">
        <w:rPr>
          <w:rFonts w:ascii="Trebuchet MS" w:hAnsi="Trebuchet MS" w:cs="Arial"/>
          <w:i/>
          <w:iCs/>
          <w:sz w:val="24"/>
          <w:szCs w:val="24"/>
          <w:shd w:val="clear" w:color="auto" w:fill="FFFFFF"/>
        </w:rPr>
        <w:t>Professional burnout</w:t>
      </w:r>
      <w:r w:rsidRPr="002B37AF">
        <w:rPr>
          <w:rFonts w:ascii="Trebuchet MS" w:hAnsi="Trebuchet MS" w:cs="Arial"/>
          <w:sz w:val="24"/>
          <w:szCs w:val="24"/>
          <w:shd w:val="clear" w:color="auto" w:fill="FFFFFF"/>
        </w:rPr>
        <w:t xml:space="preserve"> (pp. 19-32</w:t>
      </w:r>
      <w:proofErr w:type="gramStart"/>
      <w:r w:rsidRPr="002B37AF">
        <w:rPr>
          <w:rFonts w:ascii="Trebuchet MS" w:hAnsi="Trebuchet MS" w:cs="Arial"/>
          <w:sz w:val="24"/>
          <w:szCs w:val="24"/>
          <w:shd w:val="clear" w:color="auto" w:fill="FFFFFF"/>
        </w:rPr>
        <w:t>).Routledge</w:t>
      </w:r>
      <w:proofErr w:type="gramEnd"/>
      <w:r w:rsidRPr="002B37AF">
        <w:rPr>
          <w:rFonts w:ascii="Trebuchet MS" w:hAnsi="Trebuchet MS" w:cs="Arial"/>
          <w:sz w:val="24"/>
          <w:szCs w:val="24"/>
          <w:shd w:val="clear" w:color="auto" w:fill="FFFFFF"/>
        </w:rPr>
        <w:t>.</w:t>
      </w:r>
    </w:p>
    <w:p w14:paraId="7B55FED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Jackson, S. E. (1981). The measurement of experienced burnout. </w:t>
      </w:r>
      <w:r w:rsidRPr="002B37AF">
        <w:rPr>
          <w:rFonts w:ascii="Trebuchet MS" w:hAnsi="Trebuchet MS" w:cs="Arial"/>
          <w:i/>
          <w:iCs/>
          <w:sz w:val="24"/>
          <w:szCs w:val="24"/>
          <w:shd w:val="clear" w:color="auto" w:fill="FFFFFF"/>
        </w:rPr>
        <w:t>Journal of organizational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(2), 99-113.</w:t>
      </w:r>
    </w:p>
    <w:p w14:paraId="2D1DC93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Jackson, S. E. (1981</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measurement of experienced burnout. </w:t>
      </w:r>
      <w:r w:rsidRPr="002B37AF">
        <w:rPr>
          <w:rFonts w:ascii="Trebuchet MS" w:hAnsi="Trebuchet MS" w:cs="Arial"/>
          <w:i/>
          <w:iCs/>
          <w:sz w:val="24"/>
          <w:szCs w:val="24"/>
          <w:shd w:val="clear" w:color="auto" w:fill="FFFFFF"/>
        </w:rPr>
        <w:t>Journal of organizational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(2), 99-113.</w:t>
      </w:r>
    </w:p>
    <w:p w14:paraId="6ABCC71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Jackson, S. E. (1984</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in organizational settings. </w:t>
      </w:r>
      <w:r w:rsidRPr="002B37AF">
        <w:rPr>
          <w:rFonts w:ascii="Trebuchet MS" w:hAnsi="Trebuchet MS" w:cs="Arial"/>
          <w:i/>
          <w:iCs/>
          <w:sz w:val="24"/>
          <w:szCs w:val="24"/>
          <w:shd w:val="clear" w:color="auto" w:fill="FFFFFF"/>
        </w:rPr>
        <w:t>Applied social psychology annual, 5</w:t>
      </w:r>
      <w:r w:rsidRPr="002B37AF">
        <w:rPr>
          <w:rFonts w:ascii="Trebuchet MS" w:hAnsi="Trebuchet MS" w:cs="Arial"/>
          <w:sz w:val="24"/>
          <w:szCs w:val="24"/>
          <w:shd w:val="clear" w:color="auto" w:fill="FFFFFF"/>
        </w:rPr>
        <w:t>, 133-153.</w:t>
      </w:r>
    </w:p>
    <w:p w14:paraId="672F09E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Leiter, M. P. (2014, June). 10 Burnout in the workplace. In </w:t>
      </w:r>
      <w:r w:rsidRPr="002B37AF">
        <w:rPr>
          <w:rFonts w:ascii="Trebuchet MS" w:hAnsi="Trebuchet MS" w:cs="Arial"/>
          <w:i/>
          <w:iCs/>
          <w:sz w:val="24"/>
          <w:szCs w:val="24"/>
          <w:shd w:val="clear" w:color="auto" w:fill="FFFFFF"/>
        </w:rPr>
        <w:t xml:space="preserve">Psychology Serving Humanity: Proceedings of the 30th International </w:t>
      </w:r>
      <w:r w:rsidRPr="002B37AF">
        <w:rPr>
          <w:rFonts w:ascii="Trebuchet MS" w:hAnsi="Trebuchet MS" w:cs="Arial"/>
          <w:i/>
          <w:iCs/>
          <w:sz w:val="24"/>
          <w:szCs w:val="24"/>
          <w:shd w:val="clear" w:color="auto" w:fill="FFFFFF"/>
        </w:rPr>
        <w:lastRenderedPageBreak/>
        <w:t>Congress of Psychology: Volume 2: Western Psychology</w:t>
      </w:r>
      <w:r w:rsidRPr="002B37AF">
        <w:rPr>
          <w:rFonts w:ascii="Trebuchet MS" w:hAnsi="Trebuchet MS" w:cs="Arial"/>
          <w:sz w:val="24"/>
          <w:szCs w:val="24"/>
          <w:shd w:val="clear" w:color="auto" w:fill="FFFFFF"/>
        </w:rPr>
        <w:t> (Vol. 2, p. 116). Psychology Press.</w:t>
      </w:r>
    </w:p>
    <w:p w14:paraId="129C04D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Leiter, M. P. (2016). Understanding the burnout experience: recent research and its implications for psychiatry. </w:t>
      </w:r>
      <w:r w:rsidRPr="002B37AF">
        <w:rPr>
          <w:rFonts w:ascii="Trebuchet MS" w:hAnsi="Trebuchet MS" w:cs="Arial"/>
          <w:i/>
          <w:iCs/>
          <w:sz w:val="24"/>
          <w:szCs w:val="24"/>
          <w:shd w:val="clear" w:color="auto" w:fill="FFFFFF"/>
        </w:rPr>
        <w:t>World psychiatry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(2), 103-111.</w:t>
      </w:r>
    </w:p>
    <w:p w14:paraId="067273B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&amp; Leiter, M. P. (2017). New insights into burnout and health care: Strategies for improving civility and alleviating burnout. </w:t>
      </w:r>
      <w:r w:rsidRPr="002B37AF">
        <w:rPr>
          <w:rFonts w:ascii="Trebuchet MS" w:hAnsi="Trebuchet MS" w:cs="Arial"/>
          <w:i/>
          <w:iCs/>
          <w:sz w:val="24"/>
          <w:szCs w:val="24"/>
          <w:shd w:val="clear" w:color="auto" w:fill="FFFFFF"/>
        </w:rPr>
        <w:t>Medical teacher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39</w:t>
      </w:r>
      <w:r w:rsidRPr="002B37AF">
        <w:rPr>
          <w:rFonts w:ascii="Trebuchet MS" w:hAnsi="Trebuchet MS" w:cs="Arial"/>
          <w:sz w:val="24"/>
          <w:szCs w:val="24"/>
          <w:shd w:val="clear" w:color="auto" w:fill="FFFFFF"/>
        </w:rPr>
        <w:t>(2), 160-163.</w:t>
      </w:r>
    </w:p>
    <w:p w14:paraId="6FCEE60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Jackson, S. E., Leiter, M. P., Schaufeli, W. B., &amp; Schwab, R. L. (1986). Maslach burnout inventory (Vol. 21, pp. 3463–3464). </w:t>
      </w:r>
      <w:r w:rsidRPr="002B37AF">
        <w:rPr>
          <w:rFonts w:ascii="Trebuchet MS" w:hAnsi="Trebuchet MS" w:cs="Arial"/>
          <w:i/>
          <w:iCs/>
          <w:sz w:val="24"/>
          <w:szCs w:val="24"/>
          <w:shd w:val="clear" w:color="auto" w:fill="FFFFFF"/>
        </w:rPr>
        <w:t>Consulting Psychologists</w:t>
      </w:r>
      <w:r w:rsidRPr="002B37AF">
        <w:rPr>
          <w:rFonts w:ascii="Trebuchet MS" w:hAnsi="Trebuchet MS" w:cs="Arial"/>
          <w:sz w:val="24"/>
          <w:szCs w:val="24"/>
          <w:shd w:val="clear" w:color="auto" w:fill="FFFFFF"/>
        </w:rPr>
        <w:t>.</w:t>
      </w:r>
    </w:p>
    <w:p w14:paraId="6F5ADE73"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Maslach, C., Jackson, S. E., Leiter, M. P., Schaufeli, W. B., &amp; Schwa, R. L. (1986). </w:t>
      </w:r>
      <w:r w:rsidRPr="002B37AF">
        <w:rPr>
          <w:rFonts w:ascii="Trebuchet MS" w:hAnsi="Trebuchet MS"/>
          <w:i/>
          <w:iCs/>
          <w:sz w:val="24"/>
          <w:szCs w:val="24"/>
          <w:shd w:val="clear" w:color="auto" w:fill="FFFFFF"/>
        </w:rPr>
        <w:t>Maslach burnout inventory sampler set manual, general survey, human services survey, educators survey, &amp; scoring guides</w:t>
      </w:r>
      <w:r w:rsidRPr="002B37AF">
        <w:rPr>
          <w:rFonts w:ascii="Trebuchet MS" w:hAnsi="Trebuchet MS"/>
          <w:sz w:val="24"/>
          <w:szCs w:val="24"/>
          <w:shd w:val="clear" w:color="auto" w:fill="FFFFFF"/>
        </w:rPr>
        <w:t>. Mind Garden Publishers.</w:t>
      </w:r>
    </w:p>
    <w:p w14:paraId="0C14C835"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cs="Arial"/>
          <w:sz w:val="24"/>
          <w:szCs w:val="24"/>
          <w:shd w:val="clear" w:color="auto" w:fill="FFFFFF"/>
        </w:rPr>
        <w:t>Maslach, C., Leiter, M. P., &amp; Schaufeli, W. (2008). Measuring burnout.</w:t>
      </w:r>
    </w:p>
    <w:p w14:paraId="1451586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Schaufeli, W. B., &amp; Leiter, M. P. (2001</w:t>
      </w:r>
      <w:proofErr w:type="gramStart"/>
      <w:r w:rsidRPr="002B37AF">
        <w:rPr>
          <w:rFonts w:ascii="Trebuchet MS" w:hAnsi="Trebuchet MS" w:cs="Arial"/>
          <w:sz w:val="24"/>
          <w:szCs w:val="24"/>
          <w:shd w:val="clear" w:color="auto" w:fill="FFFFFF"/>
        </w:rPr>
        <w:t>).Job</w:t>
      </w:r>
      <w:proofErr w:type="gramEnd"/>
      <w:r w:rsidRPr="002B37AF">
        <w:rPr>
          <w:rFonts w:ascii="Trebuchet MS" w:hAnsi="Trebuchet MS" w:cs="Arial"/>
          <w:sz w:val="24"/>
          <w:szCs w:val="24"/>
          <w:shd w:val="clear" w:color="auto" w:fill="FFFFFF"/>
        </w:rPr>
        <w:t xml:space="preserve"> burnout. </w:t>
      </w:r>
      <w:r w:rsidRPr="002B37AF">
        <w:rPr>
          <w:rFonts w:ascii="Trebuchet MS" w:hAnsi="Trebuchet MS" w:cs="Arial"/>
          <w:i/>
          <w:iCs/>
          <w:sz w:val="24"/>
          <w:szCs w:val="24"/>
          <w:shd w:val="clear" w:color="auto" w:fill="FFFFFF"/>
        </w:rPr>
        <w:t>Annual review of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52</w:t>
      </w:r>
      <w:r w:rsidRPr="002B37AF">
        <w:rPr>
          <w:rFonts w:ascii="Trebuchet MS" w:hAnsi="Trebuchet MS" w:cs="Arial"/>
          <w:sz w:val="24"/>
          <w:szCs w:val="24"/>
          <w:shd w:val="clear" w:color="auto" w:fill="FFFFFF"/>
        </w:rPr>
        <w:t>(1), 397-422.</w:t>
      </w:r>
    </w:p>
    <w:p w14:paraId="0FB9DF6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Maslach, C., Schaufeli, W. B., &amp; Leiter, M. P. (2001</w:t>
      </w:r>
      <w:proofErr w:type="gramStart"/>
      <w:r w:rsidRPr="002B37AF">
        <w:rPr>
          <w:rFonts w:ascii="Trebuchet MS" w:hAnsi="Trebuchet MS" w:cs="Arial"/>
          <w:sz w:val="24"/>
          <w:szCs w:val="24"/>
          <w:shd w:val="clear" w:color="auto" w:fill="FFFFFF"/>
        </w:rPr>
        <w:t>).Job</w:t>
      </w:r>
      <w:proofErr w:type="gramEnd"/>
      <w:r w:rsidRPr="002B37AF">
        <w:rPr>
          <w:rFonts w:ascii="Trebuchet MS" w:hAnsi="Trebuchet MS" w:cs="Arial"/>
          <w:sz w:val="24"/>
          <w:szCs w:val="24"/>
          <w:shd w:val="clear" w:color="auto" w:fill="FFFFFF"/>
        </w:rPr>
        <w:t xml:space="preserve"> burnout. </w:t>
      </w:r>
      <w:r w:rsidRPr="002B37AF">
        <w:rPr>
          <w:rFonts w:ascii="Trebuchet MS" w:hAnsi="Trebuchet MS" w:cs="Arial"/>
          <w:i/>
          <w:iCs/>
          <w:sz w:val="24"/>
          <w:szCs w:val="24"/>
          <w:shd w:val="clear" w:color="auto" w:fill="FFFFFF"/>
        </w:rPr>
        <w:t>Annual review of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52</w:t>
      </w:r>
      <w:r w:rsidRPr="002B37AF">
        <w:rPr>
          <w:rFonts w:ascii="Trebuchet MS" w:hAnsi="Trebuchet MS" w:cs="Arial"/>
          <w:sz w:val="24"/>
          <w:szCs w:val="24"/>
          <w:shd w:val="clear" w:color="auto" w:fill="FFFFFF"/>
        </w:rPr>
        <w:t>(1), 397-422.</w:t>
      </w:r>
    </w:p>
    <w:p w14:paraId="68BD61A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Mathieu, J., Ahearne, M., &amp; Taylor, S. R. (2007). A longitudinal cross-level model of leader and salesperson influences on sales force technology use and performance. </w:t>
      </w:r>
      <w:r w:rsidRPr="002B37AF">
        <w:rPr>
          <w:rFonts w:ascii="Trebuchet MS" w:hAnsi="Trebuchet MS" w:cs="Arial"/>
          <w:i/>
          <w:iCs/>
          <w:sz w:val="24"/>
          <w:szCs w:val="24"/>
          <w:shd w:val="clear" w:color="auto" w:fill="FFFFFF"/>
        </w:rPr>
        <w:t>Journal of Applied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92</w:t>
      </w:r>
      <w:r w:rsidRPr="002B37AF">
        <w:rPr>
          <w:rFonts w:ascii="Trebuchet MS" w:hAnsi="Trebuchet MS" w:cs="Arial"/>
          <w:sz w:val="24"/>
          <w:szCs w:val="24"/>
          <w:shd w:val="clear" w:color="auto" w:fill="FFFFFF"/>
        </w:rPr>
        <w:t>(2), 528.</w:t>
      </w:r>
    </w:p>
    <w:p w14:paraId="4457B2E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Mauno, S., Ruokolainen, M., &amp; Kinnunen, U. (2013). Does aging make employees more resilient to job stress? Age as a moderator in the job stressor–well-being relationship in three Finnish occupational samples. </w:t>
      </w:r>
      <w:r w:rsidRPr="002B37AF">
        <w:rPr>
          <w:rFonts w:ascii="Trebuchet MS" w:hAnsi="Trebuchet MS" w:cs="Arial"/>
          <w:i/>
          <w:iCs/>
          <w:sz w:val="24"/>
          <w:szCs w:val="24"/>
          <w:shd w:val="clear" w:color="auto" w:fill="FFFFFF"/>
        </w:rPr>
        <w:t>Aging &amp; Mental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(4), 411-422.</w:t>
      </w:r>
    </w:p>
    <w:p w14:paraId="73766DED" w14:textId="77777777" w:rsidR="00C364F5" w:rsidRPr="002B37AF" w:rsidRDefault="00C364F5" w:rsidP="002B37AF">
      <w:pPr>
        <w:spacing w:line="480" w:lineRule="auto"/>
        <w:ind w:left="720" w:hanging="720"/>
        <w:rPr>
          <w:rFonts w:ascii="Trebuchet MS" w:hAnsi="Trebuchet MS" w:cs="Arial"/>
          <w:iCs/>
          <w:sz w:val="24"/>
          <w:szCs w:val="24"/>
          <w:shd w:val="clear" w:color="auto" w:fill="FFFFFF"/>
        </w:rPr>
      </w:pPr>
      <w:r w:rsidRPr="002B37AF">
        <w:rPr>
          <w:rFonts w:ascii="Trebuchet MS" w:hAnsi="Trebuchet MS" w:cs="Arial"/>
          <w:sz w:val="24"/>
          <w:szCs w:val="24"/>
          <w:shd w:val="clear" w:color="auto" w:fill="FFFFFF"/>
        </w:rPr>
        <w:t xml:space="preserve">Maxwell-Stuart, R., &amp; Huisman, J. (2018). An exploratory study of student engagement at transnational education initiatives: Proactive or </w:t>
      </w:r>
      <w:proofErr w:type="gramStart"/>
      <w:r w:rsidRPr="002B37AF">
        <w:rPr>
          <w:rFonts w:ascii="Trebuchet MS" w:hAnsi="Trebuchet MS" w:cs="Arial"/>
          <w:sz w:val="24"/>
          <w:szCs w:val="24"/>
          <w:shd w:val="clear" w:color="auto" w:fill="FFFFFF"/>
        </w:rPr>
        <w:t>apathetic?.</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International Journal of Educational Management</w:t>
      </w:r>
      <w:r w:rsidRPr="002B37AF">
        <w:rPr>
          <w:rFonts w:ascii="Trebuchet MS" w:hAnsi="Trebuchet MS" w:cs="Arial"/>
          <w:sz w:val="24"/>
          <w:szCs w:val="24"/>
          <w:shd w:val="clear" w:color="auto" w:fill="FFFFFF"/>
        </w:rPr>
        <w:t>.</w:t>
      </w:r>
      <w:r w:rsidRPr="002B37AF">
        <w:rPr>
          <w:rFonts w:ascii="Trebuchet MS" w:hAnsi="Trebuchet MS" w:cs="Arial"/>
          <w:i/>
          <w:sz w:val="24"/>
          <w:szCs w:val="24"/>
          <w:shd w:val="clear" w:color="auto" w:fill="FFFFFF"/>
        </w:rPr>
        <w:t>32</w:t>
      </w:r>
      <w:r w:rsidRPr="002B37AF">
        <w:rPr>
          <w:rFonts w:ascii="Trebuchet MS" w:hAnsi="Trebuchet MS" w:cs="Arial"/>
          <w:iCs/>
          <w:sz w:val="24"/>
          <w:szCs w:val="24"/>
          <w:shd w:val="clear" w:color="auto" w:fill="FFFFFF"/>
        </w:rPr>
        <w:t>(2), 298-309.</w:t>
      </w:r>
    </w:p>
    <w:p w14:paraId="2164178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McCaffery, P. (2018). </w:t>
      </w:r>
      <w:r w:rsidRPr="002B37AF">
        <w:rPr>
          <w:rFonts w:ascii="Trebuchet MS" w:hAnsi="Trebuchet MS" w:cs="Arial"/>
          <w:i/>
          <w:iCs/>
          <w:sz w:val="24"/>
          <w:szCs w:val="24"/>
          <w:shd w:val="clear" w:color="auto" w:fill="FFFFFF"/>
        </w:rPr>
        <w:t>The Higher Education Manager's Handbook: Effective Leadership and Management in Universities and Colleges</w:t>
      </w:r>
      <w:r w:rsidRPr="002B37AF">
        <w:rPr>
          <w:rFonts w:ascii="Trebuchet MS" w:hAnsi="Trebuchet MS" w:cs="Arial"/>
          <w:sz w:val="24"/>
          <w:szCs w:val="24"/>
          <w:shd w:val="clear" w:color="auto" w:fill="FFFFFF"/>
        </w:rPr>
        <w:t>. Routledge.</w:t>
      </w:r>
    </w:p>
    <w:p w14:paraId="17E78EC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McCarty, W. P., “Solomon” Zhao, J., &amp; Garland, B. E. (2007). Occupational stress and burnout between male and female police officers: Are there any gender </w:t>
      </w:r>
      <w:proofErr w:type="gramStart"/>
      <w:r w:rsidRPr="002B37AF">
        <w:rPr>
          <w:rFonts w:ascii="Trebuchet MS" w:hAnsi="Trebuchet MS" w:cs="Arial"/>
          <w:sz w:val="24"/>
          <w:szCs w:val="24"/>
          <w:shd w:val="clear" w:color="auto" w:fill="FFFFFF"/>
        </w:rPr>
        <w:t>differences?.</w:t>
      </w:r>
      <w:proofErr w:type="gram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Policing: an international journal of police strategies &amp;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30</w:t>
      </w:r>
      <w:r w:rsidRPr="002B37AF">
        <w:rPr>
          <w:rFonts w:ascii="Trebuchet MS" w:hAnsi="Trebuchet MS" w:cs="Arial"/>
          <w:sz w:val="24"/>
          <w:szCs w:val="24"/>
          <w:shd w:val="clear" w:color="auto" w:fill="FFFFFF"/>
        </w:rPr>
        <w:t>(4), 672-691.</w:t>
      </w:r>
    </w:p>
    <w:p w14:paraId="295C4D7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McGrath, E. J. (1976). General Education and the Plight of Modern Man.</w:t>
      </w:r>
    </w:p>
    <w:p w14:paraId="5515AA4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McPhillips, H. A., Stanton, B., Zuckerman, B., &amp; Stapleton, F. B. (2007). Role of a pediatric department chair: factors leading to satisfaction and burnout. </w:t>
      </w:r>
      <w:r w:rsidRPr="002B37AF">
        <w:rPr>
          <w:rFonts w:ascii="Trebuchet MS" w:hAnsi="Trebuchet MS" w:cs="Arial"/>
          <w:i/>
          <w:iCs/>
          <w:sz w:val="24"/>
          <w:szCs w:val="24"/>
          <w:shd w:val="clear" w:color="auto" w:fill="FFFFFF"/>
        </w:rPr>
        <w:t>The Journal of pediatrics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151</w:t>
      </w:r>
      <w:r w:rsidRPr="002B37AF">
        <w:rPr>
          <w:rFonts w:ascii="Trebuchet MS" w:hAnsi="Trebuchet MS" w:cs="Arial"/>
          <w:sz w:val="24"/>
          <w:szCs w:val="24"/>
          <w:shd w:val="clear" w:color="auto" w:fill="FFFFFF"/>
        </w:rPr>
        <w:t>(4), 425-430.</w:t>
      </w:r>
    </w:p>
    <w:p w14:paraId="3B320E8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Meeusen, V., Van Dam, K., Brown</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 xml:space="preserve">Mahoney, C., Van Zundert, A., &amp; Knape, H. (2010). Burnout, psychosomatic symptoms and job satisfaction among Dutch nurse </w:t>
      </w:r>
      <w:proofErr w:type="spellStart"/>
      <w:r w:rsidRPr="002B37AF">
        <w:rPr>
          <w:rFonts w:ascii="Trebuchet MS" w:hAnsi="Trebuchet MS" w:cs="Arial"/>
          <w:sz w:val="24"/>
          <w:szCs w:val="24"/>
          <w:shd w:val="clear" w:color="auto" w:fill="FFFFFF"/>
        </w:rPr>
        <w:t>anaesthetists</w:t>
      </w:r>
      <w:proofErr w:type="spellEnd"/>
      <w:r w:rsidRPr="002B37AF">
        <w:rPr>
          <w:rFonts w:ascii="Trebuchet MS" w:hAnsi="Trebuchet MS" w:cs="Arial"/>
          <w:sz w:val="24"/>
          <w:szCs w:val="24"/>
          <w:shd w:val="clear" w:color="auto" w:fill="FFFFFF"/>
        </w:rPr>
        <w:t>: a survey. </w:t>
      </w:r>
      <w:r w:rsidRPr="002B37AF">
        <w:rPr>
          <w:rFonts w:ascii="Trebuchet MS" w:hAnsi="Trebuchet MS" w:cs="Arial"/>
          <w:i/>
          <w:iCs/>
          <w:sz w:val="24"/>
          <w:szCs w:val="24"/>
          <w:shd w:val="clear" w:color="auto" w:fill="FFFFFF"/>
        </w:rPr>
        <w:t xml:space="preserve">Acta </w:t>
      </w:r>
      <w:proofErr w:type="spellStart"/>
      <w:r w:rsidRPr="002B37AF">
        <w:rPr>
          <w:rFonts w:ascii="Trebuchet MS" w:hAnsi="Trebuchet MS" w:cs="Arial"/>
          <w:i/>
          <w:iCs/>
          <w:sz w:val="24"/>
          <w:szCs w:val="24"/>
          <w:shd w:val="clear" w:color="auto" w:fill="FFFFFF"/>
        </w:rPr>
        <w:t>anaesthesiologicascandinavica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54</w:t>
      </w:r>
      <w:r w:rsidRPr="002B37AF">
        <w:rPr>
          <w:rFonts w:ascii="Trebuchet MS" w:hAnsi="Trebuchet MS" w:cs="Arial"/>
          <w:sz w:val="24"/>
          <w:szCs w:val="24"/>
          <w:shd w:val="clear" w:color="auto" w:fill="FFFFFF"/>
        </w:rPr>
        <w:t>(5), 616-621.</w:t>
      </w:r>
    </w:p>
    <w:p w14:paraId="0A65303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Meredith, L. S., Bouskill, K., Chang, J., Larkin, J., Motala, A., &amp; Hempel, S. (2022). Predictors of burnout among US healthcare providers: a systematic review. </w:t>
      </w:r>
      <w:r w:rsidRPr="002B37AF">
        <w:rPr>
          <w:rFonts w:ascii="Trebuchet MS" w:hAnsi="Trebuchet MS" w:cs="Arial"/>
          <w:i/>
          <w:iCs/>
          <w:sz w:val="24"/>
          <w:szCs w:val="24"/>
          <w:shd w:val="clear" w:color="auto" w:fill="FFFFFF"/>
        </w:rPr>
        <w:t>BMJ open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(8), e054243.</w:t>
      </w:r>
    </w:p>
    <w:p w14:paraId="66F82EA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Miller, T., Howe, P., &amp; Sonenberg, L. (2017). Explainable AI: Beware of inmates running the asylum or: How I learnt to stop worrying and love the social and </w:t>
      </w:r>
      <w:proofErr w:type="spellStart"/>
      <w:r w:rsidRPr="002B37AF">
        <w:rPr>
          <w:rFonts w:ascii="Trebuchet MS" w:hAnsi="Trebuchet MS" w:cs="Arial"/>
          <w:sz w:val="24"/>
          <w:szCs w:val="24"/>
          <w:shd w:val="clear" w:color="auto" w:fill="FFFFFF"/>
        </w:rPr>
        <w:t>behavioural</w:t>
      </w:r>
      <w:proofErr w:type="spellEnd"/>
      <w:r w:rsidRPr="002B37AF">
        <w:rPr>
          <w:rFonts w:ascii="Trebuchet MS" w:hAnsi="Trebuchet MS" w:cs="Arial"/>
          <w:sz w:val="24"/>
          <w:szCs w:val="24"/>
          <w:shd w:val="clear" w:color="auto" w:fill="FFFFFF"/>
        </w:rPr>
        <w:t xml:space="preserve"> sciences. </w:t>
      </w:r>
      <w:proofErr w:type="spellStart"/>
      <w:r w:rsidRPr="002B37AF">
        <w:rPr>
          <w:rFonts w:ascii="Trebuchet MS" w:hAnsi="Trebuchet MS" w:cs="Arial"/>
          <w:i/>
          <w:iCs/>
          <w:sz w:val="24"/>
          <w:szCs w:val="24"/>
          <w:shd w:val="clear" w:color="auto" w:fill="FFFFFF"/>
        </w:rPr>
        <w:t>arXiv</w:t>
      </w:r>
      <w:proofErr w:type="spellEnd"/>
      <w:r w:rsidRPr="002B37AF">
        <w:rPr>
          <w:rFonts w:ascii="Trebuchet MS" w:hAnsi="Trebuchet MS" w:cs="Arial"/>
          <w:i/>
          <w:iCs/>
          <w:sz w:val="24"/>
          <w:szCs w:val="24"/>
          <w:shd w:val="clear" w:color="auto" w:fill="FFFFFF"/>
        </w:rPr>
        <w:t xml:space="preserve"> preprint arXiv:1712.00547</w:t>
      </w:r>
      <w:r w:rsidRPr="002B37AF">
        <w:rPr>
          <w:rFonts w:ascii="Trebuchet MS" w:hAnsi="Trebuchet MS" w:cs="Arial"/>
          <w:sz w:val="24"/>
          <w:szCs w:val="24"/>
          <w:shd w:val="clear" w:color="auto" w:fill="FFFFFF"/>
        </w:rPr>
        <w:t>.</w:t>
      </w:r>
    </w:p>
    <w:p w14:paraId="5A23D4F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Moczydłowska</w:t>
      </w:r>
      <w:proofErr w:type="spellEnd"/>
      <w:r w:rsidRPr="002B37AF">
        <w:rPr>
          <w:rFonts w:ascii="Trebuchet MS" w:hAnsi="Trebuchet MS" w:cs="Arial"/>
          <w:sz w:val="24"/>
          <w:szCs w:val="24"/>
          <w:shd w:val="clear" w:color="auto" w:fill="FFFFFF"/>
        </w:rPr>
        <w:t xml:space="preserve"> J. (2016). </w:t>
      </w:r>
      <w:proofErr w:type="spellStart"/>
      <w:r w:rsidRPr="002B37AF">
        <w:rPr>
          <w:rFonts w:ascii="Trebuchet MS" w:hAnsi="Trebuchet MS" w:cs="Arial"/>
          <w:sz w:val="24"/>
          <w:szCs w:val="24"/>
          <w:shd w:val="clear" w:color="auto" w:fill="FFFFFF"/>
        </w:rPr>
        <w:t>Organisational</w:t>
      </w:r>
      <w:proofErr w:type="spellEnd"/>
      <w:r w:rsidRPr="002B37AF">
        <w:rPr>
          <w:rFonts w:ascii="Trebuchet MS" w:hAnsi="Trebuchet MS" w:cs="Arial"/>
          <w:sz w:val="24"/>
          <w:szCs w:val="24"/>
          <w:shd w:val="clear" w:color="auto" w:fill="FFFFFF"/>
        </w:rPr>
        <w:t xml:space="preserve"> reasons of job burnout. </w:t>
      </w:r>
      <w:proofErr w:type="spellStart"/>
      <w:r w:rsidRPr="002B37AF">
        <w:rPr>
          <w:rFonts w:ascii="Trebuchet MS" w:hAnsi="Trebuchet MS" w:cs="Arial"/>
          <w:i/>
          <w:iCs/>
          <w:sz w:val="24"/>
          <w:szCs w:val="24"/>
          <w:shd w:val="clear" w:color="auto" w:fill="FFFFFF"/>
        </w:rPr>
        <w:t>EkonomiaiZarzadzanie</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w:t>
      </w:r>
      <w:r w:rsidRPr="002B37AF">
        <w:rPr>
          <w:rFonts w:ascii="Trebuchet MS" w:hAnsi="Trebuchet MS" w:cs="Arial"/>
          <w:sz w:val="24"/>
          <w:szCs w:val="24"/>
          <w:shd w:val="clear" w:color="auto" w:fill="FFFFFF"/>
        </w:rPr>
        <w:t>, 7-12.</w:t>
      </w:r>
    </w:p>
    <w:p w14:paraId="2BAD654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Mojsa</w:t>
      </w:r>
      <w:proofErr w:type="spellEnd"/>
      <w:r w:rsidRPr="002B37AF">
        <w:rPr>
          <w:rFonts w:ascii="Trebuchet MS" w:hAnsi="Trebuchet MS" w:cs="Arial"/>
          <w:sz w:val="24"/>
          <w:szCs w:val="24"/>
          <w:shd w:val="clear" w:color="auto" w:fill="FFFFFF"/>
        </w:rPr>
        <w:t xml:space="preserve">-Kaja, J., Golonka, K., &amp; Marek, T. (2015). Job burnout and engagement among teachers: </w:t>
      </w:r>
      <w:proofErr w:type="spellStart"/>
      <w:r w:rsidRPr="002B37AF">
        <w:rPr>
          <w:rFonts w:ascii="Trebuchet MS" w:hAnsi="Trebuchet MS" w:cs="Arial"/>
          <w:sz w:val="24"/>
          <w:szCs w:val="24"/>
          <w:shd w:val="clear" w:color="auto" w:fill="FFFFFF"/>
        </w:rPr>
        <w:t>Worklife</w:t>
      </w:r>
      <w:proofErr w:type="spellEnd"/>
      <w:r w:rsidRPr="002B37AF">
        <w:rPr>
          <w:rFonts w:ascii="Trebuchet MS" w:hAnsi="Trebuchet MS" w:cs="Arial"/>
          <w:sz w:val="24"/>
          <w:szCs w:val="24"/>
          <w:shd w:val="clear" w:color="auto" w:fill="FFFFFF"/>
        </w:rPr>
        <w:t xml:space="preserve"> areas and personality traits as predictors of relationships with work. </w:t>
      </w:r>
      <w:r w:rsidRPr="002B37AF">
        <w:rPr>
          <w:rFonts w:ascii="Trebuchet MS" w:hAnsi="Trebuchet MS" w:cs="Arial"/>
          <w:i/>
          <w:iCs/>
          <w:sz w:val="24"/>
          <w:szCs w:val="24"/>
          <w:shd w:val="clear" w:color="auto" w:fill="FFFFFF"/>
        </w:rPr>
        <w:t>International Journal of Occupational Medicine and Environmental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28</w:t>
      </w:r>
      <w:r w:rsidRPr="002B37AF">
        <w:rPr>
          <w:rFonts w:ascii="Trebuchet MS" w:hAnsi="Trebuchet MS" w:cs="Arial"/>
          <w:sz w:val="24"/>
          <w:szCs w:val="24"/>
          <w:shd w:val="clear" w:color="auto" w:fill="FFFFFF"/>
        </w:rPr>
        <w:t>(1).</w:t>
      </w:r>
    </w:p>
    <w:p w14:paraId="3612A643" w14:textId="77777777" w:rsidR="00651B86"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Moss, C. (2015). </w:t>
      </w:r>
      <w:r w:rsidRPr="002B37AF">
        <w:rPr>
          <w:rFonts w:ascii="Trebuchet MS" w:hAnsi="Trebuchet MS" w:cs="Arial"/>
          <w:i/>
          <w:iCs/>
          <w:sz w:val="24"/>
          <w:szCs w:val="24"/>
          <w:shd w:val="clear" w:color="auto" w:fill="FFFFFF"/>
        </w:rPr>
        <w:t>Role conflict and role ambiguity as predictors of burnout in special and general education co-teachers</w:t>
      </w:r>
      <w:r w:rsidRPr="002B37AF">
        <w:rPr>
          <w:rFonts w:ascii="Trebuchet MS" w:hAnsi="Trebuchet MS" w:cs="Arial"/>
          <w:sz w:val="24"/>
          <w:szCs w:val="24"/>
          <w:shd w:val="clear" w:color="auto" w:fill="FFFFFF"/>
        </w:rPr>
        <w:t> (Doctoral dissertation, Walden University).</w:t>
      </w:r>
    </w:p>
    <w:p w14:paraId="048139E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Mugenda, O. M., &amp; Mugenda, A. G. (2003). </w:t>
      </w:r>
      <w:r w:rsidRPr="002B37AF">
        <w:rPr>
          <w:rFonts w:ascii="Trebuchet MS" w:hAnsi="Trebuchet MS" w:cs="Arial"/>
          <w:i/>
          <w:iCs/>
          <w:sz w:val="24"/>
          <w:szCs w:val="24"/>
          <w:shd w:val="clear" w:color="auto" w:fill="FFFFFF"/>
        </w:rPr>
        <w:t xml:space="preserve">Research methods: quantitative and qualitative approaches. </w:t>
      </w:r>
      <w:r w:rsidRPr="002B37AF">
        <w:rPr>
          <w:rFonts w:ascii="Trebuchet MS" w:hAnsi="Trebuchet MS" w:cs="Arial"/>
          <w:sz w:val="24"/>
          <w:szCs w:val="24"/>
          <w:shd w:val="clear" w:color="auto" w:fill="FFFFFF"/>
        </w:rPr>
        <w:t>African center for technology studies (ATCS).</w:t>
      </w:r>
    </w:p>
    <w:p w14:paraId="6C96F30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Mukundan, J., &amp; Ahour, T. (2011). Burnout among female teachers in Malaysia. </w:t>
      </w:r>
      <w:r w:rsidRPr="002B37AF">
        <w:rPr>
          <w:rFonts w:ascii="Trebuchet MS" w:hAnsi="Trebuchet MS" w:cs="Arial"/>
          <w:i/>
          <w:iCs/>
          <w:sz w:val="24"/>
          <w:szCs w:val="24"/>
          <w:shd w:val="clear" w:color="auto" w:fill="FFFFFF"/>
        </w:rPr>
        <w:t>Journal of International Education Research (JIER)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 xml:space="preserve">(3), 25-38. </w:t>
      </w:r>
    </w:p>
    <w:p w14:paraId="75F783B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Mukundan, J., &amp;</w:t>
      </w:r>
      <w:proofErr w:type="spellStart"/>
      <w:r w:rsidRPr="002B37AF">
        <w:rPr>
          <w:rFonts w:ascii="Trebuchet MS" w:hAnsi="Trebuchet MS" w:cs="Arial"/>
          <w:sz w:val="24"/>
          <w:szCs w:val="24"/>
          <w:shd w:val="clear" w:color="auto" w:fill="FFFFFF"/>
        </w:rPr>
        <w:t>Khandehroo</w:t>
      </w:r>
      <w:proofErr w:type="spellEnd"/>
      <w:r w:rsidRPr="002B37AF">
        <w:rPr>
          <w:rFonts w:ascii="Trebuchet MS" w:hAnsi="Trebuchet MS" w:cs="Arial"/>
          <w:sz w:val="24"/>
          <w:szCs w:val="24"/>
          <w:shd w:val="clear" w:color="auto" w:fill="FFFFFF"/>
        </w:rPr>
        <w:t>, K. (2009). Burnout in relation to gender, educational attainment, and experience among Malaysian ELT practitioners. </w:t>
      </w:r>
      <w:r w:rsidRPr="002B37AF">
        <w:rPr>
          <w:rFonts w:ascii="Trebuchet MS" w:hAnsi="Trebuchet MS" w:cs="Arial"/>
          <w:i/>
          <w:iCs/>
          <w:sz w:val="24"/>
          <w:szCs w:val="24"/>
          <w:shd w:val="clear" w:color="auto" w:fill="FFFFFF"/>
        </w:rPr>
        <w:t>The Journal of Human Resource and Adult Learning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(2), 93-98.</w:t>
      </w:r>
    </w:p>
    <w:p w14:paraId="33856B6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 xml:space="preserve">Nascimento, V. L., </w:t>
      </w:r>
      <w:proofErr w:type="spellStart"/>
      <w:r w:rsidRPr="002B37AF">
        <w:rPr>
          <w:rFonts w:ascii="Trebuchet MS" w:hAnsi="Trebuchet MS" w:cs="Arial"/>
          <w:sz w:val="24"/>
          <w:szCs w:val="24"/>
          <w:shd w:val="clear" w:color="auto" w:fill="FFFFFF"/>
        </w:rPr>
        <w:t>Revorêdo</w:t>
      </w:r>
      <w:proofErr w:type="spellEnd"/>
      <w:r w:rsidRPr="002B37AF">
        <w:rPr>
          <w:rFonts w:ascii="Trebuchet MS" w:hAnsi="Trebuchet MS" w:cs="Arial"/>
          <w:sz w:val="24"/>
          <w:szCs w:val="24"/>
          <w:shd w:val="clear" w:color="auto" w:fill="FFFFFF"/>
        </w:rPr>
        <w:t xml:space="preserve">, S. F., Nascimento, E. H. L., </w:t>
      </w:r>
      <w:proofErr w:type="spellStart"/>
      <w:r w:rsidRPr="002B37AF">
        <w:rPr>
          <w:rFonts w:ascii="Trebuchet MS" w:hAnsi="Trebuchet MS" w:cs="Arial"/>
          <w:sz w:val="24"/>
          <w:szCs w:val="24"/>
          <w:shd w:val="clear" w:color="auto" w:fill="FFFFFF"/>
        </w:rPr>
        <w:t>Brasil</w:t>
      </w:r>
      <w:proofErr w:type="spellEnd"/>
      <w:r w:rsidRPr="002B37AF">
        <w:rPr>
          <w:rFonts w:ascii="Trebuchet MS" w:hAnsi="Trebuchet MS" w:cs="Arial"/>
          <w:sz w:val="24"/>
          <w:szCs w:val="24"/>
          <w:shd w:val="clear" w:color="auto" w:fill="FFFFFF"/>
        </w:rPr>
        <w:t>, D. M., Freitas, D. Q., &amp; Lima, G. A. (2018). Burnout Syndrome among Dental professors: a cross-sectional study. </w:t>
      </w:r>
      <w:proofErr w:type="spellStart"/>
      <w:r w:rsidRPr="002B37AF">
        <w:rPr>
          <w:rFonts w:ascii="Trebuchet MS" w:hAnsi="Trebuchet MS" w:cs="Arial"/>
          <w:i/>
          <w:iCs/>
          <w:sz w:val="24"/>
          <w:szCs w:val="24"/>
          <w:shd w:val="clear" w:color="auto" w:fill="FFFFFF"/>
        </w:rPr>
        <w:t>Revista</w:t>
      </w:r>
      <w:proofErr w:type="spellEnd"/>
      <w:r w:rsidRPr="002B37AF">
        <w:rPr>
          <w:rFonts w:ascii="Trebuchet MS" w:hAnsi="Trebuchet MS" w:cs="Arial"/>
          <w:i/>
          <w:iCs/>
          <w:sz w:val="24"/>
          <w:szCs w:val="24"/>
          <w:shd w:val="clear" w:color="auto" w:fill="FFFFFF"/>
        </w:rPr>
        <w:t xml:space="preserve"> da ABENO</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18</w:t>
      </w:r>
      <w:r w:rsidRPr="002B37AF">
        <w:rPr>
          <w:rFonts w:ascii="Trebuchet MS" w:hAnsi="Trebuchet MS" w:cs="Arial"/>
          <w:sz w:val="24"/>
          <w:szCs w:val="24"/>
          <w:shd w:val="clear" w:color="auto" w:fill="FFFFFF"/>
        </w:rPr>
        <w:t>(2), 62-71.</w:t>
      </w:r>
    </w:p>
    <w:p w14:paraId="20756F5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Niazi, S. M., Bai, N., </w:t>
      </w:r>
      <w:proofErr w:type="spellStart"/>
      <w:r w:rsidRPr="002B37AF">
        <w:rPr>
          <w:rFonts w:ascii="Trebuchet MS" w:hAnsi="Trebuchet MS" w:cs="Arial"/>
          <w:sz w:val="24"/>
          <w:szCs w:val="24"/>
          <w:shd w:val="clear" w:color="auto" w:fill="FFFFFF"/>
        </w:rPr>
        <w:t>Anzehaie</w:t>
      </w:r>
      <w:proofErr w:type="spellEnd"/>
      <w:r w:rsidRPr="002B37AF">
        <w:rPr>
          <w:rFonts w:ascii="Trebuchet MS" w:hAnsi="Trebuchet MS" w:cs="Arial"/>
          <w:sz w:val="24"/>
          <w:szCs w:val="24"/>
          <w:shd w:val="clear" w:color="auto" w:fill="FFFFFF"/>
        </w:rPr>
        <w:t xml:space="preserve">, Z. H., &amp; Rostamzadeh, N. (2014).Investigation the relationship between burnout, job stress and mental health of secondary </w:t>
      </w:r>
      <w:proofErr w:type="spellStart"/>
      <w:r w:rsidRPr="002B37AF">
        <w:rPr>
          <w:rFonts w:ascii="Trebuchet MS" w:hAnsi="Trebuchet MS" w:cs="Arial"/>
          <w:sz w:val="24"/>
          <w:szCs w:val="24"/>
          <w:shd w:val="clear" w:color="auto" w:fill="FFFFFF"/>
        </w:rPr>
        <w:t>school'physical</w:t>
      </w:r>
      <w:proofErr w:type="spellEnd"/>
      <w:r w:rsidRPr="002B37AF">
        <w:rPr>
          <w:rFonts w:ascii="Trebuchet MS" w:hAnsi="Trebuchet MS" w:cs="Arial"/>
          <w:sz w:val="24"/>
          <w:szCs w:val="24"/>
          <w:shd w:val="clear" w:color="auto" w:fill="FFFFFF"/>
        </w:rPr>
        <w:t xml:space="preserve"> educators in Iran. </w:t>
      </w:r>
      <w:r w:rsidRPr="002B37AF">
        <w:rPr>
          <w:rFonts w:ascii="Trebuchet MS" w:hAnsi="Trebuchet MS" w:cs="Arial"/>
          <w:i/>
          <w:iCs/>
          <w:sz w:val="24"/>
          <w:szCs w:val="24"/>
          <w:shd w:val="clear" w:color="auto" w:fill="FFFFFF"/>
        </w:rPr>
        <w:t>Research Journal of Sport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w:t>
      </w:r>
      <w:r w:rsidRPr="002B37AF">
        <w:rPr>
          <w:rFonts w:ascii="Trebuchet MS" w:hAnsi="Trebuchet MS" w:cs="Arial"/>
          <w:sz w:val="24"/>
          <w:szCs w:val="24"/>
          <w:shd w:val="clear" w:color="auto" w:fill="FFFFFF"/>
        </w:rPr>
        <w:t>(1), 22-26.</w:t>
      </w:r>
    </w:p>
    <w:p w14:paraId="543CFCD3" w14:textId="77777777" w:rsidR="00C364F5" w:rsidRPr="002B37AF" w:rsidRDefault="00C364F5" w:rsidP="002B37AF">
      <w:pPr>
        <w:spacing w:line="480" w:lineRule="auto"/>
        <w:ind w:left="720" w:hanging="720"/>
        <w:rPr>
          <w:rFonts w:ascii="Trebuchet MS" w:hAnsi="Trebuchet MS"/>
          <w:sz w:val="24"/>
          <w:szCs w:val="24"/>
        </w:rPr>
      </w:pPr>
      <w:r w:rsidRPr="002B37AF">
        <w:rPr>
          <w:rFonts w:ascii="Trebuchet MS" w:hAnsi="Trebuchet MS"/>
          <w:sz w:val="24"/>
          <w:szCs w:val="24"/>
        </w:rPr>
        <w:t xml:space="preserve">Nieuwenhuis, J. &amp; Smit, B. 2012.Qualitative research. In C. Wagner, B. </w:t>
      </w:r>
      <w:proofErr w:type="spellStart"/>
      <w:r w:rsidRPr="002B37AF">
        <w:rPr>
          <w:rFonts w:ascii="Trebuchet MS" w:hAnsi="Trebuchet MS"/>
          <w:sz w:val="24"/>
          <w:szCs w:val="24"/>
        </w:rPr>
        <w:t>Kawulich</w:t>
      </w:r>
      <w:proofErr w:type="spellEnd"/>
      <w:r w:rsidRPr="002B37AF">
        <w:rPr>
          <w:rFonts w:ascii="Trebuchet MS" w:hAnsi="Trebuchet MS"/>
          <w:sz w:val="24"/>
          <w:szCs w:val="24"/>
        </w:rPr>
        <w:t xml:space="preserve">&amp; M. Garner (Eds.), </w:t>
      </w:r>
      <w:r w:rsidRPr="002B37AF">
        <w:rPr>
          <w:rFonts w:ascii="Trebuchet MS" w:hAnsi="Trebuchet MS"/>
          <w:i/>
          <w:iCs/>
          <w:sz w:val="24"/>
          <w:szCs w:val="24"/>
        </w:rPr>
        <w:t>Doing social research: a global context</w:t>
      </w:r>
      <w:r w:rsidRPr="002B37AF">
        <w:rPr>
          <w:rFonts w:ascii="Trebuchet MS" w:hAnsi="Trebuchet MS"/>
          <w:sz w:val="24"/>
          <w:szCs w:val="24"/>
        </w:rPr>
        <w:t xml:space="preserve"> (pp. 124-139). McGraw-Hill Education.</w:t>
      </w:r>
    </w:p>
    <w:p w14:paraId="42BC088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Norlund, S., </w:t>
      </w:r>
      <w:proofErr w:type="spellStart"/>
      <w:r w:rsidRPr="002B37AF">
        <w:rPr>
          <w:rFonts w:ascii="Trebuchet MS" w:hAnsi="Trebuchet MS" w:cs="Arial"/>
          <w:sz w:val="24"/>
          <w:szCs w:val="24"/>
          <w:shd w:val="clear" w:color="auto" w:fill="FFFFFF"/>
        </w:rPr>
        <w:t>Reuterwall</w:t>
      </w:r>
      <w:proofErr w:type="spellEnd"/>
      <w:r w:rsidRPr="002B37AF">
        <w:rPr>
          <w:rFonts w:ascii="Trebuchet MS" w:hAnsi="Trebuchet MS" w:cs="Arial"/>
          <w:sz w:val="24"/>
          <w:szCs w:val="24"/>
          <w:shd w:val="clear" w:color="auto" w:fill="FFFFFF"/>
        </w:rPr>
        <w:t xml:space="preserve">, C., </w:t>
      </w:r>
      <w:proofErr w:type="spellStart"/>
      <w:r w:rsidRPr="002B37AF">
        <w:rPr>
          <w:rFonts w:ascii="Trebuchet MS" w:hAnsi="Trebuchet MS" w:cs="Arial"/>
          <w:sz w:val="24"/>
          <w:szCs w:val="24"/>
          <w:shd w:val="clear" w:color="auto" w:fill="FFFFFF"/>
        </w:rPr>
        <w:t>Höög</w:t>
      </w:r>
      <w:proofErr w:type="spellEnd"/>
      <w:r w:rsidRPr="002B37AF">
        <w:rPr>
          <w:rFonts w:ascii="Trebuchet MS" w:hAnsi="Trebuchet MS" w:cs="Arial"/>
          <w:sz w:val="24"/>
          <w:szCs w:val="24"/>
          <w:shd w:val="clear" w:color="auto" w:fill="FFFFFF"/>
        </w:rPr>
        <w:t xml:space="preserve">, J., </w:t>
      </w:r>
      <w:proofErr w:type="spellStart"/>
      <w:r w:rsidRPr="002B37AF">
        <w:rPr>
          <w:rFonts w:ascii="Trebuchet MS" w:hAnsi="Trebuchet MS" w:cs="Arial"/>
          <w:sz w:val="24"/>
          <w:szCs w:val="24"/>
          <w:shd w:val="clear" w:color="auto" w:fill="FFFFFF"/>
        </w:rPr>
        <w:t>Janlert</w:t>
      </w:r>
      <w:proofErr w:type="spellEnd"/>
      <w:r w:rsidRPr="002B37AF">
        <w:rPr>
          <w:rFonts w:ascii="Trebuchet MS" w:hAnsi="Trebuchet MS" w:cs="Arial"/>
          <w:sz w:val="24"/>
          <w:szCs w:val="24"/>
          <w:shd w:val="clear" w:color="auto" w:fill="FFFFFF"/>
        </w:rPr>
        <w:t>, U., &amp;</w:t>
      </w:r>
      <w:proofErr w:type="spellStart"/>
      <w:r w:rsidRPr="002B37AF">
        <w:rPr>
          <w:rFonts w:ascii="Trebuchet MS" w:hAnsi="Trebuchet MS" w:cs="Arial"/>
          <w:sz w:val="24"/>
          <w:szCs w:val="24"/>
          <w:shd w:val="clear" w:color="auto" w:fill="FFFFFF"/>
        </w:rPr>
        <w:t>SlungaJärvholm</w:t>
      </w:r>
      <w:proofErr w:type="spellEnd"/>
      <w:r w:rsidRPr="002B37AF">
        <w:rPr>
          <w:rFonts w:ascii="Trebuchet MS" w:hAnsi="Trebuchet MS" w:cs="Arial"/>
          <w:sz w:val="24"/>
          <w:szCs w:val="24"/>
          <w:shd w:val="clear" w:color="auto" w:fill="FFFFFF"/>
        </w:rPr>
        <w:t>, L. (2015). Work situation and self-perceived economic situation as predictors of change in burnout–a prospective general population-based cohort study. </w:t>
      </w:r>
      <w:r w:rsidRPr="002B37AF">
        <w:rPr>
          <w:rFonts w:ascii="Trebuchet MS" w:hAnsi="Trebuchet MS" w:cs="Arial"/>
          <w:i/>
          <w:iCs/>
          <w:sz w:val="24"/>
          <w:szCs w:val="24"/>
          <w:shd w:val="clear" w:color="auto" w:fill="FFFFFF"/>
        </w:rPr>
        <w:t>BMC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 1-9.</w:t>
      </w:r>
    </w:p>
    <w:p w14:paraId="42A06076" w14:textId="77777777" w:rsidR="00C364F5" w:rsidRPr="002B37AF" w:rsidRDefault="00C364F5" w:rsidP="002B37AF">
      <w:pPr>
        <w:tabs>
          <w:tab w:val="left" w:pos="3718"/>
          <w:tab w:val="center" w:pos="4680"/>
        </w:tabs>
        <w:spacing w:line="480" w:lineRule="auto"/>
        <w:jc w:val="center"/>
        <w:outlineLvl w:val="0"/>
        <w:rPr>
          <w:rFonts w:ascii="Trebuchet MS" w:eastAsia="SimSun" w:hAnsi="Trebuchet MS" w:cs="Times New Roman"/>
          <w:sz w:val="24"/>
          <w:szCs w:val="24"/>
        </w:rPr>
      </w:pPr>
      <w:r w:rsidRPr="002B37AF">
        <w:rPr>
          <w:rFonts w:ascii="Trebuchet MS" w:eastAsia="SimSun" w:hAnsi="Trebuchet MS" w:cs="Arial"/>
          <w:sz w:val="24"/>
          <w:szCs w:val="24"/>
          <w:shd w:val="clear" w:color="auto" w:fill="FFFFFF"/>
        </w:rPr>
        <w:t xml:space="preserve">Nuri, C., </w:t>
      </w:r>
      <w:proofErr w:type="spellStart"/>
      <w:r w:rsidRPr="002B37AF">
        <w:rPr>
          <w:rFonts w:ascii="Trebuchet MS" w:eastAsia="SimSun" w:hAnsi="Trebuchet MS" w:cs="Arial"/>
          <w:sz w:val="24"/>
          <w:szCs w:val="24"/>
          <w:shd w:val="clear" w:color="auto" w:fill="FFFFFF"/>
        </w:rPr>
        <w:t>Demirok</w:t>
      </w:r>
      <w:proofErr w:type="spellEnd"/>
      <w:r w:rsidRPr="002B37AF">
        <w:rPr>
          <w:rFonts w:ascii="Trebuchet MS" w:eastAsia="SimSun" w:hAnsi="Trebuchet MS" w:cs="Arial"/>
          <w:sz w:val="24"/>
          <w:szCs w:val="24"/>
          <w:shd w:val="clear" w:color="auto" w:fill="FFFFFF"/>
        </w:rPr>
        <w:t>, M. S., &amp;</w:t>
      </w:r>
      <w:proofErr w:type="spellStart"/>
      <w:r w:rsidRPr="002B37AF">
        <w:rPr>
          <w:rFonts w:ascii="Trebuchet MS" w:eastAsia="SimSun" w:hAnsi="Trebuchet MS" w:cs="Arial"/>
          <w:sz w:val="24"/>
          <w:szCs w:val="24"/>
          <w:shd w:val="clear" w:color="auto" w:fill="FFFFFF"/>
        </w:rPr>
        <w:t>Direktör</w:t>
      </w:r>
      <w:proofErr w:type="spellEnd"/>
      <w:r w:rsidRPr="002B37AF">
        <w:rPr>
          <w:rFonts w:ascii="Trebuchet MS" w:eastAsia="SimSun" w:hAnsi="Trebuchet MS" w:cs="Arial"/>
          <w:sz w:val="24"/>
          <w:szCs w:val="24"/>
          <w:shd w:val="clear" w:color="auto" w:fill="FFFFFF"/>
        </w:rPr>
        <w:t>, C. (2017). Determination of Self-Efficacy and Burnout State of Teachers Working in the Special Education Field in Terms of Different Variables. </w:t>
      </w:r>
      <w:r w:rsidRPr="002B37AF">
        <w:rPr>
          <w:rFonts w:ascii="Trebuchet MS" w:eastAsia="SimSun" w:hAnsi="Trebuchet MS" w:cs="Arial"/>
          <w:i/>
          <w:iCs/>
          <w:sz w:val="24"/>
          <w:szCs w:val="24"/>
          <w:shd w:val="clear" w:color="auto" w:fill="FFFFFF"/>
        </w:rPr>
        <w:t>Journal of Education and Training Studies</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5</w:t>
      </w:r>
      <w:r w:rsidRPr="002B37AF">
        <w:rPr>
          <w:rFonts w:ascii="Trebuchet MS" w:eastAsia="SimSun" w:hAnsi="Trebuchet MS" w:cs="Arial"/>
          <w:sz w:val="24"/>
          <w:szCs w:val="24"/>
          <w:shd w:val="clear" w:color="auto" w:fill="FFFFFF"/>
        </w:rPr>
        <w:t>(3), 160-166.</w:t>
      </w:r>
    </w:p>
    <w:p w14:paraId="1DA16FE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Nye, R. A. (1982). Degeneration, neurasthenia and the culture of sport in Belle Epoque France. </w:t>
      </w:r>
      <w:r w:rsidRPr="002B37AF">
        <w:rPr>
          <w:rFonts w:ascii="Trebuchet MS" w:hAnsi="Trebuchet MS" w:cs="Arial"/>
          <w:i/>
          <w:iCs/>
          <w:sz w:val="24"/>
          <w:szCs w:val="24"/>
          <w:shd w:val="clear" w:color="auto" w:fill="FFFFFF"/>
        </w:rPr>
        <w:t>Journal of Contemporary History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(1), 51-68.</w:t>
      </w:r>
    </w:p>
    <w:p w14:paraId="554EAD0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Ogunsaju</w:t>
      </w:r>
      <w:proofErr w:type="spellEnd"/>
      <w:r w:rsidRPr="002B37AF">
        <w:rPr>
          <w:rFonts w:ascii="Trebuchet MS" w:hAnsi="Trebuchet MS" w:cs="Arial"/>
          <w:sz w:val="24"/>
          <w:szCs w:val="24"/>
          <w:shd w:val="clear" w:color="auto" w:fill="FFFFFF"/>
        </w:rPr>
        <w:t>, S. (2001</w:t>
      </w:r>
      <w:proofErr w:type="gramStart"/>
      <w:r w:rsidRPr="002B37AF">
        <w:rPr>
          <w:rFonts w:ascii="Trebuchet MS" w:hAnsi="Trebuchet MS" w:cs="Arial"/>
          <w:sz w:val="24"/>
          <w:szCs w:val="24"/>
          <w:shd w:val="clear" w:color="auto" w:fill="FFFFFF"/>
        </w:rPr>
        <w:t>).</w:t>
      </w:r>
      <w:r w:rsidRPr="002B37AF">
        <w:rPr>
          <w:rFonts w:ascii="Trebuchet MS" w:hAnsi="Trebuchet MS" w:cs="Arial"/>
          <w:i/>
          <w:iCs/>
          <w:sz w:val="24"/>
          <w:szCs w:val="24"/>
          <w:shd w:val="clear" w:color="auto" w:fill="FFFFFF"/>
        </w:rPr>
        <w:t>Nature</w:t>
      </w:r>
      <w:proofErr w:type="gramEnd"/>
      <w:r w:rsidRPr="002B37AF">
        <w:rPr>
          <w:rFonts w:ascii="Trebuchet MS" w:hAnsi="Trebuchet MS" w:cs="Arial"/>
          <w:i/>
          <w:iCs/>
          <w:sz w:val="24"/>
          <w:szCs w:val="24"/>
          <w:shd w:val="clear" w:color="auto" w:fill="FFFFFF"/>
        </w:rPr>
        <w:t xml:space="preserve"> and Purpose of educational management. </w:t>
      </w:r>
      <w:r w:rsidRPr="002B37AF">
        <w:rPr>
          <w:rFonts w:ascii="Trebuchet MS" w:hAnsi="Trebuchet MS" w:cs="Arial"/>
          <w:sz w:val="24"/>
          <w:szCs w:val="24"/>
          <w:shd w:val="clear" w:color="auto" w:fill="FFFFFF"/>
        </w:rPr>
        <w:t xml:space="preserve">In D.O. </w:t>
      </w:r>
      <w:proofErr w:type="spellStart"/>
      <w:r w:rsidRPr="002B37AF">
        <w:rPr>
          <w:rFonts w:ascii="Trebuchet MS" w:hAnsi="Trebuchet MS" w:cs="Arial"/>
          <w:sz w:val="24"/>
          <w:szCs w:val="24"/>
          <w:shd w:val="clear" w:color="auto" w:fill="FFFFFF"/>
        </w:rPr>
        <w:t>Durosaro</w:t>
      </w:r>
      <w:proofErr w:type="spellEnd"/>
      <w:r w:rsidRPr="002B37AF">
        <w:rPr>
          <w:rFonts w:ascii="Trebuchet MS" w:hAnsi="Trebuchet MS" w:cs="Arial"/>
          <w:sz w:val="24"/>
          <w:szCs w:val="24"/>
          <w:shd w:val="clear" w:color="auto" w:fill="FFFFFF"/>
        </w:rPr>
        <w:t xml:space="preserve"> (Ed) </w:t>
      </w:r>
      <w:r w:rsidRPr="002B37AF">
        <w:rPr>
          <w:rFonts w:ascii="Trebuchet MS" w:hAnsi="Trebuchet MS" w:cs="Arial"/>
          <w:i/>
          <w:iCs/>
          <w:sz w:val="24"/>
          <w:szCs w:val="24"/>
          <w:shd w:val="clear" w:color="auto" w:fill="FFFFFF"/>
        </w:rPr>
        <w:t>The craft of educational management</w:t>
      </w:r>
      <w:r w:rsidRPr="002B37AF">
        <w:rPr>
          <w:rFonts w:ascii="Trebuchet MS" w:hAnsi="Trebuchet MS" w:cs="Arial"/>
          <w:sz w:val="24"/>
          <w:szCs w:val="24"/>
          <w:shd w:val="clear" w:color="auto" w:fill="FFFFFF"/>
        </w:rPr>
        <w:t xml:space="preserve">. </w:t>
      </w:r>
      <w:proofErr w:type="spellStart"/>
      <w:r w:rsidRPr="002B37AF">
        <w:rPr>
          <w:rFonts w:ascii="Trebuchet MS" w:hAnsi="Trebuchet MS" w:cs="Arial"/>
          <w:sz w:val="24"/>
          <w:szCs w:val="24"/>
          <w:shd w:val="clear" w:color="auto" w:fill="FFFFFF"/>
        </w:rPr>
        <w:t>Reginason</w:t>
      </w:r>
      <w:proofErr w:type="spellEnd"/>
      <w:r w:rsidRPr="002B37AF">
        <w:rPr>
          <w:rFonts w:ascii="Trebuchet MS" w:hAnsi="Trebuchet MS" w:cs="Arial"/>
          <w:sz w:val="24"/>
          <w:szCs w:val="24"/>
          <w:shd w:val="clear" w:color="auto" w:fill="FFFFFF"/>
        </w:rPr>
        <w:t xml:space="preserve"> Book Publishers.</w:t>
      </w:r>
    </w:p>
    <w:p w14:paraId="4650197E" w14:textId="3C2EC7B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lastRenderedPageBreak/>
        <w:t>Okwaraji</w:t>
      </w:r>
      <w:proofErr w:type="spellEnd"/>
      <w:r w:rsidRPr="002B37AF">
        <w:rPr>
          <w:rFonts w:ascii="Trebuchet MS" w:hAnsi="Trebuchet MS" w:cs="Arial"/>
          <w:sz w:val="24"/>
          <w:szCs w:val="24"/>
          <w:shd w:val="clear" w:color="auto" w:fill="FFFFFF"/>
        </w:rPr>
        <w:t>, F. E., &amp; En, A. (2014).</w:t>
      </w:r>
      <w:r w:rsidR="00884386">
        <w:rPr>
          <w:rFonts w:ascii="Trebuchet MS" w:hAnsi="Trebuchet MS" w:cs="Arial"/>
          <w:sz w:val="24"/>
          <w:szCs w:val="24"/>
          <w:shd w:val="clear" w:color="auto" w:fill="FFFFFF"/>
        </w:rPr>
        <w:t xml:space="preserve"> </w:t>
      </w:r>
      <w:proofErr w:type="gramStart"/>
      <w:r w:rsidRPr="002B37AF">
        <w:rPr>
          <w:rFonts w:ascii="Trebuchet MS" w:hAnsi="Trebuchet MS" w:cs="Arial"/>
          <w:sz w:val="24"/>
          <w:szCs w:val="24"/>
          <w:shd w:val="clear" w:color="auto" w:fill="FFFFFF"/>
        </w:rPr>
        <w:t>Burnout</w:t>
      </w:r>
      <w:proofErr w:type="gramEnd"/>
      <w:r w:rsidRPr="002B37AF">
        <w:rPr>
          <w:rFonts w:ascii="Trebuchet MS" w:hAnsi="Trebuchet MS" w:cs="Arial"/>
          <w:sz w:val="24"/>
          <w:szCs w:val="24"/>
          <w:shd w:val="clear" w:color="auto" w:fill="FFFFFF"/>
        </w:rPr>
        <w:t xml:space="preserve"> and psychological distress among nurses in a Nigerian tertiary health institution. </w:t>
      </w:r>
      <w:r w:rsidRPr="002B37AF">
        <w:rPr>
          <w:rFonts w:ascii="Trebuchet MS" w:hAnsi="Trebuchet MS" w:cs="Arial"/>
          <w:i/>
          <w:iCs/>
          <w:sz w:val="24"/>
          <w:szCs w:val="24"/>
          <w:shd w:val="clear" w:color="auto" w:fill="FFFFFF"/>
        </w:rPr>
        <w:t>African health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w:t>
      </w:r>
      <w:r w:rsidRPr="002B37AF">
        <w:rPr>
          <w:rFonts w:ascii="Trebuchet MS" w:hAnsi="Trebuchet MS" w:cs="Arial"/>
          <w:sz w:val="24"/>
          <w:szCs w:val="24"/>
          <w:shd w:val="clear" w:color="auto" w:fill="FFFFFF"/>
        </w:rPr>
        <w:t>(1), 237-245.</w:t>
      </w:r>
    </w:p>
    <w:p w14:paraId="09EEC29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Örtqvist</w:t>
      </w:r>
      <w:proofErr w:type="spellEnd"/>
      <w:r w:rsidRPr="002B37AF">
        <w:rPr>
          <w:rFonts w:ascii="Trebuchet MS" w:hAnsi="Trebuchet MS" w:cs="Arial"/>
          <w:sz w:val="24"/>
          <w:szCs w:val="24"/>
          <w:shd w:val="clear" w:color="auto" w:fill="FFFFFF"/>
        </w:rPr>
        <w:t>, D., &amp; Wincent, J. (2006). Prominent consequences of role stress: a meta-analytic review.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w:t>
      </w:r>
      <w:r w:rsidRPr="002B37AF">
        <w:rPr>
          <w:rFonts w:ascii="Trebuchet MS" w:hAnsi="Trebuchet MS" w:cs="Arial"/>
          <w:sz w:val="24"/>
          <w:szCs w:val="24"/>
          <w:shd w:val="clear" w:color="auto" w:fill="FFFFFF"/>
        </w:rPr>
        <w:t>(4), 399.</w:t>
      </w:r>
    </w:p>
    <w:p w14:paraId="27AC60E5" w14:textId="69B07E23" w:rsidR="00C364F5" w:rsidRPr="002B37AF" w:rsidRDefault="00C364F5" w:rsidP="002B37AF">
      <w:pPr>
        <w:spacing w:line="480" w:lineRule="auto"/>
        <w:ind w:left="720" w:hanging="720"/>
        <w:rPr>
          <w:rFonts w:ascii="Trebuchet MS" w:hAnsi="Trebuchet MS"/>
          <w:sz w:val="24"/>
          <w:szCs w:val="24"/>
        </w:rPr>
      </w:pPr>
      <w:r w:rsidRPr="002B37AF">
        <w:rPr>
          <w:rFonts w:ascii="Trebuchet MS" w:hAnsi="Trebuchet MS"/>
          <w:sz w:val="24"/>
          <w:szCs w:val="24"/>
        </w:rPr>
        <w:t>O'Sullivan, E., Rassel, G., Berner, M., &amp; Taliaferro, J. (2016).</w:t>
      </w:r>
      <w:r w:rsidR="00884386">
        <w:rPr>
          <w:rFonts w:ascii="Trebuchet MS" w:hAnsi="Trebuchet MS"/>
          <w:sz w:val="24"/>
          <w:szCs w:val="24"/>
        </w:rPr>
        <w:t xml:space="preserve"> </w:t>
      </w:r>
      <w:proofErr w:type="gramStart"/>
      <w:r w:rsidRPr="002B37AF">
        <w:rPr>
          <w:rFonts w:ascii="Trebuchet MS" w:hAnsi="Trebuchet MS"/>
          <w:i/>
          <w:iCs/>
          <w:sz w:val="24"/>
          <w:szCs w:val="24"/>
        </w:rPr>
        <w:t>Research</w:t>
      </w:r>
      <w:proofErr w:type="gramEnd"/>
      <w:r w:rsidRPr="002B37AF">
        <w:rPr>
          <w:rFonts w:ascii="Trebuchet MS" w:hAnsi="Trebuchet MS"/>
          <w:i/>
          <w:iCs/>
          <w:sz w:val="24"/>
          <w:szCs w:val="24"/>
        </w:rPr>
        <w:t xml:space="preserve"> methods for public administrators</w:t>
      </w:r>
      <w:r w:rsidRPr="002B37AF">
        <w:rPr>
          <w:rFonts w:ascii="Trebuchet MS" w:hAnsi="Trebuchet MS"/>
          <w:sz w:val="24"/>
          <w:szCs w:val="24"/>
        </w:rPr>
        <w:t xml:space="preserve"> (6</w:t>
      </w:r>
      <w:r w:rsidRPr="002B37AF">
        <w:rPr>
          <w:rFonts w:ascii="Trebuchet MS" w:hAnsi="Trebuchet MS"/>
          <w:sz w:val="24"/>
          <w:szCs w:val="24"/>
          <w:vertAlign w:val="superscript"/>
        </w:rPr>
        <w:t>th</w:t>
      </w:r>
      <w:r w:rsidRPr="002B37AF">
        <w:rPr>
          <w:rFonts w:ascii="Trebuchet MS" w:hAnsi="Trebuchet MS"/>
          <w:sz w:val="24"/>
          <w:szCs w:val="24"/>
        </w:rPr>
        <w:t>ed.). Routledge.</w:t>
      </w:r>
    </w:p>
    <w:p w14:paraId="1B0DE79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Owusu, G. A., &amp; Tawiah, M. A. (2014). Stress management among senior staff female administrators in the University of Cape Coast. </w:t>
      </w:r>
      <w:r w:rsidRPr="002B37AF">
        <w:rPr>
          <w:rFonts w:ascii="Trebuchet MS" w:hAnsi="Trebuchet MS" w:cs="Arial"/>
          <w:i/>
          <w:iCs/>
          <w:sz w:val="24"/>
          <w:szCs w:val="24"/>
          <w:shd w:val="clear" w:color="auto" w:fill="FFFFFF"/>
        </w:rPr>
        <w:t>International Journal of Academic Research in Progressive Education and Development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(4), 78-100.</w:t>
      </w:r>
    </w:p>
    <w:p w14:paraId="7F7A60B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Oyat</w:t>
      </w:r>
      <w:proofErr w:type="spellEnd"/>
      <w:r w:rsidRPr="002B37AF">
        <w:rPr>
          <w:rFonts w:ascii="Trebuchet MS" w:hAnsi="Trebuchet MS" w:cs="Arial"/>
          <w:sz w:val="24"/>
          <w:szCs w:val="24"/>
          <w:shd w:val="clear" w:color="auto" w:fill="FFFFFF"/>
        </w:rPr>
        <w:t xml:space="preserve">, C., &amp; Aleni, F. G. (2013). Work environment and </w:t>
      </w:r>
      <w:proofErr w:type="spellStart"/>
      <w:r w:rsidRPr="002B37AF">
        <w:rPr>
          <w:rFonts w:ascii="Trebuchet MS" w:hAnsi="Trebuchet MS" w:cs="Arial"/>
          <w:sz w:val="24"/>
          <w:szCs w:val="24"/>
          <w:shd w:val="clear" w:color="auto" w:fill="FFFFFF"/>
        </w:rPr>
        <w:t>labour</w:t>
      </w:r>
      <w:proofErr w:type="spellEnd"/>
      <w:r w:rsidRPr="002B37AF">
        <w:rPr>
          <w:rFonts w:ascii="Trebuchet MS" w:hAnsi="Trebuchet MS" w:cs="Arial"/>
          <w:sz w:val="24"/>
          <w:szCs w:val="24"/>
          <w:shd w:val="clear" w:color="auto" w:fill="FFFFFF"/>
        </w:rPr>
        <w:t xml:space="preserve"> turnover in public universities in Uganda. The case of Gulu University. </w:t>
      </w:r>
      <w:r w:rsidRPr="002B37AF">
        <w:rPr>
          <w:rFonts w:ascii="Trebuchet MS" w:hAnsi="Trebuchet MS" w:cs="Arial"/>
          <w:i/>
          <w:iCs/>
          <w:sz w:val="24"/>
          <w:szCs w:val="24"/>
          <w:shd w:val="clear" w:color="auto" w:fill="FFFFFF"/>
        </w:rPr>
        <w:t>Prime Journal of Business Administration and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(6), 1070-1075.</w:t>
      </w:r>
    </w:p>
    <w:p w14:paraId="14DE77E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Ozdemir, Y. (2007). The role of classroom management efficacy in predicting teacher burnout. </w:t>
      </w:r>
      <w:r w:rsidRPr="002B37AF">
        <w:rPr>
          <w:rFonts w:ascii="Trebuchet MS" w:hAnsi="Trebuchet MS" w:cs="Arial"/>
          <w:i/>
          <w:iCs/>
          <w:sz w:val="24"/>
          <w:szCs w:val="24"/>
          <w:shd w:val="clear" w:color="auto" w:fill="FFFFFF"/>
        </w:rPr>
        <w:t>International Journal of Educational and Pedagogical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w:t>
      </w:r>
      <w:r w:rsidRPr="002B37AF">
        <w:rPr>
          <w:rFonts w:ascii="Trebuchet MS" w:hAnsi="Trebuchet MS" w:cs="Arial"/>
          <w:sz w:val="24"/>
          <w:szCs w:val="24"/>
          <w:shd w:val="clear" w:color="auto" w:fill="FFFFFF"/>
        </w:rPr>
        <w:t>(11), 751-757.</w:t>
      </w:r>
    </w:p>
    <w:p w14:paraId="35A982D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Paden, K.S, Holahan, C.K, &amp; Buchler, N.H. (2013). Employee involvement management practice, works stress, depression in employees of a human service </w:t>
      </w:r>
      <w:proofErr w:type="spellStart"/>
      <w:r w:rsidRPr="002B37AF">
        <w:rPr>
          <w:rFonts w:ascii="Trebuchet MS" w:hAnsi="Trebuchet MS" w:cs="Arial"/>
          <w:sz w:val="24"/>
          <w:szCs w:val="24"/>
          <w:shd w:val="clear" w:color="auto" w:fill="FFFFFF"/>
        </w:rPr>
        <w:t>residental</w:t>
      </w:r>
      <w:proofErr w:type="spellEnd"/>
      <w:r w:rsidRPr="002B37AF">
        <w:rPr>
          <w:rFonts w:ascii="Trebuchet MS" w:hAnsi="Trebuchet MS" w:cs="Arial"/>
          <w:sz w:val="24"/>
          <w:szCs w:val="24"/>
          <w:shd w:val="clear" w:color="auto" w:fill="FFFFFF"/>
        </w:rPr>
        <w:t xml:space="preserve"> care facility. </w:t>
      </w:r>
      <w:r w:rsidRPr="002B37AF">
        <w:rPr>
          <w:rFonts w:ascii="Trebuchet MS" w:hAnsi="Trebuchet MS" w:cs="Arial"/>
          <w:i/>
          <w:iCs/>
          <w:sz w:val="24"/>
          <w:szCs w:val="24"/>
          <w:shd w:val="clear" w:color="auto" w:fill="FFFFFF"/>
        </w:rPr>
        <w:t>Journal Human Relation, 54</w:t>
      </w:r>
      <w:r w:rsidRPr="002B37AF">
        <w:rPr>
          <w:rFonts w:ascii="Trebuchet MS" w:hAnsi="Trebuchet MS" w:cs="Arial"/>
          <w:sz w:val="24"/>
          <w:szCs w:val="24"/>
          <w:shd w:val="clear" w:color="auto" w:fill="FFFFFF"/>
        </w:rPr>
        <w:t>, 1065-1092.</w:t>
      </w:r>
    </w:p>
    <w:p w14:paraId="430D9AB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Palomino, M. N., &amp;</w:t>
      </w:r>
      <w:proofErr w:type="spellStart"/>
      <w:r w:rsidRPr="002B37AF">
        <w:rPr>
          <w:rFonts w:ascii="Trebuchet MS" w:hAnsi="Trebuchet MS" w:cs="Arial"/>
          <w:sz w:val="24"/>
          <w:szCs w:val="24"/>
          <w:shd w:val="clear" w:color="auto" w:fill="FFFFFF"/>
        </w:rPr>
        <w:t>Frezatti</w:t>
      </w:r>
      <w:proofErr w:type="spellEnd"/>
      <w:r w:rsidRPr="002B37AF">
        <w:rPr>
          <w:rFonts w:ascii="Trebuchet MS" w:hAnsi="Trebuchet MS" w:cs="Arial"/>
          <w:sz w:val="24"/>
          <w:szCs w:val="24"/>
          <w:shd w:val="clear" w:color="auto" w:fill="FFFFFF"/>
        </w:rPr>
        <w:t>, F. (2016). Role conflict, role ambiguity and job satisfaction: Perceptions of the Brazilian controllers. </w:t>
      </w:r>
      <w:proofErr w:type="spellStart"/>
      <w:r w:rsidRPr="002B37AF">
        <w:rPr>
          <w:rFonts w:ascii="Trebuchet MS" w:hAnsi="Trebuchet MS" w:cs="Arial"/>
          <w:i/>
          <w:iCs/>
          <w:sz w:val="24"/>
          <w:szCs w:val="24"/>
          <w:shd w:val="clear" w:color="auto" w:fill="FFFFFF"/>
        </w:rPr>
        <w:t>Revista</w:t>
      </w:r>
      <w:proofErr w:type="spellEnd"/>
      <w:r w:rsidRPr="002B37AF">
        <w:rPr>
          <w:rFonts w:ascii="Trebuchet MS" w:hAnsi="Trebuchet MS" w:cs="Arial"/>
          <w:i/>
          <w:iCs/>
          <w:sz w:val="24"/>
          <w:szCs w:val="24"/>
          <w:shd w:val="clear" w:color="auto" w:fill="FFFFFF"/>
        </w:rPr>
        <w:t xml:space="preserve"> de </w:t>
      </w:r>
      <w:proofErr w:type="spellStart"/>
      <w:r w:rsidRPr="002B37AF">
        <w:rPr>
          <w:rFonts w:ascii="Trebuchet MS" w:hAnsi="Trebuchet MS" w:cs="Arial"/>
          <w:i/>
          <w:iCs/>
          <w:sz w:val="24"/>
          <w:szCs w:val="24"/>
          <w:shd w:val="clear" w:color="auto" w:fill="FFFFFF"/>
        </w:rPr>
        <w:t>Administração</w:t>
      </w:r>
      <w:proofErr w:type="spellEnd"/>
      <w:r w:rsidRPr="002B37AF">
        <w:rPr>
          <w:rFonts w:ascii="Trebuchet MS" w:hAnsi="Trebuchet MS" w:cs="Arial"/>
          <w:i/>
          <w:iCs/>
          <w:sz w:val="24"/>
          <w:szCs w:val="24"/>
          <w:shd w:val="clear" w:color="auto" w:fill="FFFFFF"/>
        </w:rPr>
        <w:t xml:space="preserve"> (São Paulo)</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51</w:t>
      </w:r>
      <w:r w:rsidRPr="002B37AF">
        <w:rPr>
          <w:rFonts w:ascii="Trebuchet MS" w:hAnsi="Trebuchet MS" w:cs="Arial"/>
          <w:sz w:val="24"/>
          <w:szCs w:val="24"/>
          <w:shd w:val="clear" w:color="auto" w:fill="FFFFFF"/>
        </w:rPr>
        <w:t>, 165-181.</w:t>
      </w:r>
    </w:p>
    <w:p w14:paraId="7BF46CA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Panagopoulos, N., Anastasiou, S., &amp;</w:t>
      </w:r>
      <w:proofErr w:type="spellStart"/>
      <w:r w:rsidRPr="002B37AF">
        <w:rPr>
          <w:rFonts w:ascii="Trebuchet MS" w:hAnsi="Trebuchet MS" w:cs="Arial"/>
          <w:sz w:val="24"/>
          <w:szCs w:val="24"/>
          <w:shd w:val="clear" w:color="auto" w:fill="FFFFFF"/>
        </w:rPr>
        <w:t>Goloni</w:t>
      </w:r>
      <w:proofErr w:type="spellEnd"/>
      <w:r w:rsidRPr="002B37AF">
        <w:rPr>
          <w:rFonts w:ascii="Trebuchet MS" w:hAnsi="Trebuchet MS" w:cs="Arial"/>
          <w:sz w:val="24"/>
          <w:szCs w:val="24"/>
          <w:shd w:val="clear" w:color="auto" w:fill="FFFFFF"/>
        </w:rPr>
        <w:t>, V. (2014</w:t>
      </w:r>
      <w:proofErr w:type="gramStart"/>
      <w:r w:rsidRPr="002B37AF">
        <w:rPr>
          <w:rFonts w:ascii="Trebuchet MS" w:hAnsi="Trebuchet MS" w:cs="Arial"/>
          <w:sz w:val="24"/>
          <w:szCs w:val="24"/>
          <w:shd w:val="clear" w:color="auto" w:fill="FFFFFF"/>
        </w:rPr>
        <w:t>).Professional</w:t>
      </w:r>
      <w:proofErr w:type="gramEnd"/>
      <w:r w:rsidRPr="002B37AF">
        <w:rPr>
          <w:rFonts w:ascii="Trebuchet MS" w:hAnsi="Trebuchet MS" w:cs="Arial"/>
          <w:sz w:val="24"/>
          <w:szCs w:val="24"/>
          <w:shd w:val="clear" w:color="auto" w:fill="FFFFFF"/>
        </w:rPr>
        <w:t xml:space="preserve"> burnout and job satisfaction among physical education teachers in Greece. </w:t>
      </w:r>
      <w:r w:rsidRPr="002B37AF">
        <w:rPr>
          <w:rFonts w:ascii="Trebuchet MS" w:hAnsi="Trebuchet MS" w:cs="Arial"/>
          <w:i/>
          <w:iCs/>
          <w:sz w:val="24"/>
          <w:szCs w:val="24"/>
          <w:shd w:val="clear" w:color="auto" w:fill="FFFFFF"/>
        </w:rPr>
        <w:t>Journal of Scientific Research &amp; Reports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(13), 1710-1721.</w:t>
      </w:r>
    </w:p>
    <w:p w14:paraId="6AF992F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Patrão</w:t>
      </w:r>
      <w:proofErr w:type="spellEnd"/>
      <w:r w:rsidRPr="002B37AF">
        <w:rPr>
          <w:rFonts w:ascii="Trebuchet MS" w:hAnsi="Trebuchet MS" w:cs="Arial"/>
          <w:sz w:val="24"/>
          <w:szCs w:val="24"/>
          <w:shd w:val="clear" w:color="auto" w:fill="FFFFFF"/>
        </w:rPr>
        <w:t xml:space="preserve"> C. (2012). </w:t>
      </w:r>
      <w:r w:rsidRPr="002B37AF">
        <w:rPr>
          <w:rFonts w:ascii="Trebuchet MS" w:hAnsi="Trebuchet MS" w:cs="Arial"/>
          <w:i/>
          <w:iCs/>
          <w:sz w:val="24"/>
          <w:szCs w:val="24"/>
          <w:shd w:val="clear" w:color="auto" w:fill="FFFFFF"/>
        </w:rPr>
        <w:t xml:space="preserve">Burnout </w:t>
      </w:r>
      <w:proofErr w:type="spellStart"/>
      <w:r w:rsidRPr="002B37AF">
        <w:rPr>
          <w:rFonts w:ascii="Trebuchet MS" w:hAnsi="Trebuchet MS" w:cs="Arial"/>
          <w:i/>
          <w:iCs/>
          <w:sz w:val="24"/>
          <w:szCs w:val="24"/>
          <w:shd w:val="clear" w:color="auto" w:fill="FFFFFF"/>
        </w:rPr>
        <w:t>nosEnfermeiros</w:t>
      </w:r>
      <w:proofErr w:type="spellEnd"/>
      <w:r w:rsidRPr="002B37AF">
        <w:rPr>
          <w:rFonts w:ascii="Trebuchet MS" w:hAnsi="Trebuchet MS" w:cs="Arial"/>
          <w:i/>
          <w:iCs/>
          <w:sz w:val="24"/>
          <w:szCs w:val="24"/>
          <w:shd w:val="clear" w:color="auto" w:fill="FFFFFF"/>
        </w:rPr>
        <w:t xml:space="preserve"> de </w:t>
      </w:r>
      <w:proofErr w:type="spellStart"/>
      <w:r w:rsidRPr="002B37AF">
        <w:rPr>
          <w:rFonts w:ascii="Trebuchet MS" w:hAnsi="Trebuchet MS" w:cs="Arial"/>
          <w:i/>
          <w:iCs/>
          <w:sz w:val="24"/>
          <w:szCs w:val="24"/>
          <w:shd w:val="clear" w:color="auto" w:fill="FFFFFF"/>
        </w:rPr>
        <w:t>CuidadosPaliativos</w:t>
      </w:r>
      <w:proofErr w:type="spellEnd"/>
      <w:r w:rsidRPr="002B37AF">
        <w:rPr>
          <w:rFonts w:ascii="Trebuchet MS" w:hAnsi="Trebuchet MS" w:cs="Arial"/>
          <w:sz w:val="24"/>
          <w:szCs w:val="24"/>
          <w:shd w:val="clear" w:color="auto" w:fill="FFFFFF"/>
        </w:rPr>
        <w:t xml:space="preserve"> [Doctoral Thesis</w:t>
      </w:r>
      <w:proofErr w:type="gramStart"/>
      <w:r w:rsidRPr="002B37AF">
        <w:rPr>
          <w:rFonts w:ascii="Trebuchet MS" w:hAnsi="Trebuchet MS" w:cs="Arial"/>
          <w:sz w:val="24"/>
          <w:szCs w:val="24"/>
          <w:shd w:val="clear" w:color="auto" w:fill="FFFFFF"/>
        </w:rPr>
        <w:t>).</w:t>
      </w:r>
      <w:proofErr w:type="spellStart"/>
      <w:r w:rsidRPr="002B37AF">
        <w:rPr>
          <w:rFonts w:ascii="Trebuchet MS" w:hAnsi="Trebuchet MS" w:cs="Arial"/>
          <w:sz w:val="24"/>
          <w:szCs w:val="24"/>
          <w:shd w:val="clear" w:color="auto" w:fill="FFFFFF"/>
        </w:rPr>
        <w:t>InstitutoPolitécnico</w:t>
      </w:r>
      <w:proofErr w:type="spellEnd"/>
      <w:proofErr w:type="gramEnd"/>
      <w:r w:rsidRPr="002B37AF">
        <w:rPr>
          <w:rFonts w:ascii="Trebuchet MS" w:hAnsi="Trebuchet MS" w:cs="Arial"/>
          <w:sz w:val="24"/>
          <w:szCs w:val="24"/>
          <w:shd w:val="clear" w:color="auto" w:fill="FFFFFF"/>
        </w:rPr>
        <w:t xml:space="preserve"> da Escola Superior de </w:t>
      </w:r>
      <w:proofErr w:type="spellStart"/>
      <w:r w:rsidRPr="002B37AF">
        <w:rPr>
          <w:rFonts w:ascii="Trebuchet MS" w:hAnsi="Trebuchet MS" w:cs="Arial"/>
          <w:sz w:val="24"/>
          <w:szCs w:val="24"/>
          <w:shd w:val="clear" w:color="auto" w:fill="FFFFFF"/>
        </w:rPr>
        <w:t>Saúde</w:t>
      </w:r>
      <w:proofErr w:type="spellEnd"/>
      <w:r w:rsidRPr="002B37AF">
        <w:rPr>
          <w:rFonts w:ascii="Trebuchet MS" w:hAnsi="Trebuchet MS" w:cs="Arial"/>
          <w:sz w:val="24"/>
          <w:szCs w:val="24"/>
          <w:shd w:val="clear" w:color="auto" w:fill="FFFFFF"/>
        </w:rPr>
        <w:t xml:space="preserve"> de </w:t>
      </w:r>
      <w:proofErr w:type="spellStart"/>
      <w:r w:rsidRPr="002B37AF">
        <w:rPr>
          <w:rFonts w:ascii="Trebuchet MS" w:hAnsi="Trebuchet MS" w:cs="Arial"/>
          <w:sz w:val="24"/>
          <w:szCs w:val="24"/>
          <w:shd w:val="clear" w:color="auto" w:fill="FFFFFF"/>
        </w:rPr>
        <w:t>Viseu.</w:t>
      </w:r>
      <w:hyperlink r:id="rId66" w:history="1">
        <w:r w:rsidRPr="002B37AF">
          <w:rPr>
            <w:rFonts w:ascii="Trebuchet MS" w:hAnsi="Trebuchet MS" w:cs="Arial"/>
            <w:sz w:val="24"/>
            <w:szCs w:val="24"/>
            <w:u w:val="single"/>
            <w:shd w:val="clear" w:color="auto" w:fill="FFFFFF"/>
          </w:rPr>
          <w:t>https</w:t>
        </w:r>
        <w:proofErr w:type="spellEnd"/>
        <w:r w:rsidRPr="002B37AF">
          <w:rPr>
            <w:rFonts w:ascii="Trebuchet MS" w:hAnsi="Trebuchet MS" w:cs="Arial"/>
            <w:sz w:val="24"/>
            <w:szCs w:val="24"/>
            <w:u w:val="single"/>
            <w:shd w:val="clear" w:color="auto" w:fill="FFFFFF"/>
          </w:rPr>
          <w:t>://repositorio.ipv.pt/handle/10400.19/1805?locale=</w:t>
        </w:r>
        <w:proofErr w:type="spellStart"/>
        <w:r w:rsidRPr="002B37AF">
          <w:rPr>
            <w:rFonts w:ascii="Trebuchet MS" w:hAnsi="Trebuchet MS" w:cs="Arial"/>
            <w:sz w:val="24"/>
            <w:szCs w:val="24"/>
            <w:u w:val="single"/>
            <w:shd w:val="clear" w:color="auto" w:fill="FFFFFF"/>
          </w:rPr>
          <w:t>en</w:t>
        </w:r>
        <w:proofErr w:type="spellEnd"/>
      </w:hyperlink>
    </w:p>
    <w:p w14:paraId="03880C70"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Pepper, C., &amp; Giles, W. (2015</w:t>
      </w:r>
      <w:proofErr w:type="gramStart"/>
      <w:r w:rsidRPr="002B37AF">
        <w:rPr>
          <w:rFonts w:ascii="Trebuchet MS" w:hAnsi="Trebuchet MS" w:cs="Arial"/>
          <w:sz w:val="24"/>
          <w:szCs w:val="24"/>
          <w:shd w:val="clear" w:color="auto" w:fill="FFFFFF"/>
        </w:rPr>
        <w:t>).Leading</w:t>
      </w:r>
      <w:proofErr w:type="gramEnd"/>
      <w:r w:rsidRPr="002B37AF">
        <w:rPr>
          <w:rFonts w:ascii="Trebuchet MS" w:hAnsi="Trebuchet MS" w:cs="Arial"/>
          <w:sz w:val="24"/>
          <w:szCs w:val="24"/>
          <w:shd w:val="clear" w:color="auto" w:fill="FFFFFF"/>
        </w:rPr>
        <w:t xml:space="preserve"> in middle management in higher education. </w:t>
      </w:r>
      <w:r w:rsidRPr="002B37AF">
        <w:rPr>
          <w:rFonts w:ascii="Trebuchet MS" w:hAnsi="Trebuchet MS" w:cs="Arial"/>
          <w:i/>
          <w:iCs/>
          <w:sz w:val="24"/>
          <w:szCs w:val="24"/>
          <w:shd w:val="clear" w:color="auto" w:fill="FFFFFF"/>
        </w:rPr>
        <w:t>Management in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29</w:t>
      </w:r>
      <w:r w:rsidRPr="002B37AF">
        <w:rPr>
          <w:rFonts w:ascii="Trebuchet MS" w:hAnsi="Trebuchet MS" w:cs="Arial"/>
          <w:sz w:val="24"/>
          <w:szCs w:val="24"/>
          <w:shd w:val="clear" w:color="auto" w:fill="FFFFFF"/>
        </w:rPr>
        <w:t>(2), 46-52.</w:t>
      </w:r>
    </w:p>
    <w:p w14:paraId="1551DE2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Permatasari</w:t>
      </w:r>
      <w:proofErr w:type="spellEnd"/>
      <w:r w:rsidRPr="002B37AF">
        <w:rPr>
          <w:rFonts w:ascii="Trebuchet MS" w:hAnsi="Trebuchet MS" w:cs="Arial"/>
          <w:sz w:val="24"/>
          <w:szCs w:val="24"/>
          <w:shd w:val="clear" w:color="auto" w:fill="FFFFFF"/>
        </w:rPr>
        <w:t xml:space="preserve">, Y. (2012). </w:t>
      </w:r>
      <w:proofErr w:type="spellStart"/>
      <w:r w:rsidRPr="002B37AF">
        <w:rPr>
          <w:rFonts w:ascii="Trebuchet MS" w:hAnsi="Trebuchet MS" w:cs="Arial"/>
          <w:i/>
          <w:iCs/>
          <w:sz w:val="24"/>
          <w:szCs w:val="24"/>
          <w:shd w:val="clear" w:color="auto" w:fill="FFFFFF"/>
        </w:rPr>
        <w:t>AspekPolitik</w:t>
      </w:r>
      <w:proofErr w:type="spellEnd"/>
      <w:r w:rsidRPr="002B37AF">
        <w:rPr>
          <w:rFonts w:ascii="Trebuchet MS" w:hAnsi="Trebuchet MS" w:cs="Arial"/>
          <w:i/>
          <w:iCs/>
          <w:sz w:val="24"/>
          <w:szCs w:val="24"/>
          <w:shd w:val="clear" w:color="auto" w:fill="FFFFFF"/>
        </w:rPr>
        <w:t xml:space="preserve"> dan </w:t>
      </w:r>
      <w:proofErr w:type="spellStart"/>
      <w:r w:rsidRPr="002B37AF">
        <w:rPr>
          <w:rFonts w:ascii="Trebuchet MS" w:hAnsi="Trebuchet MS" w:cs="Arial"/>
          <w:i/>
          <w:iCs/>
          <w:sz w:val="24"/>
          <w:szCs w:val="24"/>
          <w:shd w:val="clear" w:color="auto" w:fill="FFFFFF"/>
        </w:rPr>
        <w:t>KeamanandalamKonflik</w:t>
      </w:r>
      <w:proofErr w:type="spellEnd"/>
      <w:r w:rsidRPr="002B37AF">
        <w:rPr>
          <w:rFonts w:ascii="Trebuchet MS" w:hAnsi="Trebuchet MS" w:cs="Arial"/>
          <w:i/>
          <w:iCs/>
          <w:sz w:val="24"/>
          <w:szCs w:val="24"/>
          <w:shd w:val="clear" w:color="auto" w:fill="FFFFFF"/>
        </w:rPr>
        <w:t xml:space="preserve"> di Laut Cina Selatan</w:t>
      </w:r>
      <w:r w:rsidRPr="002B37AF">
        <w:rPr>
          <w:rFonts w:ascii="Trebuchet MS" w:hAnsi="Trebuchet MS" w:cs="Arial"/>
          <w:sz w:val="24"/>
          <w:szCs w:val="24"/>
          <w:shd w:val="clear" w:color="auto" w:fill="FFFFFF"/>
        </w:rPr>
        <w:t xml:space="preserve"> [Doctoral dissertation</w:t>
      </w:r>
      <w:proofErr w:type="gramStart"/>
      <w:r w:rsidRPr="002B37AF">
        <w:rPr>
          <w:rFonts w:ascii="Trebuchet MS" w:hAnsi="Trebuchet MS" w:cs="Arial"/>
          <w:sz w:val="24"/>
          <w:szCs w:val="24"/>
          <w:shd w:val="clear" w:color="auto" w:fill="FFFFFF"/>
        </w:rPr>
        <w:t>].Universitas</w:t>
      </w:r>
      <w:proofErr w:type="gramEnd"/>
      <w:r w:rsidRPr="002B37AF">
        <w:rPr>
          <w:rFonts w:ascii="Trebuchet MS" w:hAnsi="Trebuchet MS" w:cs="Arial"/>
          <w:sz w:val="24"/>
          <w:szCs w:val="24"/>
          <w:shd w:val="clear" w:color="auto" w:fill="FFFFFF"/>
        </w:rPr>
        <w:t xml:space="preserve"> Hasanuddin. </w:t>
      </w:r>
      <w:hyperlink r:id="rId67" w:history="1">
        <w:r w:rsidRPr="002B37AF">
          <w:rPr>
            <w:rFonts w:ascii="Trebuchet MS" w:hAnsi="Trebuchet MS" w:cs="Arial"/>
            <w:sz w:val="24"/>
            <w:szCs w:val="24"/>
            <w:u w:val="single"/>
            <w:shd w:val="clear" w:color="auto" w:fill="FFFFFF"/>
          </w:rPr>
          <w:t>http://repository.unhas.ac.id/id/eprint/22198/</w:t>
        </w:r>
      </w:hyperlink>
    </w:p>
    <w:p w14:paraId="00C48A9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Petitta, L., &amp; Jiang, L. (2020). How emotional contagion relates to burnout: A moderated mediation model of job insecurity and group member prototypicality.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27</w:t>
      </w:r>
      <w:r w:rsidRPr="002B37AF">
        <w:rPr>
          <w:rFonts w:ascii="Trebuchet MS" w:hAnsi="Trebuchet MS" w:cs="Arial"/>
          <w:sz w:val="24"/>
          <w:szCs w:val="24"/>
          <w:shd w:val="clear" w:color="auto" w:fill="FFFFFF"/>
        </w:rPr>
        <w:t>(1), 12.</w:t>
      </w:r>
    </w:p>
    <w:p w14:paraId="0F055F1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Pines, A., &amp; Aronson, E. (1988). </w:t>
      </w:r>
      <w:r w:rsidRPr="002B37AF">
        <w:rPr>
          <w:rFonts w:ascii="Trebuchet MS" w:hAnsi="Trebuchet MS" w:cs="Arial"/>
          <w:i/>
          <w:iCs/>
          <w:sz w:val="24"/>
          <w:szCs w:val="24"/>
          <w:shd w:val="clear" w:color="auto" w:fill="FFFFFF"/>
        </w:rPr>
        <w:t>Career burnout: Causes and cures</w:t>
      </w:r>
      <w:r w:rsidRPr="002B37AF">
        <w:rPr>
          <w:rFonts w:ascii="Trebuchet MS" w:hAnsi="Trebuchet MS" w:cs="Arial"/>
          <w:sz w:val="24"/>
          <w:szCs w:val="24"/>
          <w:shd w:val="clear" w:color="auto" w:fill="FFFFFF"/>
        </w:rPr>
        <w:t>. Free press.</w:t>
      </w:r>
    </w:p>
    <w:p w14:paraId="5C1E54A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Pradhan, R. K., Jena, L. K., &amp; Kumari, I. G. (2016). Effect of work–life balance on organizational citizenship </w:t>
      </w:r>
      <w:proofErr w:type="spellStart"/>
      <w:r w:rsidRPr="002B37AF">
        <w:rPr>
          <w:rFonts w:ascii="Trebuchet MS" w:hAnsi="Trebuchet MS" w:cs="Arial"/>
          <w:sz w:val="24"/>
          <w:szCs w:val="24"/>
          <w:shd w:val="clear" w:color="auto" w:fill="FFFFFF"/>
        </w:rPr>
        <w:t>behaviour</w:t>
      </w:r>
      <w:proofErr w:type="spellEnd"/>
      <w:r w:rsidRPr="002B37AF">
        <w:rPr>
          <w:rFonts w:ascii="Trebuchet MS" w:hAnsi="Trebuchet MS" w:cs="Arial"/>
          <w:sz w:val="24"/>
          <w:szCs w:val="24"/>
          <w:shd w:val="clear" w:color="auto" w:fill="FFFFFF"/>
        </w:rPr>
        <w:t>: Role of organizational commitment. </w:t>
      </w:r>
      <w:r w:rsidRPr="002B37AF">
        <w:rPr>
          <w:rFonts w:ascii="Trebuchet MS" w:hAnsi="Trebuchet MS" w:cs="Arial"/>
          <w:i/>
          <w:iCs/>
          <w:sz w:val="24"/>
          <w:szCs w:val="24"/>
          <w:shd w:val="clear" w:color="auto" w:fill="FFFFFF"/>
        </w:rPr>
        <w:t>Global Business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w:t>
      </w:r>
      <w:r w:rsidRPr="002B37AF">
        <w:rPr>
          <w:rFonts w:ascii="Trebuchet MS" w:hAnsi="Trebuchet MS" w:cs="Arial"/>
          <w:sz w:val="24"/>
          <w:szCs w:val="24"/>
          <w:shd w:val="clear" w:color="auto" w:fill="FFFFFF"/>
        </w:rPr>
        <w:t>(3_suppl), 15S-29S.</w:t>
      </w:r>
    </w:p>
    <w:p w14:paraId="12A2080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Pretty, G. M., McCarthy, M. E., &amp; Catano, V. M. (1992). Psychological environments and burnout: Gender considerations within the corporation. </w:t>
      </w:r>
      <w:r w:rsidRPr="002B37AF">
        <w:rPr>
          <w:rFonts w:ascii="Trebuchet MS" w:hAnsi="Trebuchet MS" w:cs="Arial"/>
          <w:i/>
          <w:iCs/>
          <w:sz w:val="24"/>
          <w:szCs w:val="24"/>
          <w:shd w:val="clear" w:color="auto" w:fill="FFFFFF"/>
        </w:rPr>
        <w:t>Journal of Organizational Behavior</w:t>
      </w:r>
      <w:r w:rsidRPr="002B37AF">
        <w:rPr>
          <w:rFonts w:ascii="Trebuchet MS" w:hAnsi="Trebuchet MS" w:cs="Arial"/>
          <w:sz w:val="24"/>
          <w:szCs w:val="24"/>
          <w:shd w:val="clear" w:color="auto" w:fill="FFFFFF"/>
        </w:rPr>
        <w:t>, 701-711.</w:t>
      </w:r>
    </w:p>
    <w:p w14:paraId="6D1A109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Pu, J., Hou, H., Ma, R., &amp; Sang, J. (2017). The effect of psychological capital between work–family conflict and job burnout in Chinese university teachers: Testing for mediation and moderation. </w:t>
      </w:r>
      <w:r w:rsidRPr="002B37AF">
        <w:rPr>
          <w:rFonts w:ascii="Trebuchet MS" w:hAnsi="Trebuchet MS" w:cs="Arial"/>
          <w:i/>
          <w:iCs/>
          <w:sz w:val="24"/>
          <w:szCs w:val="24"/>
          <w:shd w:val="clear" w:color="auto" w:fill="FFFFFF"/>
        </w:rPr>
        <w:t>Journal of health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22</w:t>
      </w:r>
      <w:r w:rsidRPr="002B37AF">
        <w:rPr>
          <w:rFonts w:ascii="Trebuchet MS" w:hAnsi="Trebuchet MS" w:cs="Arial"/>
          <w:sz w:val="24"/>
          <w:szCs w:val="24"/>
          <w:shd w:val="clear" w:color="auto" w:fill="FFFFFF"/>
        </w:rPr>
        <w:t>(14), 1799-1807.</w:t>
      </w:r>
    </w:p>
    <w:p w14:paraId="1BFB3ED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Purvanova</w:t>
      </w:r>
      <w:proofErr w:type="spellEnd"/>
      <w:r w:rsidRPr="002B37AF">
        <w:rPr>
          <w:rFonts w:ascii="Trebuchet MS" w:hAnsi="Trebuchet MS" w:cs="Arial"/>
          <w:sz w:val="24"/>
          <w:szCs w:val="24"/>
          <w:shd w:val="clear" w:color="auto" w:fill="FFFFFF"/>
        </w:rPr>
        <w:t>, R. K., &amp; Muros, J. P. (2010). Gender differences in burnout: A meta-analysis. </w:t>
      </w:r>
      <w:r w:rsidRPr="002B37AF">
        <w:rPr>
          <w:rFonts w:ascii="Trebuchet MS" w:hAnsi="Trebuchet MS" w:cs="Arial"/>
          <w:i/>
          <w:iCs/>
          <w:sz w:val="24"/>
          <w:szCs w:val="24"/>
          <w:shd w:val="clear" w:color="auto" w:fill="FFFFFF"/>
        </w:rPr>
        <w:t>Journal of vocational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77</w:t>
      </w:r>
      <w:r w:rsidRPr="002B37AF">
        <w:rPr>
          <w:rFonts w:ascii="Trebuchet MS" w:hAnsi="Trebuchet MS" w:cs="Arial"/>
          <w:sz w:val="24"/>
          <w:szCs w:val="24"/>
          <w:shd w:val="clear" w:color="auto" w:fill="FFFFFF"/>
        </w:rPr>
        <w:t>(2), 168-18</w:t>
      </w:r>
    </w:p>
    <w:p w14:paraId="10A734D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Rabinbach</w:t>
      </w:r>
      <w:proofErr w:type="spellEnd"/>
      <w:r w:rsidRPr="002B37AF">
        <w:rPr>
          <w:rFonts w:ascii="Trebuchet MS" w:hAnsi="Trebuchet MS" w:cs="Arial"/>
          <w:sz w:val="24"/>
          <w:szCs w:val="24"/>
          <w:shd w:val="clear" w:color="auto" w:fill="FFFFFF"/>
        </w:rPr>
        <w:t xml:space="preserve">, A. (1990). </w:t>
      </w:r>
      <w:r w:rsidRPr="002B37AF">
        <w:rPr>
          <w:rFonts w:ascii="Trebuchet MS" w:hAnsi="Trebuchet MS" w:cs="Arial"/>
          <w:i/>
          <w:iCs/>
          <w:sz w:val="24"/>
          <w:szCs w:val="24"/>
          <w:shd w:val="clear" w:color="auto" w:fill="FFFFFF"/>
        </w:rPr>
        <w:t>The human motor: Energy, fatigue, and the origins of modernity</w:t>
      </w:r>
      <w:r w:rsidRPr="002B37AF">
        <w:rPr>
          <w:rFonts w:ascii="Trebuchet MS" w:hAnsi="Trebuchet MS" w:cs="Arial"/>
          <w:sz w:val="24"/>
          <w:szCs w:val="24"/>
          <w:shd w:val="clear" w:color="auto" w:fill="FFFFFF"/>
        </w:rPr>
        <w:t>. Basic Books, Inc.</w:t>
      </w:r>
    </w:p>
    <w:p w14:paraId="79A321C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Rama Devi, V., &amp; Nagini, A. (2014) while examining Work-Life Balance and Burnout as Predictors of Job Satisfaction in Private Banking Sector. </w:t>
      </w:r>
      <w:r w:rsidRPr="002B37AF">
        <w:rPr>
          <w:rFonts w:ascii="Trebuchet MS" w:hAnsi="Trebuchet MS" w:cs="Arial"/>
          <w:i/>
          <w:iCs/>
          <w:sz w:val="24"/>
          <w:szCs w:val="24"/>
          <w:shd w:val="clear" w:color="auto" w:fill="FFFFFF"/>
        </w:rPr>
        <w:t>Skyline business journal 9</w:t>
      </w:r>
      <w:r w:rsidRPr="002B37AF">
        <w:rPr>
          <w:rFonts w:ascii="Trebuchet MS" w:hAnsi="Trebuchet MS" w:cs="Arial"/>
          <w:sz w:val="24"/>
          <w:szCs w:val="24"/>
          <w:shd w:val="clear" w:color="auto" w:fill="FFFFFF"/>
        </w:rPr>
        <w:t>(1), 50-53.</w:t>
      </w:r>
    </w:p>
    <w:p w14:paraId="0253AAE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Ramirez-Baena, L., Ortega-Campos, E., Gomez-Urquiza, J. L., Cañadas-De la Fuente, G. R., De la Fuente-Solana, E. I., &amp; Cañadas-De la Fuente, G. A. (2019). A </w:t>
      </w:r>
      <w:proofErr w:type="spellStart"/>
      <w:r w:rsidRPr="002B37AF">
        <w:rPr>
          <w:rFonts w:ascii="Trebuchet MS" w:hAnsi="Trebuchet MS" w:cs="Arial"/>
          <w:sz w:val="24"/>
          <w:szCs w:val="24"/>
          <w:shd w:val="clear" w:color="auto" w:fill="FFFFFF"/>
        </w:rPr>
        <w:t>multicentre</w:t>
      </w:r>
      <w:proofErr w:type="spellEnd"/>
      <w:r w:rsidRPr="002B37AF">
        <w:rPr>
          <w:rFonts w:ascii="Trebuchet MS" w:hAnsi="Trebuchet MS" w:cs="Arial"/>
          <w:sz w:val="24"/>
          <w:szCs w:val="24"/>
          <w:shd w:val="clear" w:color="auto" w:fill="FFFFFF"/>
        </w:rPr>
        <w:t xml:space="preserve"> study of burnout prevalence and related psychological variables in medical area hospital nurses. </w:t>
      </w:r>
      <w:r w:rsidRPr="002B37AF">
        <w:rPr>
          <w:rFonts w:ascii="Trebuchet MS" w:hAnsi="Trebuchet MS" w:cs="Arial"/>
          <w:i/>
          <w:iCs/>
          <w:sz w:val="24"/>
          <w:szCs w:val="24"/>
          <w:shd w:val="clear" w:color="auto" w:fill="FFFFFF"/>
        </w:rPr>
        <w:t>Journal of clinical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w:t>
      </w:r>
      <w:r w:rsidRPr="002B37AF">
        <w:rPr>
          <w:rFonts w:ascii="Trebuchet MS" w:hAnsi="Trebuchet MS" w:cs="Arial"/>
          <w:sz w:val="24"/>
          <w:szCs w:val="24"/>
          <w:shd w:val="clear" w:color="auto" w:fill="FFFFFF"/>
        </w:rPr>
        <w:t>(1), 92.</w:t>
      </w:r>
    </w:p>
    <w:p w14:paraId="5ED14BFE" w14:textId="77777777" w:rsidR="00C364F5" w:rsidRPr="002B37AF" w:rsidRDefault="00C364F5" w:rsidP="002B37AF">
      <w:pPr>
        <w:spacing w:line="480" w:lineRule="auto"/>
        <w:ind w:left="720" w:hanging="720"/>
        <w:rPr>
          <w:rFonts w:ascii="Trebuchet MS" w:hAnsi="Trebuchet MS" w:cs="Arial"/>
          <w:i/>
          <w:iCs/>
          <w:sz w:val="24"/>
          <w:szCs w:val="24"/>
          <w:shd w:val="clear" w:color="auto" w:fill="FFFFFF"/>
        </w:rPr>
      </w:pPr>
      <w:r w:rsidRPr="002B37AF">
        <w:rPr>
          <w:rFonts w:ascii="Trebuchet MS" w:hAnsi="Trebuchet MS" w:cs="Arial"/>
          <w:sz w:val="24"/>
          <w:szCs w:val="24"/>
          <w:shd w:val="clear" w:color="auto" w:fill="FFFFFF"/>
        </w:rPr>
        <w:t>Randall, K. J. (2007). Examining the relationship between burnout and age among Anglican clergy in England and Wales. </w:t>
      </w:r>
      <w:r w:rsidRPr="002B37AF">
        <w:rPr>
          <w:rFonts w:ascii="Trebuchet MS" w:hAnsi="Trebuchet MS" w:cs="Arial"/>
          <w:i/>
          <w:iCs/>
          <w:sz w:val="24"/>
          <w:szCs w:val="24"/>
          <w:shd w:val="clear" w:color="auto" w:fill="FFFFFF"/>
        </w:rPr>
        <w:t>Mental Health, Religion &amp; Culture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(1), 39-46.</w:t>
      </w:r>
    </w:p>
    <w:p w14:paraId="1E5D3FD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Ravari</w:t>
      </w:r>
      <w:proofErr w:type="spellEnd"/>
      <w:r w:rsidRPr="002B37AF">
        <w:rPr>
          <w:rFonts w:ascii="Trebuchet MS" w:hAnsi="Trebuchet MS" w:cs="Arial"/>
          <w:sz w:val="24"/>
          <w:szCs w:val="24"/>
          <w:shd w:val="clear" w:color="auto" w:fill="FFFFFF"/>
        </w:rPr>
        <w:t>, A., Sayadi, A., Khodadadi, H., &amp;</w:t>
      </w:r>
      <w:proofErr w:type="spellStart"/>
      <w:r w:rsidRPr="002B37AF">
        <w:rPr>
          <w:rFonts w:ascii="Trebuchet MS" w:hAnsi="Trebuchet MS" w:cs="Arial"/>
          <w:sz w:val="24"/>
          <w:szCs w:val="24"/>
          <w:shd w:val="clear" w:color="auto" w:fill="FFFFFF"/>
        </w:rPr>
        <w:t>Jafarinaveh</w:t>
      </w:r>
      <w:proofErr w:type="spellEnd"/>
      <w:r w:rsidRPr="002B37AF">
        <w:rPr>
          <w:rFonts w:ascii="Trebuchet MS" w:hAnsi="Trebuchet MS" w:cs="Arial"/>
          <w:sz w:val="24"/>
          <w:szCs w:val="24"/>
          <w:shd w:val="clear" w:color="auto" w:fill="FFFFFF"/>
        </w:rPr>
        <w:t>, H. (2012).Occupational burnout assessment among nurses working in Iranian hospital of Ali-</w:t>
      </w:r>
      <w:proofErr w:type="spellStart"/>
      <w:r w:rsidRPr="002B37AF">
        <w:rPr>
          <w:rFonts w:ascii="Trebuchet MS" w:hAnsi="Trebuchet MS" w:cs="Arial"/>
          <w:sz w:val="24"/>
          <w:szCs w:val="24"/>
          <w:shd w:val="clear" w:color="auto" w:fill="FFFFFF"/>
        </w:rPr>
        <w:t>ebnAbitaleb</w:t>
      </w:r>
      <w:proofErr w:type="spellEnd"/>
      <w:r w:rsidRPr="002B37AF">
        <w:rPr>
          <w:rFonts w:ascii="Trebuchet MS" w:hAnsi="Trebuchet MS" w:cs="Arial"/>
          <w:sz w:val="24"/>
          <w:szCs w:val="24"/>
          <w:shd w:val="clear" w:color="auto" w:fill="FFFFFF"/>
        </w:rPr>
        <w:t xml:space="preserve">, </w:t>
      </w:r>
      <w:proofErr w:type="spellStart"/>
      <w:r w:rsidRPr="002B37AF">
        <w:rPr>
          <w:rFonts w:ascii="Trebuchet MS" w:hAnsi="Trebuchet MS" w:cs="Arial"/>
          <w:sz w:val="24"/>
          <w:szCs w:val="24"/>
          <w:shd w:val="clear" w:color="auto" w:fill="FFFFFF"/>
        </w:rPr>
        <w:t>Rafsanjan</w:t>
      </w:r>
      <w:proofErr w:type="spellEnd"/>
      <w:r w:rsidRPr="002B37AF">
        <w:rPr>
          <w:rFonts w:ascii="Trebuchet MS" w:hAnsi="Trebuchet MS" w:cs="Arial"/>
          <w:sz w:val="24"/>
          <w:szCs w:val="24"/>
          <w:shd w:val="clear" w:color="auto" w:fill="FFFFFF"/>
        </w:rPr>
        <w:t>-Iran. </w:t>
      </w:r>
      <w:r w:rsidRPr="002B37AF">
        <w:rPr>
          <w:rFonts w:ascii="Trebuchet MS" w:hAnsi="Trebuchet MS" w:cs="Arial"/>
          <w:i/>
          <w:iCs/>
          <w:sz w:val="24"/>
          <w:szCs w:val="24"/>
          <w:shd w:val="clear" w:color="auto" w:fill="FFFFFF"/>
        </w:rPr>
        <w:t>Journal of Occupational Health and Epidemiology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w:t>
      </w:r>
      <w:r w:rsidRPr="002B37AF">
        <w:rPr>
          <w:rFonts w:ascii="Trebuchet MS" w:hAnsi="Trebuchet MS" w:cs="Arial"/>
          <w:sz w:val="24"/>
          <w:szCs w:val="24"/>
          <w:shd w:val="clear" w:color="auto" w:fill="FFFFFF"/>
        </w:rPr>
        <w:t>(2), 103-110.</w:t>
      </w:r>
    </w:p>
    <w:p w14:paraId="7A661F0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Redondo-</w:t>
      </w:r>
      <w:proofErr w:type="spellStart"/>
      <w:r w:rsidRPr="002B37AF">
        <w:rPr>
          <w:rFonts w:ascii="Trebuchet MS" w:hAnsi="Trebuchet MS" w:cs="Arial"/>
          <w:sz w:val="24"/>
          <w:szCs w:val="24"/>
          <w:shd w:val="clear" w:color="auto" w:fill="FFFFFF"/>
        </w:rPr>
        <w:t>Flórez</w:t>
      </w:r>
      <w:proofErr w:type="spellEnd"/>
      <w:r w:rsidRPr="002B37AF">
        <w:rPr>
          <w:rFonts w:ascii="Trebuchet MS" w:hAnsi="Trebuchet MS" w:cs="Arial"/>
          <w:sz w:val="24"/>
          <w:szCs w:val="24"/>
          <w:shd w:val="clear" w:color="auto" w:fill="FFFFFF"/>
        </w:rPr>
        <w:t>, L., Tornero-Aguilera, J. F., Ramos-Campo, D. J., &amp; Clemente-Suárez, V. J. (2020</w:t>
      </w:r>
      <w:proofErr w:type="gramStart"/>
      <w:r w:rsidRPr="002B37AF">
        <w:rPr>
          <w:rFonts w:ascii="Trebuchet MS" w:hAnsi="Trebuchet MS" w:cs="Arial"/>
          <w:sz w:val="24"/>
          <w:szCs w:val="24"/>
          <w:shd w:val="clear" w:color="auto" w:fill="FFFFFF"/>
        </w:rPr>
        <w:t>).Gender</w:t>
      </w:r>
      <w:proofErr w:type="gramEnd"/>
      <w:r w:rsidRPr="002B37AF">
        <w:rPr>
          <w:rFonts w:ascii="Trebuchet MS" w:hAnsi="Trebuchet MS" w:cs="Arial"/>
          <w:sz w:val="24"/>
          <w:szCs w:val="24"/>
          <w:shd w:val="clear" w:color="auto" w:fill="FFFFFF"/>
        </w:rPr>
        <w:t xml:space="preserve"> differences in stress-and burnout-related factors of university professors. </w:t>
      </w:r>
      <w:r w:rsidRPr="002B37AF">
        <w:rPr>
          <w:rFonts w:ascii="Trebuchet MS" w:hAnsi="Trebuchet MS" w:cs="Arial"/>
          <w:i/>
          <w:iCs/>
          <w:sz w:val="24"/>
          <w:szCs w:val="24"/>
          <w:shd w:val="clear" w:color="auto" w:fill="FFFFFF"/>
        </w:rPr>
        <w:t>BioMed Research International</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2020</w:t>
      </w:r>
      <w:r w:rsidRPr="002B37AF">
        <w:rPr>
          <w:rFonts w:ascii="Trebuchet MS" w:hAnsi="Trebuchet MS" w:cs="Arial"/>
          <w:sz w:val="24"/>
          <w:szCs w:val="24"/>
          <w:shd w:val="clear" w:color="auto" w:fill="FFFFFF"/>
        </w:rPr>
        <w:t>, 1-9.</w:t>
      </w:r>
    </w:p>
    <w:p w14:paraId="3AC10AD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Rentsch, K. C. (2018). </w:t>
      </w:r>
      <w:r w:rsidRPr="002B37AF">
        <w:rPr>
          <w:rFonts w:ascii="Trebuchet MS" w:hAnsi="Trebuchet MS" w:cs="Arial"/>
          <w:i/>
          <w:iCs/>
          <w:sz w:val="24"/>
          <w:szCs w:val="24"/>
          <w:shd w:val="clear" w:color="auto" w:fill="FFFFFF"/>
        </w:rPr>
        <w:t>Driving from the middle: The role of community college academic deans during periods of planned change</w:t>
      </w:r>
      <w:r w:rsidRPr="002B37AF">
        <w:rPr>
          <w:rFonts w:ascii="Trebuchet MS" w:hAnsi="Trebuchet MS" w:cs="Arial"/>
          <w:sz w:val="24"/>
          <w:szCs w:val="24"/>
          <w:shd w:val="clear" w:color="auto" w:fill="FFFFFF"/>
        </w:rPr>
        <w:t> (Doctoral dissertation, Northeastern University).</w:t>
      </w:r>
    </w:p>
    <w:p w14:paraId="1AC89B1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Rizzo, J. R., House, R. J., &amp;</w:t>
      </w:r>
      <w:proofErr w:type="spellStart"/>
      <w:r w:rsidRPr="002B37AF">
        <w:rPr>
          <w:rFonts w:ascii="Trebuchet MS" w:hAnsi="Trebuchet MS" w:cs="Arial"/>
          <w:sz w:val="24"/>
          <w:szCs w:val="24"/>
          <w:shd w:val="clear" w:color="auto" w:fill="FFFFFF"/>
        </w:rPr>
        <w:t>Lirtzman</w:t>
      </w:r>
      <w:proofErr w:type="spellEnd"/>
      <w:r w:rsidRPr="002B37AF">
        <w:rPr>
          <w:rFonts w:ascii="Trebuchet MS" w:hAnsi="Trebuchet MS" w:cs="Arial"/>
          <w:sz w:val="24"/>
          <w:szCs w:val="24"/>
          <w:shd w:val="clear" w:color="auto" w:fill="FFFFFF"/>
        </w:rPr>
        <w:t>, S. I. (1970).Role conflict and ambiguity in complex organizations. </w:t>
      </w:r>
      <w:r w:rsidRPr="002B37AF">
        <w:rPr>
          <w:rFonts w:ascii="Trebuchet MS" w:hAnsi="Trebuchet MS" w:cs="Arial"/>
          <w:i/>
          <w:iCs/>
          <w:sz w:val="24"/>
          <w:szCs w:val="24"/>
          <w:shd w:val="clear" w:color="auto" w:fill="FFFFFF"/>
        </w:rPr>
        <w:t>Administrative science quarterly</w:t>
      </w:r>
      <w:r w:rsidRPr="002B37AF">
        <w:rPr>
          <w:rFonts w:ascii="Trebuchet MS" w:hAnsi="Trebuchet MS" w:cs="Arial"/>
          <w:sz w:val="24"/>
          <w:szCs w:val="24"/>
          <w:shd w:val="clear" w:color="auto" w:fill="FFFFFF"/>
        </w:rPr>
        <w:t>, 150-163.</w:t>
      </w:r>
    </w:p>
    <w:p w14:paraId="1CF3814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Robbins, S. P., &amp; Judge, T. A. (2008). </w:t>
      </w:r>
      <w:r w:rsidRPr="002B37AF">
        <w:rPr>
          <w:rFonts w:ascii="Trebuchet MS" w:hAnsi="Trebuchet MS" w:cs="Arial"/>
          <w:i/>
          <w:iCs/>
          <w:sz w:val="24"/>
          <w:szCs w:val="24"/>
          <w:shd w:val="clear" w:color="auto" w:fill="FFFFFF"/>
        </w:rPr>
        <w:t>Organizational Behavior, Book 2</w:t>
      </w:r>
      <w:r w:rsidRPr="002B37AF">
        <w:rPr>
          <w:rFonts w:ascii="Trebuchet MS" w:hAnsi="Trebuchet MS" w:cs="Arial"/>
          <w:sz w:val="24"/>
          <w:szCs w:val="24"/>
          <w:shd w:val="clear" w:color="auto" w:fill="FFFFFF"/>
        </w:rPr>
        <w:t>. </w:t>
      </w:r>
      <w:proofErr w:type="spellStart"/>
      <w:r w:rsidRPr="002B37AF">
        <w:rPr>
          <w:rFonts w:ascii="Trebuchet MS" w:hAnsi="Trebuchet MS" w:cs="Arial"/>
          <w:sz w:val="24"/>
          <w:szCs w:val="24"/>
          <w:shd w:val="clear" w:color="auto" w:fill="FFFFFF"/>
        </w:rPr>
        <w:t>SalembaEmpat</w:t>
      </w:r>
      <w:proofErr w:type="spellEnd"/>
      <w:r w:rsidRPr="002B37AF">
        <w:rPr>
          <w:rFonts w:ascii="Trebuchet MS" w:hAnsi="Trebuchet MS" w:cs="Arial"/>
          <w:sz w:val="24"/>
          <w:szCs w:val="24"/>
          <w:shd w:val="clear" w:color="auto" w:fill="FFFFFF"/>
        </w:rPr>
        <w:t>.</w:t>
      </w:r>
    </w:p>
    <w:p w14:paraId="44B431AD"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Rocha, F. L. R., Jesus, L. C. D., Marziale, M. H. P., Henriques, S. H., Marôco, J., &amp; Campos, J. A. D. B. (2020). Burnout syndrome in university professors and academic staff members: psychometric properties of the Copenhagen Burnout Inventory-Brazilian version. </w:t>
      </w:r>
      <w:proofErr w:type="spellStart"/>
      <w:r w:rsidRPr="002B37AF">
        <w:rPr>
          <w:rFonts w:ascii="Trebuchet MS" w:hAnsi="Trebuchet MS" w:cs="Arial"/>
          <w:i/>
          <w:iCs/>
          <w:sz w:val="24"/>
          <w:szCs w:val="24"/>
          <w:shd w:val="clear" w:color="auto" w:fill="FFFFFF"/>
        </w:rPr>
        <w:t>Psicologia</w:t>
      </w:r>
      <w:proofErr w:type="spellEnd"/>
      <w:r w:rsidRPr="002B37AF">
        <w:rPr>
          <w:rFonts w:ascii="Trebuchet MS" w:hAnsi="Trebuchet MS" w:cs="Arial"/>
          <w:i/>
          <w:iCs/>
          <w:sz w:val="24"/>
          <w:szCs w:val="24"/>
          <w:shd w:val="clear" w:color="auto" w:fill="FFFFFF"/>
        </w:rPr>
        <w:t xml:space="preserve">: </w:t>
      </w:r>
      <w:proofErr w:type="spellStart"/>
      <w:r w:rsidRPr="002B37AF">
        <w:rPr>
          <w:rFonts w:ascii="Trebuchet MS" w:hAnsi="Trebuchet MS" w:cs="Arial"/>
          <w:i/>
          <w:iCs/>
          <w:sz w:val="24"/>
          <w:szCs w:val="24"/>
          <w:shd w:val="clear" w:color="auto" w:fill="FFFFFF"/>
        </w:rPr>
        <w:t>Reflexão</w:t>
      </w:r>
      <w:proofErr w:type="spellEnd"/>
      <w:r w:rsidRPr="002B37AF">
        <w:rPr>
          <w:rFonts w:ascii="Trebuchet MS" w:hAnsi="Trebuchet MS" w:cs="Arial"/>
          <w:i/>
          <w:iCs/>
          <w:sz w:val="24"/>
          <w:szCs w:val="24"/>
          <w:shd w:val="clear" w:color="auto" w:fill="FFFFFF"/>
        </w:rPr>
        <w:t xml:space="preserve"> e </w:t>
      </w:r>
      <w:proofErr w:type="spellStart"/>
      <w:r w:rsidRPr="002B37AF">
        <w:rPr>
          <w:rFonts w:ascii="Trebuchet MS" w:hAnsi="Trebuchet MS" w:cs="Arial"/>
          <w:i/>
          <w:iCs/>
          <w:sz w:val="24"/>
          <w:szCs w:val="24"/>
          <w:shd w:val="clear" w:color="auto" w:fill="FFFFFF"/>
        </w:rPr>
        <w:t>Crítica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(1).</w:t>
      </w:r>
    </w:p>
    <w:p w14:paraId="4FE2975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Rotenstein</w:t>
      </w:r>
      <w:proofErr w:type="spellEnd"/>
      <w:r w:rsidRPr="002B37AF">
        <w:rPr>
          <w:rFonts w:ascii="Trebuchet MS" w:hAnsi="Trebuchet MS" w:cs="Arial"/>
          <w:sz w:val="24"/>
          <w:szCs w:val="24"/>
          <w:shd w:val="clear" w:color="auto" w:fill="FFFFFF"/>
        </w:rPr>
        <w:t>, L. S., Torre, M., Ramos, M. A., Rosales, R. C., Guille, C., Sen, S., &amp; Mata, D. A. (2018). Prevalence of burnout among physicians: a systematic review. </w:t>
      </w:r>
      <w:r w:rsidRPr="002B37AF">
        <w:rPr>
          <w:rFonts w:ascii="Trebuchet MS" w:hAnsi="Trebuchet MS" w:cs="Arial"/>
          <w:i/>
          <w:iCs/>
          <w:sz w:val="24"/>
          <w:szCs w:val="24"/>
          <w:shd w:val="clear" w:color="auto" w:fill="FFFFFF"/>
        </w:rPr>
        <w:t>Jama</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320</w:t>
      </w:r>
      <w:r w:rsidRPr="002B37AF">
        <w:rPr>
          <w:rFonts w:ascii="Trebuchet MS" w:hAnsi="Trebuchet MS" w:cs="Arial"/>
          <w:sz w:val="24"/>
          <w:szCs w:val="24"/>
          <w:shd w:val="clear" w:color="auto" w:fill="FFFFFF"/>
        </w:rPr>
        <w:t>(11), 1131-1150.</w:t>
      </w:r>
    </w:p>
    <w:p w14:paraId="42D57246"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Rubin, A. &amp; Babbie, E.R. (2008). </w:t>
      </w:r>
      <w:r w:rsidRPr="002B37AF">
        <w:rPr>
          <w:rFonts w:ascii="Trebuchet MS" w:hAnsi="Trebuchet MS"/>
          <w:i/>
          <w:iCs/>
          <w:sz w:val="24"/>
          <w:szCs w:val="24"/>
          <w:shd w:val="clear" w:color="auto" w:fill="FFFFFF"/>
        </w:rPr>
        <w:t>Research Methods for Social Work</w:t>
      </w:r>
      <w:r w:rsidRPr="002B37AF">
        <w:rPr>
          <w:rFonts w:ascii="Trebuchet MS" w:hAnsi="Trebuchet MS"/>
          <w:sz w:val="24"/>
          <w:szCs w:val="24"/>
          <w:shd w:val="clear" w:color="auto" w:fill="FFFFFF"/>
        </w:rPr>
        <w:t>. Brooks/Cole.</w:t>
      </w:r>
    </w:p>
    <w:p w14:paraId="118DB6B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Rudman, A., &amp; Gustavsson, J. P. (2011). Early-career burnout among new graduate nurses: A prospective observational study of intra-individual change trajectories. </w:t>
      </w:r>
      <w:r w:rsidRPr="002B37AF">
        <w:rPr>
          <w:rFonts w:ascii="Trebuchet MS" w:hAnsi="Trebuchet MS" w:cs="Arial"/>
          <w:i/>
          <w:iCs/>
          <w:sz w:val="24"/>
          <w:szCs w:val="24"/>
          <w:shd w:val="clear" w:color="auto" w:fill="FFFFFF"/>
        </w:rPr>
        <w:t>International journal of nursing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48</w:t>
      </w:r>
      <w:r w:rsidRPr="002B37AF">
        <w:rPr>
          <w:rFonts w:ascii="Trebuchet MS" w:hAnsi="Trebuchet MS" w:cs="Arial"/>
          <w:sz w:val="24"/>
          <w:szCs w:val="24"/>
          <w:shd w:val="clear" w:color="auto" w:fill="FFFFFF"/>
        </w:rPr>
        <w:t>(3), 292-306.</w:t>
      </w:r>
    </w:p>
    <w:p w14:paraId="04A6F7F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Rudman, A., &amp; Gustavsson, J. P. (2012). Burnout during nursing education predicts lower occupational preparedness and future clinical performance: A longitudinal study. </w:t>
      </w:r>
      <w:r w:rsidRPr="002B37AF">
        <w:rPr>
          <w:rFonts w:ascii="Trebuchet MS" w:hAnsi="Trebuchet MS" w:cs="Arial"/>
          <w:i/>
          <w:iCs/>
          <w:sz w:val="24"/>
          <w:szCs w:val="24"/>
          <w:shd w:val="clear" w:color="auto" w:fill="FFFFFF"/>
        </w:rPr>
        <w:t>International journal of nursing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49</w:t>
      </w:r>
      <w:r w:rsidRPr="002B37AF">
        <w:rPr>
          <w:rFonts w:ascii="Trebuchet MS" w:hAnsi="Trebuchet MS" w:cs="Arial"/>
          <w:sz w:val="24"/>
          <w:szCs w:val="24"/>
          <w:shd w:val="clear" w:color="auto" w:fill="FFFFFF"/>
        </w:rPr>
        <w:t>(8), 988-1001.</w:t>
      </w:r>
    </w:p>
    <w:p w14:paraId="1483EA7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Sabbah I., Sabbah H., Sabbah S., </w:t>
      </w:r>
      <w:proofErr w:type="spellStart"/>
      <w:r w:rsidRPr="002B37AF">
        <w:rPr>
          <w:rFonts w:ascii="Trebuchet MS" w:hAnsi="Trebuchet MS" w:cs="Arial"/>
          <w:sz w:val="24"/>
          <w:szCs w:val="24"/>
          <w:shd w:val="clear" w:color="auto" w:fill="FFFFFF"/>
        </w:rPr>
        <w:t>Akoum</w:t>
      </w:r>
      <w:proofErr w:type="spellEnd"/>
      <w:r w:rsidRPr="002B37AF">
        <w:rPr>
          <w:rFonts w:ascii="Trebuchet MS" w:hAnsi="Trebuchet MS" w:cs="Arial"/>
          <w:sz w:val="24"/>
          <w:szCs w:val="24"/>
          <w:shd w:val="clear" w:color="auto" w:fill="FFFFFF"/>
        </w:rPr>
        <w:t xml:space="preserve"> H., </w:t>
      </w:r>
      <w:proofErr w:type="spellStart"/>
      <w:r w:rsidRPr="002B37AF">
        <w:rPr>
          <w:rFonts w:ascii="Trebuchet MS" w:hAnsi="Trebuchet MS" w:cs="Arial"/>
          <w:sz w:val="24"/>
          <w:szCs w:val="24"/>
          <w:shd w:val="clear" w:color="auto" w:fill="FFFFFF"/>
        </w:rPr>
        <w:t>Droubi</w:t>
      </w:r>
      <w:proofErr w:type="spellEnd"/>
      <w:r w:rsidRPr="002B37AF">
        <w:rPr>
          <w:rFonts w:ascii="Trebuchet MS" w:hAnsi="Trebuchet MS" w:cs="Arial"/>
          <w:sz w:val="24"/>
          <w:szCs w:val="24"/>
          <w:shd w:val="clear" w:color="auto" w:fill="FFFFFF"/>
        </w:rPr>
        <w:t xml:space="preserve"> N. (2012). Burnout among Lebanese nurses: Psychometric properties of the Maslach Burnout Inventory-Human Services Survey (MBI-HSS). </w:t>
      </w:r>
      <w:r w:rsidRPr="002B37AF">
        <w:rPr>
          <w:rFonts w:ascii="Trebuchet MS" w:hAnsi="Trebuchet MS" w:cs="Arial"/>
          <w:i/>
          <w:iCs/>
          <w:sz w:val="24"/>
          <w:szCs w:val="24"/>
          <w:shd w:val="clear" w:color="auto" w:fill="FFFFFF"/>
        </w:rPr>
        <w:t>Health, 2012</w:t>
      </w:r>
      <w:r w:rsidRPr="002B37AF">
        <w:rPr>
          <w:rFonts w:ascii="Trebuchet MS" w:hAnsi="Trebuchet MS" w:cs="Arial"/>
          <w:sz w:val="24"/>
          <w:szCs w:val="24"/>
          <w:shd w:val="clear" w:color="auto" w:fill="FFFFFF"/>
        </w:rPr>
        <w:t>(4), 644–652.</w:t>
      </w:r>
    </w:p>
    <w:p w14:paraId="23C6BD5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Sager, J. K., Strutton, H. D., &amp; Johnson, D. A. (2006). Core self</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evaluations and salespeople. </w:t>
      </w:r>
      <w:r w:rsidRPr="002B37AF">
        <w:rPr>
          <w:rFonts w:ascii="Trebuchet MS" w:hAnsi="Trebuchet MS" w:cs="Arial"/>
          <w:i/>
          <w:iCs/>
          <w:sz w:val="24"/>
          <w:szCs w:val="24"/>
          <w:shd w:val="clear" w:color="auto" w:fill="FFFFFF"/>
        </w:rPr>
        <w:t>Psychology &amp; Marketing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(2), 95-113.</w:t>
      </w:r>
    </w:p>
    <w:p w14:paraId="1A5B3C0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Salvagioni</w:t>
      </w:r>
      <w:proofErr w:type="spellEnd"/>
      <w:r w:rsidRPr="002B37AF">
        <w:rPr>
          <w:rFonts w:ascii="Trebuchet MS" w:hAnsi="Trebuchet MS" w:cs="Arial"/>
          <w:sz w:val="24"/>
          <w:szCs w:val="24"/>
          <w:shd w:val="clear" w:color="auto" w:fill="FFFFFF"/>
        </w:rPr>
        <w:t xml:space="preserve">, D. A. J., </w:t>
      </w:r>
      <w:proofErr w:type="spellStart"/>
      <w:r w:rsidRPr="002B37AF">
        <w:rPr>
          <w:rFonts w:ascii="Trebuchet MS" w:hAnsi="Trebuchet MS" w:cs="Arial"/>
          <w:sz w:val="24"/>
          <w:szCs w:val="24"/>
          <w:shd w:val="clear" w:color="auto" w:fill="FFFFFF"/>
        </w:rPr>
        <w:t>Melanda</w:t>
      </w:r>
      <w:proofErr w:type="spellEnd"/>
      <w:r w:rsidRPr="002B37AF">
        <w:rPr>
          <w:rFonts w:ascii="Trebuchet MS" w:hAnsi="Trebuchet MS" w:cs="Arial"/>
          <w:sz w:val="24"/>
          <w:szCs w:val="24"/>
          <w:shd w:val="clear" w:color="auto" w:fill="FFFFFF"/>
        </w:rPr>
        <w:t>, F. N., Mesas, A. E., González, A. D., Gabani, F. L., &amp; Andrade, S. M. D. (2017). Physical, psychological and occupational consequences of job burnout: A systematic review of prospective studies. </w:t>
      </w:r>
      <w:proofErr w:type="spellStart"/>
      <w:r w:rsidRPr="002B37AF">
        <w:rPr>
          <w:rFonts w:ascii="Trebuchet MS" w:hAnsi="Trebuchet MS" w:cs="Arial"/>
          <w:i/>
          <w:iCs/>
          <w:sz w:val="24"/>
          <w:szCs w:val="24"/>
          <w:shd w:val="clear" w:color="auto" w:fill="FFFFFF"/>
        </w:rPr>
        <w:t>PloS</w:t>
      </w:r>
      <w:proofErr w:type="spellEnd"/>
      <w:r w:rsidRPr="002B37AF">
        <w:rPr>
          <w:rFonts w:ascii="Trebuchet MS" w:hAnsi="Trebuchet MS" w:cs="Arial"/>
          <w:i/>
          <w:iCs/>
          <w:sz w:val="24"/>
          <w:szCs w:val="24"/>
          <w:shd w:val="clear" w:color="auto" w:fill="FFFFFF"/>
        </w:rPr>
        <w:t xml:space="preserve"> one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(10), e0185781.</w:t>
      </w:r>
    </w:p>
    <w:p w14:paraId="3919B41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Schaufeli, W. B., Bakker, A. B., &amp; Van </w:t>
      </w:r>
      <w:proofErr w:type="spellStart"/>
      <w:r w:rsidRPr="002B37AF">
        <w:rPr>
          <w:rFonts w:ascii="Trebuchet MS" w:hAnsi="Trebuchet MS" w:cs="Arial"/>
          <w:sz w:val="24"/>
          <w:szCs w:val="24"/>
          <w:shd w:val="clear" w:color="auto" w:fill="FFFFFF"/>
        </w:rPr>
        <w:t>Rhenen</w:t>
      </w:r>
      <w:proofErr w:type="spellEnd"/>
      <w:r w:rsidRPr="002B37AF">
        <w:rPr>
          <w:rFonts w:ascii="Trebuchet MS" w:hAnsi="Trebuchet MS" w:cs="Arial"/>
          <w:sz w:val="24"/>
          <w:szCs w:val="24"/>
          <w:shd w:val="clear" w:color="auto" w:fill="FFFFFF"/>
        </w:rPr>
        <w:t>, W. (2009). How changes in job demands and resources predict burnout, work engagement, and sickness absenteeism. </w:t>
      </w:r>
      <w:r w:rsidRPr="002B37AF">
        <w:rPr>
          <w:rFonts w:ascii="Trebuchet MS" w:hAnsi="Trebuchet MS" w:cs="Arial"/>
          <w:i/>
          <w:iCs/>
          <w:sz w:val="24"/>
          <w:szCs w:val="24"/>
          <w:shd w:val="clear" w:color="auto" w:fill="FFFFFF"/>
        </w:rPr>
        <w:t>Journal of Organizational Behavior: The International Journal of Industrial, Occupational and Organizational Psychology and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30</w:t>
      </w:r>
      <w:r w:rsidRPr="002B37AF">
        <w:rPr>
          <w:rFonts w:ascii="Trebuchet MS" w:hAnsi="Trebuchet MS" w:cs="Arial"/>
          <w:sz w:val="24"/>
          <w:szCs w:val="24"/>
          <w:shd w:val="clear" w:color="auto" w:fill="FFFFFF"/>
        </w:rPr>
        <w:t>(7), 893-917.</w:t>
      </w:r>
    </w:p>
    <w:p w14:paraId="2A1E223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Schaufeli, W. B., Bakker, A. B., Van der Heijden, F. M., &amp; Prins, J. T. (2009). Workaholism, burnout and well-being among junior doctors: The mediating role of role conflict. </w:t>
      </w:r>
      <w:r w:rsidRPr="002B37AF">
        <w:rPr>
          <w:rFonts w:ascii="Trebuchet MS" w:hAnsi="Trebuchet MS" w:cs="Arial"/>
          <w:i/>
          <w:iCs/>
          <w:sz w:val="24"/>
          <w:szCs w:val="24"/>
          <w:shd w:val="clear" w:color="auto" w:fill="FFFFFF"/>
        </w:rPr>
        <w:t>Work &amp; Stress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23</w:t>
      </w:r>
      <w:r w:rsidRPr="002B37AF">
        <w:rPr>
          <w:rFonts w:ascii="Trebuchet MS" w:hAnsi="Trebuchet MS" w:cs="Arial"/>
          <w:sz w:val="24"/>
          <w:szCs w:val="24"/>
          <w:shd w:val="clear" w:color="auto" w:fill="FFFFFF"/>
        </w:rPr>
        <w:t>(2), 155-172.</w:t>
      </w:r>
    </w:p>
    <w:p w14:paraId="611314E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Schaufeli, W., &amp; Enzmann, D. (1998). </w:t>
      </w:r>
      <w:r w:rsidRPr="002B37AF">
        <w:rPr>
          <w:rFonts w:ascii="Trebuchet MS" w:hAnsi="Trebuchet MS" w:cs="Arial"/>
          <w:i/>
          <w:iCs/>
          <w:sz w:val="24"/>
          <w:szCs w:val="24"/>
          <w:shd w:val="clear" w:color="auto" w:fill="FFFFFF"/>
        </w:rPr>
        <w:t>The burnout companion to study and practice: A critical analysis</w:t>
      </w:r>
      <w:r w:rsidRPr="002B37AF">
        <w:rPr>
          <w:rFonts w:ascii="Trebuchet MS" w:hAnsi="Trebuchet MS" w:cs="Arial"/>
          <w:sz w:val="24"/>
          <w:szCs w:val="24"/>
          <w:shd w:val="clear" w:color="auto" w:fill="FFFFFF"/>
        </w:rPr>
        <w:t>. CRC press.</w:t>
      </w:r>
    </w:p>
    <w:p w14:paraId="3415F75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Schaufeli, W., &amp;</w:t>
      </w:r>
      <w:proofErr w:type="spellStart"/>
      <w:r w:rsidRPr="002B37AF">
        <w:rPr>
          <w:rFonts w:ascii="Trebuchet MS" w:hAnsi="Trebuchet MS" w:cs="Arial"/>
          <w:sz w:val="24"/>
          <w:szCs w:val="24"/>
          <w:shd w:val="clear" w:color="auto" w:fill="FFFFFF"/>
        </w:rPr>
        <w:t>Salanova</w:t>
      </w:r>
      <w:proofErr w:type="spellEnd"/>
      <w:r w:rsidRPr="002B37AF">
        <w:rPr>
          <w:rFonts w:ascii="Trebuchet MS" w:hAnsi="Trebuchet MS" w:cs="Arial"/>
          <w:sz w:val="24"/>
          <w:szCs w:val="24"/>
          <w:shd w:val="clear" w:color="auto" w:fill="FFFFFF"/>
        </w:rPr>
        <w:t>, M. (2011). Work engagement: On how to better catch a slippery concept. </w:t>
      </w:r>
      <w:r w:rsidRPr="002B37AF">
        <w:rPr>
          <w:rFonts w:ascii="Trebuchet MS" w:hAnsi="Trebuchet MS" w:cs="Arial"/>
          <w:i/>
          <w:iCs/>
          <w:sz w:val="24"/>
          <w:szCs w:val="24"/>
          <w:shd w:val="clear" w:color="auto" w:fill="FFFFFF"/>
        </w:rPr>
        <w:t>European Journal of Work and Organizational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20</w:t>
      </w:r>
      <w:r w:rsidRPr="002B37AF">
        <w:rPr>
          <w:rFonts w:ascii="Trebuchet MS" w:hAnsi="Trebuchet MS" w:cs="Arial"/>
          <w:sz w:val="24"/>
          <w:szCs w:val="24"/>
          <w:shd w:val="clear" w:color="auto" w:fill="FFFFFF"/>
        </w:rPr>
        <w:t>(1), 39-46.</w:t>
      </w:r>
    </w:p>
    <w:p w14:paraId="49BE0C5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Schepers, J. J., </w:t>
      </w:r>
      <w:proofErr w:type="spellStart"/>
      <w:r w:rsidRPr="002B37AF">
        <w:rPr>
          <w:rFonts w:ascii="Trebuchet MS" w:hAnsi="Trebuchet MS" w:cs="Arial"/>
          <w:sz w:val="24"/>
          <w:szCs w:val="24"/>
          <w:shd w:val="clear" w:color="auto" w:fill="FFFFFF"/>
        </w:rPr>
        <w:t>Nijssen</w:t>
      </w:r>
      <w:proofErr w:type="spellEnd"/>
      <w:r w:rsidRPr="002B37AF">
        <w:rPr>
          <w:rFonts w:ascii="Trebuchet MS" w:hAnsi="Trebuchet MS" w:cs="Arial"/>
          <w:sz w:val="24"/>
          <w:szCs w:val="24"/>
          <w:shd w:val="clear" w:color="auto" w:fill="FFFFFF"/>
        </w:rPr>
        <w:t>, E. J., &amp; Van der Heijden, G. A. (2016). Innovation in the frontline: Exploring the relationship between role conflict, ideas for improvement, and employee service performance. </w:t>
      </w:r>
      <w:r w:rsidRPr="002B37AF">
        <w:rPr>
          <w:rFonts w:ascii="Trebuchet MS" w:hAnsi="Trebuchet MS" w:cs="Arial"/>
          <w:i/>
          <w:iCs/>
          <w:sz w:val="24"/>
          <w:szCs w:val="24"/>
          <w:shd w:val="clear" w:color="auto" w:fill="FFFFFF"/>
        </w:rPr>
        <w:t>International Journal of Research in Marketing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33</w:t>
      </w:r>
      <w:r w:rsidRPr="002B37AF">
        <w:rPr>
          <w:rFonts w:ascii="Trebuchet MS" w:hAnsi="Trebuchet MS" w:cs="Arial"/>
          <w:sz w:val="24"/>
          <w:szCs w:val="24"/>
          <w:shd w:val="clear" w:color="auto" w:fill="FFFFFF"/>
        </w:rPr>
        <w:t>(4), 797-817.</w:t>
      </w:r>
    </w:p>
    <w:p w14:paraId="1AEC094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Schnall, P.L., Dobson, M., </w:t>
      </w:r>
      <w:proofErr w:type="spellStart"/>
      <w:r w:rsidRPr="002B37AF">
        <w:rPr>
          <w:rFonts w:ascii="Trebuchet MS" w:hAnsi="Trebuchet MS" w:cs="Arial"/>
          <w:sz w:val="24"/>
          <w:szCs w:val="24"/>
          <w:shd w:val="clear" w:color="auto" w:fill="FFFFFF"/>
        </w:rPr>
        <w:t>Rosskam</w:t>
      </w:r>
      <w:proofErr w:type="spellEnd"/>
      <w:r w:rsidRPr="002B37AF">
        <w:rPr>
          <w:rFonts w:ascii="Trebuchet MS" w:hAnsi="Trebuchet MS" w:cs="Arial"/>
          <w:sz w:val="24"/>
          <w:szCs w:val="24"/>
          <w:shd w:val="clear" w:color="auto" w:fill="FFFFFF"/>
        </w:rPr>
        <w:t xml:space="preserve">, E., &amp; Elling, R.H. (2018). </w:t>
      </w:r>
      <w:r w:rsidRPr="002B37AF">
        <w:rPr>
          <w:rFonts w:ascii="Trebuchet MS" w:hAnsi="Trebuchet MS" w:cs="Arial"/>
          <w:i/>
          <w:iCs/>
          <w:sz w:val="24"/>
          <w:szCs w:val="24"/>
          <w:shd w:val="clear" w:color="auto" w:fill="FFFFFF"/>
        </w:rPr>
        <w:t>Unhealthy Work: Causes, Consequences, Cures</w:t>
      </w:r>
      <w:r w:rsidRPr="002B37AF">
        <w:rPr>
          <w:rFonts w:ascii="Trebuchet MS" w:hAnsi="Trebuchet MS" w:cs="Arial"/>
          <w:sz w:val="24"/>
          <w:szCs w:val="24"/>
          <w:shd w:val="clear" w:color="auto" w:fill="FFFFFF"/>
        </w:rPr>
        <w:t>. Routledge.</w:t>
      </w:r>
    </w:p>
    <w:p w14:paraId="6C2C879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Schulz, J. (2013). The impact of role conflict, role ambiguity and organizational climate on the job satisfaction of academic staff in research-intensive universities in the UK. </w:t>
      </w:r>
      <w:r w:rsidRPr="002B37AF">
        <w:rPr>
          <w:rFonts w:ascii="Trebuchet MS" w:hAnsi="Trebuchet MS" w:cs="Arial"/>
          <w:i/>
          <w:iCs/>
          <w:sz w:val="24"/>
          <w:szCs w:val="24"/>
          <w:shd w:val="clear" w:color="auto" w:fill="FFFFFF"/>
        </w:rPr>
        <w:t>Higher Education Research &amp; Development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32</w:t>
      </w:r>
      <w:r w:rsidRPr="002B37AF">
        <w:rPr>
          <w:rFonts w:ascii="Trebuchet MS" w:hAnsi="Trebuchet MS" w:cs="Arial"/>
          <w:sz w:val="24"/>
          <w:szCs w:val="24"/>
          <w:shd w:val="clear" w:color="auto" w:fill="FFFFFF"/>
        </w:rPr>
        <w:t>(3), 464-478.</w:t>
      </w:r>
    </w:p>
    <w:p w14:paraId="035A787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Schwab, R. L., &amp; Iwanicki, E. F. (1982). Perceived role conflict, role ambiguity, and teacher burnout. </w:t>
      </w:r>
      <w:r w:rsidRPr="002B37AF">
        <w:rPr>
          <w:rFonts w:ascii="Trebuchet MS" w:hAnsi="Trebuchet MS" w:cs="Arial"/>
          <w:i/>
          <w:iCs/>
          <w:sz w:val="24"/>
          <w:szCs w:val="24"/>
          <w:shd w:val="clear" w:color="auto" w:fill="FFFFFF"/>
        </w:rPr>
        <w:t>Educational administration quarterly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18</w:t>
      </w:r>
      <w:r w:rsidRPr="002B37AF">
        <w:rPr>
          <w:rFonts w:ascii="Trebuchet MS" w:hAnsi="Trebuchet MS" w:cs="Arial"/>
          <w:sz w:val="24"/>
          <w:szCs w:val="24"/>
          <w:shd w:val="clear" w:color="auto" w:fill="FFFFFF"/>
        </w:rPr>
        <w:t>(1), 60-74.</w:t>
      </w:r>
    </w:p>
    <w:p w14:paraId="40CB066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Schwarzer, R., &amp; Hallum, S. (2008). Perceived teacher self</w:t>
      </w:r>
      <w:r w:rsidRPr="002B37AF">
        <w:rPr>
          <w:rFonts w:ascii="Trebuchet MS" w:hAnsi="Trebuchet MS" w:cs="Cambria Math"/>
          <w:sz w:val="24"/>
          <w:szCs w:val="24"/>
          <w:shd w:val="clear" w:color="auto" w:fill="FFFFFF"/>
        </w:rPr>
        <w:t>‐</w:t>
      </w:r>
      <w:r w:rsidRPr="002B37AF">
        <w:rPr>
          <w:rFonts w:ascii="Trebuchet MS" w:hAnsi="Trebuchet MS" w:cs="Arial"/>
          <w:sz w:val="24"/>
          <w:szCs w:val="24"/>
          <w:shd w:val="clear" w:color="auto" w:fill="FFFFFF"/>
        </w:rPr>
        <w:t>efficacy as a predictor of job stress and burnout: Mediation analyses. </w:t>
      </w:r>
      <w:r w:rsidRPr="002B37AF">
        <w:rPr>
          <w:rFonts w:ascii="Trebuchet MS" w:hAnsi="Trebuchet MS" w:cs="Arial"/>
          <w:i/>
          <w:iCs/>
          <w:sz w:val="24"/>
          <w:szCs w:val="24"/>
          <w:shd w:val="clear" w:color="auto" w:fill="FFFFFF"/>
        </w:rPr>
        <w:t>Applied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57</w:t>
      </w:r>
      <w:r w:rsidRPr="002B37AF">
        <w:rPr>
          <w:rFonts w:ascii="Trebuchet MS" w:hAnsi="Trebuchet MS" w:cs="Arial"/>
          <w:sz w:val="24"/>
          <w:szCs w:val="24"/>
          <w:shd w:val="clear" w:color="auto" w:fill="FFFFFF"/>
        </w:rPr>
        <w:t>, 152-171.</w:t>
      </w:r>
    </w:p>
    <w:p w14:paraId="47C078B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Serin, A. E., &amp; Balkan, M. O. (2014). Burnout: The effects of demographic factors on staff burnout: An application at public sector. </w:t>
      </w:r>
      <w:r w:rsidRPr="002B37AF">
        <w:rPr>
          <w:rFonts w:ascii="Trebuchet MS" w:hAnsi="Trebuchet MS" w:cs="Arial"/>
          <w:i/>
          <w:iCs/>
          <w:sz w:val="24"/>
          <w:szCs w:val="24"/>
          <w:shd w:val="clear" w:color="auto" w:fill="FFFFFF"/>
        </w:rPr>
        <w:t>International Business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(4), 151-159.</w:t>
      </w:r>
    </w:p>
    <w:p w14:paraId="3DE447F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Sestili</w:t>
      </w:r>
      <w:proofErr w:type="spellEnd"/>
      <w:r w:rsidRPr="002B37AF">
        <w:rPr>
          <w:rFonts w:ascii="Trebuchet MS" w:hAnsi="Trebuchet MS" w:cs="Arial"/>
          <w:sz w:val="24"/>
          <w:szCs w:val="24"/>
          <w:shd w:val="clear" w:color="auto" w:fill="FFFFFF"/>
        </w:rPr>
        <w:t xml:space="preserve">, C., </w:t>
      </w:r>
      <w:proofErr w:type="spellStart"/>
      <w:r w:rsidRPr="002B37AF">
        <w:rPr>
          <w:rFonts w:ascii="Trebuchet MS" w:hAnsi="Trebuchet MS" w:cs="Arial"/>
          <w:sz w:val="24"/>
          <w:szCs w:val="24"/>
          <w:shd w:val="clear" w:color="auto" w:fill="FFFFFF"/>
        </w:rPr>
        <w:t>Scalingi</w:t>
      </w:r>
      <w:proofErr w:type="spellEnd"/>
      <w:r w:rsidRPr="002B37AF">
        <w:rPr>
          <w:rFonts w:ascii="Trebuchet MS" w:hAnsi="Trebuchet MS" w:cs="Arial"/>
          <w:sz w:val="24"/>
          <w:szCs w:val="24"/>
          <w:shd w:val="clear" w:color="auto" w:fill="FFFFFF"/>
        </w:rPr>
        <w:t xml:space="preserve">, S., </w:t>
      </w:r>
      <w:proofErr w:type="spellStart"/>
      <w:r w:rsidRPr="002B37AF">
        <w:rPr>
          <w:rFonts w:ascii="Trebuchet MS" w:hAnsi="Trebuchet MS" w:cs="Arial"/>
          <w:sz w:val="24"/>
          <w:szCs w:val="24"/>
          <w:shd w:val="clear" w:color="auto" w:fill="FFFFFF"/>
        </w:rPr>
        <w:t>Cianfanelli</w:t>
      </w:r>
      <w:proofErr w:type="spellEnd"/>
      <w:r w:rsidRPr="002B37AF">
        <w:rPr>
          <w:rFonts w:ascii="Trebuchet MS" w:hAnsi="Trebuchet MS" w:cs="Arial"/>
          <w:sz w:val="24"/>
          <w:szCs w:val="24"/>
          <w:shd w:val="clear" w:color="auto" w:fill="FFFFFF"/>
        </w:rPr>
        <w:t xml:space="preserve">, S., </w:t>
      </w:r>
      <w:proofErr w:type="spellStart"/>
      <w:r w:rsidRPr="002B37AF">
        <w:rPr>
          <w:rFonts w:ascii="Trebuchet MS" w:hAnsi="Trebuchet MS" w:cs="Arial"/>
          <w:sz w:val="24"/>
          <w:szCs w:val="24"/>
          <w:shd w:val="clear" w:color="auto" w:fill="FFFFFF"/>
        </w:rPr>
        <w:t>Mannocci</w:t>
      </w:r>
      <w:proofErr w:type="spellEnd"/>
      <w:r w:rsidRPr="002B37AF">
        <w:rPr>
          <w:rFonts w:ascii="Trebuchet MS" w:hAnsi="Trebuchet MS" w:cs="Arial"/>
          <w:sz w:val="24"/>
          <w:szCs w:val="24"/>
          <w:shd w:val="clear" w:color="auto" w:fill="FFFFFF"/>
        </w:rPr>
        <w:t xml:space="preserve">, A., Del </w:t>
      </w:r>
      <w:proofErr w:type="spellStart"/>
      <w:r w:rsidRPr="002B37AF">
        <w:rPr>
          <w:rFonts w:ascii="Trebuchet MS" w:hAnsi="Trebuchet MS" w:cs="Arial"/>
          <w:sz w:val="24"/>
          <w:szCs w:val="24"/>
          <w:shd w:val="clear" w:color="auto" w:fill="FFFFFF"/>
        </w:rPr>
        <w:t>Cimmuto</w:t>
      </w:r>
      <w:proofErr w:type="spellEnd"/>
      <w:r w:rsidRPr="002B37AF">
        <w:rPr>
          <w:rFonts w:ascii="Trebuchet MS" w:hAnsi="Trebuchet MS" w:cs="Arial"/>
          <w:sz w:val="24"/>
          <w:szCs w:val="24"/>
          <w:shd w:val="clear" w:color="auto" w:fill="FFFFFF"/>
        </w:rPr>
        <w:t xml:space="preserve">, A., De Sio, S., Chiarini, M., Di Muzio, M., Villari, P., De Giusti, M., &amp; La Torre, G. (2018). </w:t>
      </w:r>
      <w:r w:rsidRPr="002B37AF">
        <w:rPr>
          <w:rFonts w:ascii="Trebuchet MS" w:hAnsi="Trebuchet MS" w:cs="Arial"/>
          <w:sz w:val="24"/>
          <w:szCs w:val="24"/>
          <w:shd w:val="clear" w:color="auto" w:fill="FFFFFF"/>
        </w:rPr>
        <w:lastRenderedPageBreak/>
        <w:t>Reliability and use of Copenhagen burnout inventory in Italian sample of university professors.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(8), 1708.</w:t>
      </w:r>
    </w:p>
    <w:p w14:paraId="79A9CB1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Setia, M. S. (2016). Methodology series module 3: Cross-sectional studies. </w:t>
      </w:r>
      <w:r w:rsidRPr="002B37AF">
        <w:rPr>
          <w:rFonts w:ascii="Trebuchet MS" w:hAnsi="Trebuchet MS" w:cs="Arial"/>
          <w:i/>
          <w:iCs/>
          <w:sz w:val="24"/>
          <w:szCs w:val="24"/>
          <w:shd w:val="clear" w:color="auto" w:fill="FFFFFF"/>
        </w:rPr>
        <w:t>Indian journal of dermatology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61</w:t>
      </w:r>
      <w:r w:rsidRPr="002B37AF">
        <w:rPr>
          <w:rFonts w:ascii="Trebuchet MS" w:hAnsi="Trebuchet MS" w:cs="Arial"/>
          <w:sz w:val="24"/>
          <w:szCs w:val="24"/>
          <w:shd w:val="clear" w:color="auto" w:fill="FFFFFF"/>
        </w:rPr>
        <w:t>(3), 261.</w:t>
      </w:r>
    </w:p>
    <w:p w14:paraId="01E1DF1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Shah, N. A., Saad, M., Mohan, N. M. M., &amp;</w:t>
      </w:r>
      <w:proofErr w:type="spellStart"/>
      <w:r w:rsidRPr="002B37AF">
        <w:rPr>
          <w:rFonts w:ascii="Trebuchet MS" w:hAnsi="Trebuchet MS" w:cs="Arial"/>
          <w:sz w:val="24"/>
          <w:szCs w:val="24"/>
          <w:shd w:val="clear" w:color="auto" w:fill="FFFFFF"/>
        </w:rPr>
        <w:t>Poniran</w:t>
      </w:r>
      <w:proofErr w:type="spellEnd"/>
      <w:r w:rsidRPr="002B37AF">
        <w:rPr>
          <w:rFonts w:ascii="Trebuchet MS" w:hAnsi="Trebuchet MS" w:cs="Arial"/>
          <w:sz w:val="24"/>
          <w:szCs w:val="24"/>
          <w:shd w:val="clear" w:color="auto" w:fill="FFFFFF"/>
        </w:rPr>
        <w:t>, H. (2018). Working in private universities: Does emotional intelligence matter for job effectiveness. </w:t>
      </w:r>
      <w:r w:rsidRPr="002B37AF">
        <w:rPr>
          <w:rFonts w:ascii="Trebuchet MS" w:hAnsi="Trebuchet MS" w:cs="Arial"/>
          <w:i/>
          <w:iCs/>
          <w:sz w:val="24"/>
          <w:szCs w:val="24"/>
          <w:shd w:val="clear" w:color="auto" w:fill="FFFFFF"/>
        </w:rPr>
        <w:t>International Journal of Accounting, Finance and Business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w:t>
      </w:r>
      <w:r w:rsidRPr="002B37AF">
        <w:rPr>
          <w:rFonts w:ascii="Trebuchet MS" w:hAnsi="Trebuchet MS" w:cs="Arial"/>
          <w:sz w:val="24"/>
          <w:szCs w:val="24"/>
          <w:shd w:val="clear" w:color="auto" w:fill="FFFFFF"/>
        </w:rPr>
        <w:t>(10), 87-96.</w:t>
      </w:r>
    </w:p>
    <w:p w14:paraId="5138612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Shaiful Azlan, K., </w:t>
      </w:r>
      <w:proofErr w:type="spellStart"/>
      <w:r w:rsidRPr="002B37AF">
        <w:rPr>
          <w:rFonts w:ascii="Trebuchet MS" w:hAnsi="Trebuchet MS" w:cs="Arial"/>
          <w:sz w:val="24"/>
          <w:szCs w:val="24"/>
          <w:shd w:val="clear" w:color="auto" w:fill="FFFFFF"/>
        </w:rPr>
        <w:t>Rosnah</w:t>
      </w:r>
      <w:proofErr w:type="spellEnd"/>
      <w:r w:rsidRPr="002B37AF">
        <w:rPr>
          <w:rFonts w:ascii="Trebuchet MS" w:hAnsi="Trebuchet MS" w:cs="Arial"/>
          <w:sz w:val="24"/>
          <w:szCs w:val="24"/>
          <w:shd w:val="clear" w:color="auto" w:fill="FFFFFF"/>
        </w:rPr>
        <w:t>, I., &amp; Mohd Rizal, A. M. (2017</w:t>
      </w:r>
      <w:proofErr w:type="gramStart"/>
      <w:r w:rsidRPr="002B37AF">
        <w:rPr>
          <w:rFonts w:ascii="Trebuchet MS" w:hAnsi="Trebuchet MS" w:cs="Arial"/>
          <w:sz w:val="24"/>
          <w:szCs w:val="24"/>
          <w:shd w:val="clear" w:color="auto" w:fill="FFFFFF"/>
        </w:rPr>
        <w:t>).Systematic</w:t>
      </w:r>
      <w:proofErr w:type="gramEnd"/>
      <w:r w:rsidRPr="002B37AF">
        <w:rPr>
          <w:rFonts w:ascii="Trebuchet MS" w:hAnsi="Trebuchet MS" w:cs="Arial"/>
          <w:sz w:val="24"/>
          <w:szCs w:val="24"/>
          <w:shd w:val="clear" w:color="auto" w:fill="FFFFFF"/>
        </w:rPr>
        <w:t xml:space="preserve"> review of organization stressors as predictors for job stress and burnout among university academicians in Malaysia. </w:t>
      </w:r>
      <w:r w:rsidRPr="002B37AF">
        <w:rPr>
          <w:rFonts w:ascii="Trebuchet MS" w:hAnsi="Trebuchet MS" w:cs="Arial"/>
          <w:i/>
          <w:iCs/>
          <w:sz w:val="24"/>
          <w:szCs w:val="24"/>
          <w:shd w:val="clear" w:color="auto" w:fill="FFFFFF"/>
        </w:rPr>
        <w:t>International Journal of Public Health and Clinical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w:t>
      </w:r>
      <w:r w:rsidRPr="002B37AF">
        <w:rPr>
          <w:rFonts w:ascii="Trebuchet MS" w:hAnsi="Trebuchet MS" w:cs="Arial"/>
          <w:sz w:val="24"/>
          <w:szCs w:val="24"/>
          <w:shd w:val="clear" w:color="auto" w:fill="FFFFFF"/>
        </w:rPr>
        <w:t>(3), 35-46.</w:t>
      </w:r>
    </w:p>
    <w:p w14:paraId="7AF4E3C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Shambrook, J. (2012). Comparison of stress-related factors in the 2007 and 2010 Research Administrator Stress Perception Surveys (</w:t>
      </w:r>
      <w:proofErr w:type="spellStart"/>
      <w:r w:rsidRPr="002B37AF">
        <w:rPr>
          <w:rFonts w:ascii="Trebuchet MS" w:hAnsi="Trebuchet MS" w:cs="Arial"/>
          <w:sz w:val="24"/>
          <w:szCs w:val="24"/>
          <w:shd w:val="clear" w:color="auto" w:fill="FFFFFF"/>
        </w:rPr>
        <w:t>RASPerS</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Journal of Research Administration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43</w:t>
      </w:r>
      <w:r w:rsidRPr="002B37AF">
        <w:rPr>
          <w:rFonts w:ascii="Trebuchet MS" w:hAnsi="Trebuchet MS" w:cs="Arial"/>
          <w:sz w:val="24"/>
          <w:szCs w:val="24"/>
          <w:shd w:val="clear" w:color="auto" w:fill="FFFFFF"/>
        </w:rPr>
        <w:t>(2), 107-119.</w:t>
      </w:r>
    </w:p>
    <w:p w14:paraId="1FD401E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Shanafelt, T. D., Boone, S., Tan, L., Dyrbye, L. N., Sotile, W., Satele, D., West, C. P., Sloan, J., &amp; Oreskovich, M. R. (2012). Burnout and satisfaction with work-life balance among US physicians relative to the general US population. </w:t>
      </w:r>
      <w:r w:rsidRPr="002B37AF">
        <w:rPr>
          <w:rFonts w:ascii="Trebuchet MS" w:hAnsi="Trebuchet MS" w:cs="Arial"/>
          <w:i/>
          <w:iCs/>
          <w:sz w:val="24"/>
          <w:szCs w:val="24"/>
          <w:shd w:val="clear" w:color="auto" w:fill="FFFFFF"/>
        </w:rPr>
        <w:t>Archives of internal medicine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172</w:t>
      </w:r>
      <w:r w:rsidRPr="002B37AF">
        <w:rPr>
          <w:rFonts w:ascii="Trebuchet MS" w:hAnsi="Trebuchet MS" w:cs="Arial"/>
          <w:sz w:val="24"/>
          <w:szCs w:val="24"/>
          <w:shd w:val="clear" w:color="auto" w:fill="FFFFFF"/>
        </w:rPr>
        <w:t>(18), 1377-1385.</w:t>
      </w:r>
    </w:p>
    <w:p w14:paraId="2359808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Shanafelt, T. D., Dyrbye, L. N., &amp; West, C. P. (2017).Addressing physician burnout: the way forward. </w:t>
      </w:r>
      <w:r w:rsidRPr="002B37AF">
        <w:rPr>
          <w:rFonts w:ascii="Trebuchet MS" w:hAnsi="Trebuchet MS" w:cs="Arial"/>
          <w:i/>
          <w:iCs/>
          <w:sz w:val="24"/>
          <w:szCs w:val="24"/>
          <w:shd w:val="clear" w:color="auto" w:fill="FFFFFF"/>
        </w:rPr>
        <w:t>Jama</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317</w:t>
      </w:r>
      <w:r w:rsidRPr="002B37AF">
        <w:rPr>
          <w:rFonts w:ascii="Trebuchet MS" w:hAnsi="Trebuchet MS" w:cs="Arial"/>
          <w:sz w:val="24"/>
          <w:szCs w:val="24"/>
          <w:shd w:val="clear" w:color="auto" w:fill="FFFFFF"/>
        </w:rPr>
        <w:t>(9), 901-902.</w:t>
      </w:r>
    </w:p>
    <w:p w14:paraId="3BA4F98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Shanafelt, T. D., Hasan, O., Dyrbye, L. N., Sinsky, C., Satele, D., Sloan, J., &amp; West, C. P. (2015, December).Changes in burnout and satisfaction with work-life balance in physicians and the general US working population between 2011 and 2014.In </w:t>
      </w:r>
      <w:r w:rsidRPr="002B37AF">
        <w:rPr>
          <w:rFonts w:ascii="Trebuchet MS" w:hAnsi="Trebuchet MS" w:cs="Arial"/>
          <w:i/>
          <w:iCs/>
          <w:sz w:val="24"/>
          <w:szCs w:val="24"/>
          <w:shd w:val="clear" w:color="auto" w:fill="FFFFFF"/>
        </w:rPr>
        <w:t>Mayo clinic proceedings</w:t>
      </w:r>
      <w:r w:rsidRPr="002B37AF">
        <w:rPr>
          <w:rFonts w:ascii="Trebuchet MS" w:hAnsi="Trebuchet MS" w:cs="Arial"/>
          <w:sz w:val="24"/>
          <w:szCs w:val="24"/>
          <w:shd w:val="clear" w:color="auto" w:fill="FFFFFF"/>
        </w:rPr>
        <w:t>, 90(12), 1600-1613.Elsevier.</w:t>
      </w:r>
    </w:p>
    <w:p w14:paraId="4304E61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Shanafelt, T. D., West, C. P., Sinsky, C., </w:t>
      </w:r>
      <w:proofErr w:type="spellStart"/>
      <w:r w:rsidRPr="002B37AF">
        <w:rPr>
          <w:rFonts w:ascii="Trebuchet MS" w:hAnsi="Trebuchet MS" w:cs="Arial"/>
          <w:sz w:val="24"/>
          <w:szCs w:val="24"/>
          <w:shd w:val="clear" w:color="auto" w:fill="FFFFFF"/>
        </w:rPr>
        <w:t>Trockel</w:t>
      </w:r>
      <w:proofErr w:type="spellEnd"/>
      <w:r w:rsidRPr="002B37AF">
        <w:rPr>
          <w:rFonts w:ascii="Trebuchet MS" w:hAnsi="Trebuchet MS" w:cs="Arial"/>
          <w:sz w:val="24"/>
          <w:szCs w:val="24"/>
          <w:shd w:val="clear" w:color="auto" w:fill="FFFFFF"/>
        </w:rPr>
        <w:t xml:space="preserve">, M., </w:t>
      </w:r>
      <w:proofErr w:type="spellStart"/>
      <w:r w:rsidRPr="002B37AF">
        <w:rPr>
          <w:rFonts w:ascii="Trebuchet MS" w:hAnsi="Trebuchet MS" w:cs="Arial"/>
          <w:sz w:val="24"/>
          <w:szCs w:val="24"/>
          <w:shd w:val="clear" w:color="auto" w:fill="FFFFFF"/>
        </w:rPr>
        <w:t>Tutty</w:t>
      </w:r>
      <w:proofErr w:type="spellEnd"/>
      <w:r w:rsidRPr="002B37AF">
        <w:rPr>
          <w:rFonts w:ascii="Trebuchet MS" w:hAnsi="Trebuchet MS" w:cs="Arial"/>
          <w:sz w:val="24"/>
          <w:szCs w:val="24"/>
          <w:shd w:val="clear" w:color="auto" w:fill="FFFFFF"/>
        </w:rPr>
        <w:t xml:space="preserve">, M., Satele, D. V., </w:t>
      </w:r>
      <w:proofErr w:type="spellStart"/>
      <w:r w:rsidRPr="002B37AF">
        <w:rPr>
          <w:rFonts w:ascii="Trebuchet MS" w:hAnsi="Trebuchet MS" w:cs="Arial"/>
          <w:sz w:val="24"/>
          <w:szCs w:val="24"/>
          <w:shd w:val="clear" w:color="auto" w:fill="FFFFFF"/>
        </w:rPr>
        <w:t>Carlasare</w:t>
      </w:r>
      <w:proofErr w:type="spellEnd"/>
      <w:r w:rsidRPr="002B37AF">
        <w:rPr>
          <w:rFonts w:ascii="Trebuchet MS" w:hAnsi="Trebuchet MS" w:cs="Arial"/>
          <w:sz w:val="24"/>
          <w:szCs w:val="24"/>
          <w:shd w:val="clear" w:color="auto" w:fill="FFFFFF"/>
        </w:rPr>
        <w:t>, L. E., &amp; Dyrbye, L. N. (2019).Changes in Burnout and Satisfaction With Work-Life Integration in Physicians and the General US Working Population Between 2011 and 2017. </w:t>
      </w:r>
      <w:r w:rsidRPr="002B37AF">
        <w:rPr>
          <w:rFonts w:ascii="Trebuchet MS" w:hAnsi="Trebuchet MS" w:cs="Arial"/>
          <w:i/>
          <w:iCs/>
          <w:sz w:val="24"/>
          <w:szCs w:val="24"/>
          <w:shd w:val="clear" w:color="auto" w:fill="FFFFFF"/>
        </w:rPr>
        <w:t>Mayo Clinic proceedings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94</w:t>
      </w:r>
      <w:r w:rsidRPr="002B37AF">
        <w:rPr>
          <w:rFonts w:ascii="Trebuchet MS" w:hAnsi="Trebuchet MS" w:cs="Arial"/>
          <w:sz w:val="24"/>
          <w:szCs w:val="24"/>
          <w:shd w:val="clear" w:color="auto" w:fill="FFFFFF"/>
        </w:rPr>
        <w:t>(9), 1681–1694.</w:t>
      </w:r>
    </w:p>
    <w:p w14:paraId="2DFBCF7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Shen, B., McCaughtry, N., Martin, J., Garn, A., Kulik, N., &amp; Fahlman, M. (2015</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relationship between teacher burnout and student motivation. </w:t>
      </w:r>
      <w:r w:rsidRPr="002B37AF">
        <w:rPr>
          <w:rFonts w:ascii="Trebuchet MS" w:hAnsi="Trebuchet MS" w:cs="Arial"/>
          <w:i/>
          <w:iCs/>
          <w:sz w:val="24"/>
          <w:szCs w:val="24"/>
          <w:shd w:val="clear" w:color="auto" w:fill="FFFFFF"/>
        </w:rPr>
        <w:t>British Journal of Educational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85</w:t>
      </w:r>
      <w:r w:rsidRPr="002B37AF">
        <w:rPr>
          <w:rFonts w:ascii="Trebuchet MS" w:hAnsi="Trebuchet MS" w:cs="Arial"/>
          <w:sz w:val="24"/>
          <w:szCs w:val="24"/>
          <w:shd w:val="clear" w:color="auto" w:fill="FFFFFF"/>
        </w:rPr>
        <w:t>(4), 519-532.</w:t>
      </w:r>
    </w:p>
    <w:p w14:paraId="30537455" w14:textId="77777777" w:rsidR="00C364F5" w:rsidRPr="002B37AF" w:rsidRDefault="00C364F5" w:rsidP="002B37AF">
      <w:pPr>
        <w:spacing w:line="480" w:lineRule="auto"/>
        <w:ind w:left="720" w:hanging="720"/>
        <w:rPr>
          <w:rFonts w:ascii="Trebuchet MS" w:hAnsi="Trebuchet MS" w:cs="Open Sans"/>
          <w:sz w:val="24"/>
          <w:szCs w:val="24"/>
        </w:rPr>
      </w:pPr>
      <w:proofErr w:type="spellStart"/>
      <w:r w:rsidRPr="002B37AF">
        <w:rPr>
          <w:rFonts w:ascii="Trebuchet MS" w:hAnsi="Trebuchet MS" w:cs="Arial"/>
          <w:sz w:val="24"/>
          <w:szCs w:val="24"/>
          <w:shd w:val="clear" w:color="auto" w:fill="FFFFFF"/>
        </w:rPr>
        <w:t>Shlenskaya</w:t>
      </w:r>
      <w:proofErr w:type="spellEnd"/>
      <w:r w:rsidRPr="002B37AF">
        <w:rPr>
          <w:rFonts w:ascii="Trebuchet MS" w:hAnsi="Trebuchet MS" w:cs="Arial"/>
          <w:sz w:val="24"/>
          <w:szCs w:val="24"/>
          <w:shd w:val="clear" w:color="auto" w:fill="FFFFFF"/>
        </w:rPr>
        <w:t xml:space="preserve">, N., </w:t>
      </w:r>
      <w:proofErr w:type="spellStart"/>
      <w:r w:rsidRPr="002B37AF">
        <w:rPr>
          <w:rFonts w:ascii="Trebuchet MS" w:hAnsi="Trebuchet MS" w:cs="Arial"/>
          <w:sz w:val="24"/>
          <w:szCs w:val="24"/>
          <w:shd w:val="clear" w:color="auto" w:fill="FFFFFF"/>
        </w:rPr>
        <w:t>Karnaukhova</w:t>
      </w:r>
      <w:proofErr w:type="spellEnd"/>
      <w:r w:rsidRPr="002B37AF">
        <w:rPr>
          <w:rFonts w:ascii="Trebuchet MS" w:hAnsi="Trebuchet MS" w:cs="Arial"/>
          <w:sz w:val="24"/>
          <w:szCs w:val="24"/>
          <w:shd w:val="clear" w:color="auto" w:fill="FFFFFF"/>
        </w:rPr>
        <w:t>, A., Son, L., &amp; Lapteva, E. (2020, July). Teachers’ burnout in online university courses in the time of pandemic. In </w:t>
      </w:r>
      <w:r w:rsidRPr="002B37AF">
        <w:rPr>
          <w:rFonts w:ascii="Trebuchet MS" w:hAnsi="Trebuchet MS" w:cs="Arial"/>
          <w:i/>
          <w:iCs/>
          <w:sz w:val="24"/>
          <w:szCs w:val="24"/>
          <w:shd w:val="clear" w:color="auto" w:fill="FFFFFF"/>
        </w:rPr>
        <w:t>2020 The 4th International Conference on Education and Multimedia Technology</w:t>
      </w:r>
      <w:r w:rsidRPr="002B37AF">
        <w:rPr>
          <w:rFonts w:ascii="Trebuchet MS" w:hAnsi="Trebuchet MS" w:cs="Arial"/>
          <w:sz w:val="24"/>
          <w:szCs w:val="24"/>
          <w:shd w:val="clear" w:color="auto" w:fill="FFFFFF"/>
        </w:rPr>
        <w:t> (pp. 95-99).</w:t>
      </w:r>
      <w:hyperlink r:id="rId68" w:history="1">
        <w:r w:rsidRPr="002B37AF">
          <w:rPr>
            <w:rFonts w:ascii="Trebuchet MS" w:hAnsi="Trebuchet MS" w:cs="Arial"/>
            <w:sz w:val="24"/>
            <w:szCs w:val="24"/>
            <w:u w:val="single"/>
            <w:shd w:val="clear" w:color="auto" w:fill="FFFFFF"/>
          </w:rPr>
          <w:t>https://doi.org/10.1145/3416797.3416841</w:t>
        </w:r>
      </w:hyperlink>
    </w:p>
    <w:p w14:paraId="0CA2A1C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Sidani</w:t>
      </w:r>
      <w:proofErr w:type="spellEnd"/>
      <w:r w:rsidRPr="002B37AF">
        <w:rPr>
          <w:rFonts w:ascii="Trebuchet MS" w:hAnsi="Trebuchet MS" w:cs="Arial"/>
          <w:sz w:val="24"/>
          <w:szCs w:val="24"/>
          <w:shd w:val="clear" w:color="auto" w:fill="FFFFFF"/>
        </w:rPr>
        <w:t>, S., Guruge, S., Fox, M., &amp; Collins, L. (2019). Gender differences in perpetuating factors, experience and management of chronic insomnia. </w:t>
      </w:r>
      <w:r w:rsidRPr="002B37AF">
        <w:rPr>
          <w:rFonts w:ascii="Trebuchet MS" w:hAnsi="Trebuchet MS" w:cs="Arial"/>
          <w:i/>
          <w:iCs/>
          <w:sz w:val="24"/>
          <w:szCs w:val="24"/>
          <w:shd w:val="clear" w:color="auto" w:fill="FFFFFF"/>
        </w:rPr>
        <w:t>Journal of gender studies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28</w:t>
      </w:r>
      <w:r w:rsidRPr="002B37AF">
        <w:rPr>
          <w:rFonts w:ascii="Trebuchet MS" w:hAnsi="Trebuchet MS" w:cs="Arial"/>
          <w:sz w:val="24"/>
          <w:szCs w:val="24"/>
          <w:shd w:val="clear" w:color="auto" w:fill="FFFFFF"/>
        </w:rPr>
        <w:t>(4), 402-413.</w:t>
      </w:r>
    </w:p>
    <w:p w14:paraId="5624C19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Sinott</w:t>
      </w:r>
      <w:proofErr w:type="spellEnd"/>
      <w:r w:rsidRPr="002B37AF">
        <w:rPr>
          <w:rFonts w:ascii="Trebuchet MS" w:hAnsi="Trebuchet MS" w:cs="Arial"/>
          <w:sz w:val="24"/>
          <w:szCs w:val="24"/>
          <w:shd w:val="clear" w:color="auto" w:fill="FFFFFF"/>
        </w:rPr>
        <w:t xml:space="preserve">, E. C., da Rosa Afonso, M., Ribeiro, J. A. B., Farias, G. O. (2014). </w:t>
      </w:r>
      <w:proofErr w:type="spellStart"/>
      <w:r w:rsidRPr="002B37AF">
        <w:rPr>
          <w:rFonts w:ascii="Trebuchet MS" w:hAnsi="Trebuchet MS" w:cs="Arial"/>
          <w:sz w:val="24"/>
          <w:szCs w:val="24"/>
          <w:shd w:val="clear" w:color="auto" w:fill="FFFFFF"/>
        </w:rPr>
        <w:t>Síndrome</w:t>
      </w:r>
      <w:proofErr w:type="spellEnd"/>
      <w:r w:rsidRPr="002B37AF">
        <w:rPr>
          <w:rFonts w:ascii="Trebuchet MS" w:hAnsi="Trebuchet MS" w:cs="Arial"/>
          <w:sz w:val="24"/>
          <w:szCs w:val="24"/>
          <w:shd w:val="clear" w:color="auto" w:fill="FFFFFF"/>
        </w:rPr>
        <w:t xml:space="preserve"> de Burnout: um </w:t>
      </w:r>
      <w:proofErr w:type="spellStart"/>
      <w:r w:rsidRPr="002B37AF">
        <w:rPr>
          <w:rFonts w:ascii="Trebuchet MS" w:hAnsi="Trebuchet MS" w:cs="Arial"/>
          <w:sz w:val="24"/>
          <w:szCs w:val="24"/>
          <w:shd w:val="clear" w:color="auto" w:fill="FFFFFF"/>
        </w:rPr>
        <w:t>estudo</w:t>
      </w:r>
      <w:proofErr w:type="spellEnd"/>
      <w:r w:rsidRPr="002B37AF">
        <w:rPr>
          <w:rFonts w:ascii="Trebuchet MS" w:hAnsi="Trebuchet MS" w:cs="Arial"/>
          <w:sz w:val="24"/>
          <w:szCs w:val="24"/>
          <w:shd w:val="clear" w:color="auto" w:fill="FFFFFF"/>
        </w:rPr>
        <w:t xml:space="preserve"> com </w:t>
      </w:r>
      <w:proofErr w:type="spellStart"/>
      <w:r w:rsidRPr="002B37AF">
        <w:rPr>
          <w:rFonts w:ascii="Trebuchet MS" w:hAnsi="Trebuchet MS" w:cs="Arial"/>
          <w:sz w:val="24"/>
          <w:szCs w:val="24"/>
          <w:shd w:val="clear" w:color="auto" w:fill="FFFFFF"/>
        </w:rPr>
        <w:t>professores</w:t>
      </w:r>
      <w:proofErr w:type="spellEnd"/>
      <w:r w:rsidRPr="002B37AF">
        <w:rPr>
          <w:rFonts w:ascii="Trebuchet MS" w:hAnsi="Trebuchet MS" w:cs="Arial"/>
          <w:sz w:val="24"/>
          <w:szCs w:val="24"/>
          <w:shd w:val="clear" w:color="auto" w:fill="FFFFFF"/>
        </w:rPr>
        <w:t xml:space="preserve"> de </w:t>
      </w:r>
      <w:proofErr w:type="spellStart"/>
      <w:r w:rsidRPr="002B37AF">
        <w:rPr>
          <w:rFonts w:ascii="Trebuchet MS" w:hAnsi="Trebuchet MS" w:cs="Arial"/>
          <w:sz w:val="24"/>
          <w:szCs w:val="24"/>
          <w:shd w:val="clear" w:color="auto" w:fill="FFFFFF"/>
        </w:rPr>
        <w:t>EducaçãoFísica</w:t>
      </w:r>
      <w:proofErr w:type="spellEnd"/>
      <w:r w:rsidRPr="002B37AF">
        <w:rPr>
          <w:rFonts w:ascii="Trebuchet MS" w:hAnsi="Trebuchet MS" w:cs="Arial"/>
          <w:i/>
          <w:iCs/>
          <w:sz w:val="24"/>
          <w:szCs w:val="24"/>
          <w:shd w:val="clear" w:color="auto" w:fill="FFFFFF"/>
        </w:rPr>
        <w:t xml:space="preserve">. </w:t>
      </w:r>
      <w:proofErr w:type="spellStart"/>
      <w:r w:rsidRPr="002B37AF">
        <w:rPr>
          <w:rFonts w:ascii="Trebuchet MS" w:hAnsi="Trebuchet MS" w:cs="Arial"/>
          <w:i/>
          <w:iCs/>
          <w:sz w:val="24"/>
          <w:szCs w:val="24"/>
          <w:shd w:val="clear" w:color="auto" w:fill="FFFFFF"/>
        </w:rPr>
        <w:t>Movimento</w:t>
      </w:r>
      <w:proofErr w:type="spellEnd"/>
      <w:r w:rsidRPr="002B37AF">
        <w:rPr>
          <w:rFonts w:ascii="Trebuchet MS" w:hAnsi="Trebuchet MS" w:cs="Arial"/>
          <w:i/>
          <w:iCs/>
          <w:sz w:val="24"/>
          <w:szCs w:val="24"/>
          <w:shd w:val="clear" w:color="auto" w:fill="FFFFFF"/>
        </w:rPr>
        <w:t>, 20</w:t>
      </w:r>
      <w:r w:rsidRPr="002B37AF">
        <w:rPr>
          <w:rFonts w:ascii="Trebuchet MS" w:hAnsi="Trebuchet MS" w:cs="Arial"/>
          <w:sz w:val="24"/>
          <w:szCs w:val="24"/>
          <w:shd w:val="clear" w:color="auto" w:fill="FFFFFF"/>
        </w:rPr>
        <w:t>, 519–539.</w:t>
      </w:r>
    </w:p>
    <w:p w14:paraId="5B2341C0"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lastRenderedPageBreak/>
        <w:t xml:space="preserve">Slife, B. D., &amp; Williams, R. N. (1995). </w:t>
      </w:r>
      <w:r w:rsidRPr="002B37AF">
        <w:rPr>
          <w:rFonts w:ascii="Trebuchet MS" w:hAnsi="Trebuchet MS"/>
          <w:i/>
          <w:iCs/>
          <w:sz w:val="24"/>
          <w:szCs w:val="24"/>
          <w:shd w:val="clear" w:color="auto" w:fill="FFFFFF"/>
        </w:rPr>
        <w:t>What’s behind the research? Discovering hidden assumptions in the behavioral sciences</w:t>
      </w:r>
      <w:r w:rsidRPr="002B37AF">
        <w:rPr>
          <w:rFonts w:ascii="Trebuchet MS" w:hAnsi="Trebuchet MS"/>
          <w:sz w:val="24"/>
          <w:szCs w:val="24"/>
          <w:shd w:val="clear" w:color="auto" w:fill="FFFFFF"/>
        </w:rPr>
        <w:t>. Sage Publications.</w:t>
      </w:r>
    </w:p>
    <w:p w14:paraId="729E4DA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Sokka</w:t>
      </w:r>
      <w:proofErr w:type="spellEnd"/>
      <w:r w:rsidRPr="002B37AF">
        <w:rPr>
          <w:rFonts w:ascii="Trebuchet MS" w:hAnsi="Trebuchet MS" w:cs="Arial"/>
          <w:sz w:val="24"/>
          <w:szCs w:val="24"/>
          <w:shd w:val="clear" w:color="auto" w:fill="FFFFFF"/>
        </w:rPr>
        <w:t xml:space="preserve">, L., </w:t>
      </w:r>
      <w:proofErr w:type="spellStart"/>
      <w:r w:rsidRPr="002B37AF">
        <w:rPr>
          <w:rFonts w:ascii="Trebuchet MS" w:hAnsi="Trebuchet MS" w:cs="Arial"/>
          <w:sz w:val="24"/>
          <w:szCs w:val="24"/>
          <w:shd w:val="clear" w:color="auto" w:fill="FFFFFF"/>
        </w:rPr>
        <w:t>Leinikka</w:t>
      </w:r>
      <w:proofErr w:type="spellEnd"/>
      <w:r w:rsidRPr="002B37AF">
        <w:rPr>
          <w:rFonts w:ascii="Trebuchet MS" w:hAnsi="Trebuchet MS" w:cs="Arial"/>
          <w:sz w:val="24"/>
          <w:szCs w:val="24"/>
          <w:shd w:val="clear" w:color="auto" w:fill="FFFFFF"/>
        </w:rPr>
        <w:t xml:space="preserve">, M., Korpela, J., </w:t>
      </w:r>
      <w:proofErr w:type="spellStart"/>
      <w:r w:rsidRPr="002B37AF">
        <w:rPr>
          <w:rFonts w:ascii="Trebuchet MS" w:hAnsi="Trebuchet MS" w:cs="Arial"/>
          <w:sz w:val="24"/>
          <w:szCs w:val="24"/>
          <w:shd w:val="clear" w:color="auto" w:fill="FFFFFF"/>
        </w:rPr>
        <w:t>Henelius</w:t>
      </w:r>
      <w:proofErr w:type="spellEnd"/>
      <w:r w:rsidRPr="002B37AF">
        <w:rPr>
          <w:rFonts w:ascii="Trebuchet MS" w:hAnsi="Trebuchet MS" w:cs="Arial"/>
          <w:sz w:val="24"/>
          <w:szCs w:val="24"/>
          <w:shd w:val="clear" w:color="auto" w:fill="FFFFFF"/>
        </w:rPr>
        <w:t>, A., Ahonen, L., Alain, C., Alho, K., &amp;</w:t>
      </w:r>
      <w:proofErr w:type="spellStart"/>
      <w:r w:rsidRPr="002B37AF">
        <w:rPr>
          <w:rFonts w:ascii="Trebuchet MS" w:hAnsi="Trebuchet MS" w:cs="Arial"/>
          <w:sz w:val="24"/>
          <w:szCs w:val="24"/>
          <w:shd w:val="clear" w:color="auto" w:fill="FFFFFF"/>
        </w:rPr>
        <w:t>Huotilainen</w:t>
      </w:r>
      <w:proofErr w:type="spellEnd"/>
      <w:r w:rsidRPr="002B37AF">
        <w:rPr>
          <w:rFonts w:ascii="Trebuchet MS" w:hAnsi="Trebuchet MS" w:cs="Arial"/>
          <w:sz w:val="24"/>
          <w:szCs w:val="24"/>
          <w:shd w:val="clear" w:color="auto" w:fill="FFFFFF"/>
        </w:rPr>
        <w:t>, M. (2016). Job burnout is associated with dysfunctions in brain mechanisms of voluntary and involuntary attention. </w:t>
      </w:r>
      <w:r w:rsidRPr="002B37AF">
        <w:rPr>
          <w:rFonts w:ascii="Trebuchet MS" w:hAnsi="Trebuchet MS" w:cs="Arial"/>
          <w:i/>
          <w:iCs/>
          <w:sz w:val="24"/>
          <w:szCs w:val="24"/>
          <w:shd w:val="clear" w:color="auto" w:fill="FFFFFF"/>
        </w:rPr>
        <w:t>Biological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117</w:t>
      </w:r>
      <w:r w:rsidRPr="002B37AF">
        <w:rPr>
          <w:rFonts w:ascii="Trebuchet MS" w:hAnsi="Trebuchet MS" w:cs="Arial"/>
          <w:sz w:val="24"/>
          <w:szCs w:val="24"/>
          <w:shd w:val="clear" w:color="auto" w:fill="FFFFFF"/>
        </w:rPr>
        <w:t>, 56-66.</w:t>
      </w:r>
    </w:p>
    <w:p w14:paraId="3E16A10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Sonnentag, S., &amp; Fritz, C. (2007). The Recovery Experience Questionnaire: development and validation of a measure for assessing recuperation and unwinding from work. </w:t>
      </w:r>
      <w:r w:rsidRPr="002B37AF">
        <w:rPr>
          <w:rFonts w:ascii="Trebuchet MS" w:hAnsi="Trebuchet MS" w:cs="Arial"/>
          <w:i/>
          <w:iCs/>
          <w:sz w:val="24"/>
          <w:szCs w:val="24"/>
          <w:shd w:val="clear" w:color="auto" w:fill="FFFFFF"/>
        </w:rPr>
        <w:t>Journal of occupational health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12</w:t>
      </w:r>
      <w:r w:rsidRPr="002B37AF">
        <w:rPr>
          <w:rFonts w:ascii="Trebuchet MS" w:hAnsi="Trebuchet MS" w:cs="Arial"/>
          <w:sz w:val="24"/>
          <w:szCs w:val="24"/>
          <w:shd w:val="clear" w:color="auto" w:fill="FFFFFF"/>
        </w:rPr>
        <w:t>(3), 204.</w:t>
      </w:r>
    </w:p>
    <w:p w14:paraId="052CE9A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Spector, P. E., &amp; Brannick, M. T. (2011). Methodological urban legends: The misuse of statistical control variables. </w:t>
      </w:r>
      <w:r w:rsidRPr="002B37AF">
        <w:rPr>
          <w:rFonts w:ascii="Trebuchet MS" w:hAnsi="Trebuchet MS" w:cs="Arial"/>
          <w:i/>
          <w:iCs/>
          <w:sz w:val="24"/>
          <w:szCs w:val="24"/>
          <w:shd w:val="clear" w:color="auto" w:fill="FFFFFF"/>
        </w:rPr>
        <w:t>Organizational research methods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w:t>
      </w:r>
      <w:r w:rsidRPr="002B37AF">
        <w:rPr>
          <w:rFonts w:ascii="Trebuchet MS" w:hAnsi="Trebuchet MS" w:cs="Arial"/>
          <w:sz w:val="24"/>
          <w:szCs w:val="24"/>
          <w:shd w:val="clear" w:color="auto" w:fill="FFFFFF"/>
        </w:rPr>
        <w:t>(2), 287-305.</w:t>
      </w:r>
    </w:p>
    <w:p w14:paraId="270C908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Spillane, J. P., &amp; Anderson, L. (2014). The architecture of anticipation and novices’ emerging understandings of the principal position: Occupational sense making at the intersection of individual, organization, and institution. </w:t>
      </w:r>
      <w:r w:rsidRPr="002B37AF">
        <w:rPr>
          <w:rFonts w:ascii="Trebuchet MS" w:hAnsi="Trebuchet MS" w:cs="Arial"/>
          <w:i/>
          <w:iCs/>
          <w:sz w:val="24"/>
          <w:szCs w:val="24"/>
          <w:shd w:val="clear" w:color="auto" w:fill="FFFFFF"/>
        </w:rPr>
        <w:t>Teachers College Record</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116</w:t>
      </w:r>
      <w:r w:rsidRPr="002B37AF">
        <w:rPr>
          <w:rFonts w:ascii="Trebuchet MS" w:hAnsi="Trebuchet MS" w:cs="Arial"/>
          <w:sz w:val="24"/>
          <w:szCs w:val="24"/>
          <w:shd w:val="clear" w:color="auto" w:fill="FFFFFF"/>
        </w:rPr>
        <w:t>(7), 1-42.</w:t>
      </w:r>
    </w:p>
    <w:p w14:paraId="28112AE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Spittle, M., Kremer, P., &amp; Sullivan, S. (2015). Burnout in secondary school physical education teaching. </w:t>
      </w:r>
      <w:proofErr w:type="spellStart"/>
      <w:r w:rsidRPr="002B37AF">
        <w:rPr>
          <w:rFonts w:ascii="Trebuchet MS" w:hAnsi="Trebuchet MS" w:cs="Arial"/>
          <w:i/>
          <w:iCs/>
          <w:sz w:val="24"/>
          <w:szCs w:val="24"/>
          <w:shd w:val="clear" w:color="auto" w:fill="FFFFFF"/>
        </w:rPr>
        <w:t>Facta</w:t>
      </w:r>
      <w:proofErr w:type="spellEnd"/>
      <w:r w:rsidRPr="002B37AF">
        <w:rPr>
          <w:rFonts w:ascii="Trebuchet MS" w:hAnsi="Trebuchet MS" w:cs="Arial"/>
          <w:i/>
          <w:iCs/>
          <w:sz w:val="24"/>
          <w:szCs w:val="24"/>
          <w:shd w:val="clear" w:color="auto" w:fill="FFFFFF"/>
        </w:rPr>
        <w:t xml:space="preserve"> Universitatis, Series: Physical Education and Sport</w:t>
      </w:r>
      <w:r w:rsidRPr="002B37AF">
        <w:rPr>
          <w:rFonts w:ascii="Trebuchet MS" w:hAnsi="Trebuchet MS" w:cs="Arial"/>
          <w:sz w:val="24"/>
          <w:szCs w:val="24"/>
          <w:shd w:val="clear" w:color="auto" w:fill="FFFFFF"/>
        </w:rPr>
        <w:t xml:space="preserve">, 33-43. </w:t>
      </w:r>
    </w:p>
    <w:p w14:paraId="35A727D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Stelmokienė</w:t>
      </w:r>
      <w:proofErr w:type="spellEnd"/>
      <w:r w:rsidRPr="002B37AF">
        <w:rPr>
          <w:rFonts w:ascii="Trebuchet MS" w:hAnsi="Trebuchet MS" w:cs="Arial"/>
          <w:sz w:val="24"/>
          <w:szCs w:val="24"/>
          <w:shd w:val="clear" w:color="auto" w:fill="FFFFFF"/>
        </w:rPr>
        <w:t xml:space="preserve">, A., </w:t>
      </w:r>
      <w:proofErr w:type="spellStart"/>
      <w:r w:rsidRPr="002B37AF">
        <w:rPr>
          <w:rFonts w:ascii="Trebuchet MS" w:hAnsi="Trebuchet MS" w:cs="Arial"/>
          <w:sz w:val="24"/>
          <w:szCs w:val="24"/>
          <w:shd w:val="clear" w:color="auto" w:fill="FFFFFF"/>
        </w:rPr>
        <w:t>Genevičiūtė-Janonė</w:t>
      </w:r>
      <w:proofErr w:type="spellEnd"/>
      <w:r w:rsidRPr="002B37AF">
        <w:rPr>
          <w:rFonts w:ascii="Trebuchet MS" w:hAnsi="Trebuchet MS" w:cs="Arial"/>
          <w:sz w:val="24"/>
          <w:szCs w:val="24"/>
          <w:shd w:val="clear" w:color="auto" w:fill="FFFFFF"/>
        </w:rPr>
        <w:t xml:space="preserve">, G., </w:t>
      </w:r>
      <w:proofErr w:type="spellStart"/>
      <w:r w:rsidRPr="002B37AF">
        <w:rPr>
          <w:rFonts w:ascii="Trebuchet MS" w:hAnsi="Trebuchet MS" w:cs="Arial"/>
          <w:sz w:val="24"/>
          <w:szCs w:val="24"/>
          <w:shd w:val="clear" w:color="auto" w:fill="FFFFFF"/>
        </w:rPr>
        <w:t>Gustainienė</w:t>
      </w:r>
      <w:proofErr w:type="spellEnd"/>
      <w:r w:rsidRPr="002B37AF">
        <w:rPr>
          <w:rFonts w:ascii="Trebuchet MS" w:hAnsi="Trebuchet MS" w:cs="Arial"/>
          <w:sz w:val="24"/>
          <w:szCs w:val="24"/>
          <w:shd w:val="clear" w:color="auto" w:fill="FFFFFF"/>
        </w:rPr>
        <w:t>, L., &amp;</w:t>
      </w:r>
      <w:proofErr w:type="spellStart"/>
      <w:r w:rsidRPr="002B37AF">
        <w:rPr>
          <w:rFonts w:ascii="Trebuchet MS" w:hAnsi="Trebuchet MS" w:cs="Arial"/>
          <w:sz w:val="24"/>
          <w:szCs w:val="24"/>
          <w:shd w:val="clear" w:color="auto" w:fill="FFFFFF"/>
        </w:rPr>
        <w:t>Kovalčikienė</w:t>
      </w:r>
      <w:proofErr w:type="spellEnd"/>
      <w:r w:rsidRPr="002B37AF">
        <w:rPr>
          <w:rFonts w:ascii="Trebuchet MS" w:hAnsi="Trebuchet MS" w:cs="Arial"/>
          <w:sz w:val="24"/>
          <w:szCs w:val="24"/>
          <w:shd w:val="clear" w:color="auto" w:fill="FFFFFF"/>
        </w:rPr>
        <w:t xml:space="preserve">, K. (2019). Job demands: resources and personal resources as risk and safety </w:t>
      </w:r>
      <w:r w:rsidRPr="002B37AF">
        <w:rPr>
          <w:rFonts w:ascii="Trebuchet MS" w:hAnsi="Trebuchet MS" w:cs="Arial"/>
          <w:sz w:val="24"/>
          <w:szCs w:val="24"/>
          <w:shd w:val="clear" w:color="auto" w:fill="FFFFFF"/>
        </w:rPr>
        <w:lastRenderedPageBreak/>
        <w:t>factors for the professional burnout among university teachers. </w:t>
      </w:r>
      <w:proofErr w:type="spellStart"/>
      <w:r w:rsidRPr="002B37AF">
        <w:rPr>
          <w:rFonts w:ascii="Trebuchet MS" w:hAnsi="Trebuchet MS" w:cs="Arial"/>
          <w:i/>
          <w:iCs/>
          <w:sz w:val="24"/>
          <w:szCs w:val="24"/>
          <w:shd w:val="clear" w:color="auto" w:fill="FFFFFF"/>
        </w:rPr>
        <w:t>Pedagogika</w:t>
      </w:r>
      <w:proofErr w:type="spellEnd"/>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134</w:t>
      </w:r>
      <w:r w:rsidRPr="002B37AF">
        <w:rPr>
          <w:rFonts w:ascii="Trebuchet MS" w:hAnsi="Trebuchet MS" w:cs="Arial"/>
          <w:sz w:val="24"/>
          <w:szCs w:val="24"/>
          <w:shd w:val="clear" w:color="auto" w:fill="FFFFFF"/>
        </w:rPr>
        <w:t>(2), 25-44.</w:t>
      </w:r>
    </w:p>
    <w:p w14:paraId="68B174F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Sveinsdóttir, H., Flygenring, B. G., Svavarsdóttir, M. H., Thorsteinsson, H. S., Kristófersson, G. K., </w:t>
      </w:r>
      <w:proofErr w:type="spellStart"/>
      <w:r w:rsidRPr="002B37AF">
        <w:rPr>
          <w:rFonts w:ascii="Trebuchet MS" w:hAnsi="Trebuchet MS" w:cs="Arial"/>
          <w:sz w:val="24"/>
          <w:szCs w:val="24"/>
          <w:shd w:val="clear" w:color="auto" w:fill="FFFFFF"/>
        </w:rPr>
        <w:t>Bernharðsdóttir</w:t>
      </w:r>
      <w:proofErr w:type="spellEnd"/>
      <w:r w:rsidRPr="002B37AF">
        <w:rPr>
          <w:rFonts w:ascii="Trebuchet MS" w:hAnsi="Trebuchet MS" w:cs="Arial"/>
          <w:sz w:val="24"/>
          <w:szCs w:val="24"/>
          <w:shd w:val="clear" w:color="auto" w:fill="FFFFFF"/>
        </w:rPr>
        <w:t xml:space="preserve">, J., &amp; Svavarsdóttir, E. K. (2021). Predictors of university nursing </w:t>
      </w:r>
      <w:proofErr w:type="gramStart"/>
      <w:r w:rsidRPr="002B37AF">
        <w:rPr>
          <w:rFonts w:ascii="Trebuchet MS" w:hAnsi="Trebuchet MS" w:cs="Arial"/>
          <w:sz w:val="24"/>
          <w:szCs w:val="24"/>
          <w:shd w:val="clear" w:color="auto" w:fill="FFFFFF"/>
        </w:rPr>
        <w:t>students</w:t>
      </w:r>
      <w:proofErr w:type="gramEnd"/>
      <w:r w:rsidRPr="002B37AF">
        <w:rPr>
          <w:rFonts w:ascii="Trebuchet MS" w:hAnsi="Trebuchet MS" w:cs="Arial"/>
          <w:sz w:val="24"/>
          <w:szCs w:val="24"/>
          <w:shd w:val="clear" w:color="auto" w:fill="FFFFFF"/>
        </w:rPr>
        <w:t xml:space="preserve"> burnout at the time of the COVID-19 pandemic: A cross-sectional study. </w:t>
      </w:r>
      <w:r w:rsidRPr="002B37AF">
        <w:rPr>
          <w:rFonts w:ascii="Trebuchet MS" w:hAnsi="Trebuchet MS" w:cs="Arial"/>
          <w:i/>
          <w:iCs/>
          <w:sz w:val="24"/>
          <w:szCs w:val="24"/>
          <w:shd w:val="clear" w:color="auto" w:fill="FFFFFF"/>
        </w:rPr>
        <w:t>Nurse education today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106</w:t>
      </w:r>
      <w:r w:rsidRPr="002B37AF">
        <w:rPr>
          <w:rFonts w:ascii="Trebuchet MS" w:hAnsi="Trebuchet MS" w:cs="Arial"/>
          <w:sz w:val="24"/>
          <w:szCs w:val="24"/>
          <w:shd w:val="clear" w:color="auto" w:fill="FFFFFF"/>
        </w:rPr>
        <w:t>, 105070.</w:t>
      </w:r>
    </w:p>
    <w:p w14:paraId="7AE0471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Swider, B. W., &amp; Zimmerman, R. D. (2010). Born to burnout: A meta-analytic path model of personality, job burnout, and work outcomes. </w:t>
      </w:r>
      <w:r w:rsidRPr="002B37AF">
        <w:rPr>
          <w:rFonts w:ascii="Trebuchet MS" w:hAnsi="Trebuchet MS" w:cs="Arial"/>
          <w:i/>
          <w:iCs/>
          <w:sz w:val="24"/>
          <w:szCs w:val="24"/>
          <w:shd w:val="clear" w:color="auto" w:fill="FFFFFF"/>
        </w:rPr>
        <w:t>Journal of Vocational behavior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76</w:t>
      </w:r>
      <w:r w:rsidRPr="002B37AF">
        <w:rPr>
          <w:rFonts w:ascii="Trebuchet MS" w:hAnsi="Trebuchet MS" w:cs="Arial"/>
          <w:sz w:val="24"/>
          <w:szCs w:val="24"/>
          <w:shd w:val="clear" w:color="auto" w:fill="FFFFFF"/>
        </w:rPr>
        <w:t>(3), 487-506.</w:t>
      </w:r>
    </w:p>
    <w:p w14:paraId="0913719B" w14:textId="77777777" w:rsidR="00C364F5" w:rsidRPr="002B37AF" w:rsidRDefault="00C364F5" w:rsidP="002B37AF">
      <w:pPr>
        <w:spacing w:line="480" w:lineRule="auto"/>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Tabakakis</w:t>
      </w:r>
      <w:proofErr w:type="spellEnd"/>
      <w:r w:rsidRPr="002B37AF">
        <w:rPr>
          <w:rFonts w:ascii="Trebuchet MS" w:hAnsi="Trebuchet MS" w:cs="Arial"/>
          <w:sz w:val="24"/>
          <w:szCs w:val="24"/>
          <w:shd w:val="clear" w:color="auto" w:fill="FFFFFF"/>
        </w:rPr>
        <w:t>, K., Sloane, K., Besch, J., &amp; To, Q. G. (2020). Burnout and Its Correlates in Research Administrators. </w:t>
      </w:r>
      <w:r w:rsidRPr="002B37AF">
        <w:rPr>
          <w:rFonts w:ascii="Trebuchet MS" w:hAnsi="Trebuchet MS" w:cs="Arial"/>
          <w:i/>
          <w:iCs/>
          <w:sz w:val="24"/>
          <w:szCs w:val="24"/>
          <w:shd w:val="clear" w:color="auto" w:fill="FFFFFF"/>
        </w:rPr>
        <w:t>Research Management Review</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24</w:t>
      </w:r>
      <w:r w:rsidRPr="002B37AF">
        <w:rPr>
          <w:rFonts w:ascii="Trebuchet MS" w:hAnsi="Trebuchet MS" w:cs="Arial"/>
          <w:sz w:val="24"/>
          <w:szCs w:val="24"/>
          <w:shd w:val="clear" w:color="auto" w:fill="FFFFFF"/>
        </w:rPr>
        <w:t>(1), n1.</w:t>
      </w:r>
    </w:p>
    <w:p w14:paraId="49FA08B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
    <w:p w14:paraId="182D6AA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Thoits, P. A. (1992). Identity structures and psychological well-being: Gender and marital status comparisons. </w:t>
      </w:r>
      <w:r w:rsidRPr="002B37AF">
        <w:rPr>
          <w:rFonts w:ascii="Trebuchet MS" w:hAnsi="Trebuchet MS" w:cs="Arial"/>
          <w:i/>
          <w:iCs/>
          <w:sz w:val="24"/>
          <w:szCs w:val="24"/>
          <w:shd w:val="clear" w:color="auto" w:fill="FFFFFF"/>
        </w:rPr>
        <w:t>Social Psychology Quarterly, 55</w:t>
      </w:r>
      <w:r w:rsidRPr="002B37AF">
        <w:rPr>
          <w:rFonts w:ascii="Trebuchet MS" w:hAnsi="Trebuchet MS" w:cs="Arial"/>
          <w:sz w:val="24"/>
          <w:szCs w:val="24"/>
          <w:shd w:val="clear" w:color="auto" w:fill="FFFFFF"/>
        </w:rPr>
        <w:t>(3), 236–256.</w:t>
      </w:r>
    </w:p>
    <w:p w14:paraId="2160C95B" w14:textId="77777777" w:rsidR="00C364F5" w:rsidRPr="002B37AF" w:rsidRDefault="00C364F5" w:rsidP="002B37AF">
      <w:pPr>
        <w:spacing w:line="480" w:lineRule="auto"/>
        <w:ind w:left="720" w:hanging="720"/>
        <w:rPr>
          <w:rFonts w:ascii="Trebuchet MS" w:hAnsi="Trebuchet MS" w:cs="Open Sans"/>
          <w:sz w:val="24"/>
          <w:szCs w:val="24"/>
        </w:rPr>
      </w:pPr>
      <w:r w:rsidRPr="002B37AF">
        <w:rPr>
          <w:rFonts w:ascii="Trebuchet MS" w:hAnsi="Trebuchet MS" w:cs="Arial"/>
          <w:sz w:val="24"/>
          <w:szCs w:val="24"/>
          <w:shd w:val="clear" w:color="auto" w:fill="FFFFFF"/>
        </w:rPr>
        <w:t>Thomas, M., Kohli, V., &amp; Choi, J. (2014</w:t>
      </w:r>
      <w:proofErr w:type="gramStart"/>
      <w:r w:rsidRPr="002B37AF">
        <w:rPr>
          <w:rFonts w:ascii="Trebuchet MS" w:hAnsi="Trebuchet MS" w:cs="Arial"/>
          <w:sz w:val="24"/>
          <w:szCs w:val="24"/>
          <w:shd w:val="clear" w:color="auto" w:fill="FFFFFF"/>
        </w:rPr>
        <w:t>).Correlates</w:t>
      </w:r>
      <w:proofErr w:type="gramEnd"/>
      <w:r w:rsidRPr="002B37AF">
        <w:rPr>
          <w:rFonts w:ascii="Trebuchet MS" w:hAnsi="Trebuchet MS" w:cs="Arial"/>
          <w:sz w:val="24"/>
          <w:szCs w:val="24"/>
          <w:shd w:val="clear" w:color="auto" w:fill="FFFFFF"/>
        </w:rPr>
        <w:t xml:space="preserve"> of job burnout among human services workers: Implications for workforce retention. </w:t>
      </w:r>
      <w:r w:rsidRPr="002B37AF">
        <w:rPr>
          <w:rFonts w:ascii="Trebuchet MS" w:hAnsi="Trebuchet MS" w:cs="Arial"/>
          <w:i/>
          <w:iCs/>
          <w:sz w:val="24"/>
          <w:szCs w:val="24"/>
          <w:shd w:val="clear" w:color="auto" w:fill="FFFFFF"/>
        </w:rPr>
        <w:t>J. Soc. &amp; Soc. Welfare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41</w:t>
      </w:r>
      <w:r w:rsidRPr="002B37AF">
        <w:rPr>
          <w:rFonts w:ascii="Trebuchet MS" w:hAnsi="Trebuchet MS" w:cs="Arial"/>
          <w:sz w:val="24"/>
          <w:szCs w:val="24"/>
          <w:shd w:val="clear" w:color="auto" w:fill="FFFFFF"/>
        </w:rPr>
        <w:t>, 69.</w:t>
      </w:r>
    </w:p>
    <w:p w14:paraId="19196F3E"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Thompson, B. M., Kirk, A., &amp; Brown, D. F. (2005). Work based support, emotional exhaustion, and spillover of work stress to the family environment: A study of policewomen. </w:t>
      </w:r>
      <w:r w:rsidRPr="002B37AF">
        <w:rPr>
          <w:rFonts w:ascii="Trebuchet MS" w:hAnsi="Trebuchet MS" w:cs="Arial"/>
          <w:i/>
          <w:iCs/>
          <w:sz w:val="24"/>
          <w:szCs w:val="24"/>
          <w:shd w:val="clear" w:color="auto" w:fill="FFFFFF"/>
        </w:rPr>
        <w:t>Stress and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21</w:t>
      </w:r>
      <w:r w:rsidRPr="002B37AF">
        <w:rPr>
          <w:rFonts w:ascii="Trebuchet MS" w:hAnsi="Trebuchet MS" w:cs="Arial"/>
          <w:sz w:val="24"/>
          <w:szCs w:val="24"/>
          <w:shd w:val="clear" w:color="auto" w:fill="FFFFFF"/>
        </w:rPr>
        <w:t>(3), 199-207.</w:t>
      </w:r>
    </w:p>
    <w:p w14:paraId="7FCD666D"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Tian, L., Pu, J., Liu, Y., Zhong, X., Gui, S., Song, X., ...&amp; Xie, P. (2019). Relationship between burnout and career choice regret among Chinese neurology postgraduates. </w:t>
      </w:r>
      <w:r w:rsidRPr="002B37AF">
        <w:rPr>
          <w:rFonts w:ascii="Trebuchet MS" w:hAnsi="Trebuchet MS" w:cs="Arial"/>
          <w:i/>
          <w:iCs/>
          <w:sz w:val="24"/>
          <w:szCs w:val="24"/>
          <w:shd w:val="clear" w:color="auto" w:fill="FFFFFF"/>
        </w:rPr>
        <w:t>BMC Medical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(1), 1-10.</w:t>
      </w:r>
    </w:p>
    <w:p w14:paraId="05DF59B0"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Tight, M. (2010). The curious case of case study: A viewpoint. </w:t>
      </w:r>
      <w:r w:rsidRPr="002B37AF">
        <w:rPr>
          <w:rFonts w:ascii="Trebuchet MS" w:hAnsi="Trebuchet MS" w:cs="Arial"/>
          <w:i/>
          <w:iCs/>
          <w:sz w:val="24"/>
          <w:szCs w:val="24"/>
          <w:shd w:val="clear" w:color="auto" w:fill="FFFFFF"/>
        </w:rPr>
        <w:t>International journal of social research methodology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w:t>
      </w:r>
      <w:r w:rsidRPr="002B37AF">
        <w:rPr>
          <w:rFonts w:ascii="Trebuchet MS" w:hAnsi="Trebuchet MS" w:cs="Arial"/>
          <w:sz w:val="24"/>
          <w:szCs w:val="24"/>
          <w:shd w:val="clear" w:color="auto" w:fill="FFFFFF"/>
        </w:rPr>
        <w:t>(4), 329-339.</w:t>
      </w:r>
    </w:p>
    <w:p w14:paraId="6480729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Tone </w:t>
      </w:r>
      <w:proofErr w:type="spellStart"/>
      <w:r w:rsidRPr="002B37AF">
        <w:rPr>
          <w:rFonts w:ascii="Trebuchet MS" w:hAnsi="Trebuchet MS" w:cs="Arial"/>
          <w:sz w:val="24"/>
          <w:szCs w:val="24"/>
          <w:shd w:val="clear" w:color="auto" w:fill="FFFFFF"/>
        </w:rPr>
        <w:t>Innstrand</w:t>
      </w:r>
      <w:proofErr w:type="spellEnd"/>
      <w:r w:rsidRPr="002B37AF">
        <w:rPr>
          <w:rFonts w:ascii="Trebuchet MS" w:hAnsi="Trebuchet MS" w:cs="Arial"/>
          <w:sz w:val="24"/>
          <w:szCs w:val="24"/>
          <w:shd w:val="clear" w:color="auto" w:fill="FFFFFF"/>
        </w:rPr>
        <w:t xml:space="preserve">, S., Melbye Langballe, E., Arild </w:t>
      </w:r>
      <w:proofErr w:type="spellStart"/>
      <w:r w:rsidRPr="002B37AF">
        <w:rPr>
          <w:rFonts w:ascii="Trebuchet MS" w:hAnsi="Trebuchet MS" w:cs="Arial"/>
          <w:sz w:val="24"/>
          <w:szCs w:val="24"/>
          <w:shd w:val="clear" w:color="auto" w:fill="FFFFFF"/>
        </w:rPr>
        <w:t>Espnes</w:t>
      </w:r>
      <w:proofErr w:type="spellEnd"/>
      <w:r w:rsidRPr="002B37AF">
        <w:rPr>
          <w:rFonts w:ascii="Trebuchet MS" w:hAnsi="Trebuchet MS" w:cs="Arial"/>
          <w:sz w:val="24"/>
          <w:szCs w:val="24"/>
          <w:shd w:val="clear" w:color="auto" w:fill="FFFFFF"/>
        </w:rPr>
        <w:t xml:space="preserve">, G., </w:t>
      </w:r>
      <w:proofErr w:type="spellStart"/>
      <w:r w:rsidRPr="002B37AF">
        <w:rPr>
          <w:rFonts w:ascii="Trebuchet MS" w:hAnsi="Trebuchet MS" w:cs="Arial"/>
          <w:sz w:val="24"/>
          <w:szCs w:val="24"/>
          <w:shd w:val="clear" w:color="auto" w:fill="FFFFFF"/>
        </w:rPr>
        <w:t>Falkum</w:t>
      </w:r>
      <w:proofErr w:type="spellEnd"/>
      <w:r w:rsidRPr="002B37AF">
        <w:rPr>
          <w:rFonts w:ascii="Trebuchet MS" w:hAnsi="Trebuchet MS" w:cs="Arial"/>
          <w:sz w:val="24"/>
          <w:szCs w:val="24"/>
          <w:shd w:val="clear" w:color="auto" w:fill="FFFFFF"/>
        </w:rPr>
        <w:t>, E., &amp;</w:t>
      </w:r>
      <w:proofErr w:type="spellStart"/>
      <w:r w:rsidRPr="002B37AF">
        <w:rPr>
          <w:rFonts w:ascii="Trebuchet MS" w:hAnsi="Trebuchet MS" w:cs="Arial"/>
          <w:sz w:val="24"/>
          <w:szCs w:val="24"/>
          <w:shd w:val="clear" w:color="auto" w:fill="FFFFFF"/>
        </w:rPr>
        <w:t>Gjerl</w:t>
      </w:r>
      <w:proofErr w:type="spellEnd"/>
      <w:r w:rsidRPr="002B37AF">
        <w:rPr>
          <w:rFonts w:ascii="Cambria Math" w:hAnsi="Cambria Math" w:cs="Cambria Math"/>
          <w:sz w:val="24"/>
          <w:szCs w:val="24"/>
          <w:shd w:val="clear" w:color="auto" w:fill="FFFFFF"/>
        </w:rPr>
        <w:t>⊘</w:t>
      </w:r>
      <w:r w:rsidRPr="002B37AF">
        <w:rPr>
          <w:rFonts w:ascii="Trebuchet MS" w:hAnsi="Trebuchet MS" w:cs="Arial"/>
          <w:sz w:val="24"/>
          <w:szCs w:val="24"/>
          <w:shd w:val="clear" w:color="auto" w:fill="FFFFFF"/>
        </w:rPr>
        <w:t xml:space="preserve"> w Aasland, O. (2008). Positive and negative work–family interaction and burnout: A longitudinal study of reciprocal relations. </w:t>
      </w:r>
      <w:r w:rsidRPr="002B37AF">
        <w:rPr>
          <w:rFonts w:ascii="Trebuchet MS" w:hAnsi="Trebuchet MS" w:cs="Arial"/>
          <w:i/>
          <w:iCs/>
          <w:sz w:val="24"/>
          <w:szCs w:val="24"/>
          <w:shd w:val="clear" w:color="auto" w:fill="FFFFFF"/>
        </w:rPr>
        <w:t>Work &amp; Stress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22</w:t>
      </w:r>
      <w:r w:rsidRPr="002B37AF">
        <w:rPr>
          <w:rFonts w:ascii="Trebuchet MS" w:hAnsi="Trebuchet MS" w:cs="Arial"/>
          <w:sz w:val="24"/>
          <w:szCs w:val="24"/>
          <w:shd w:val="clear" w:color="auto" w:fill="FFFFFF"/>
        </w:rPr>
        <w:t>(1), 1-15.</w:t>
      </w:r>
    </w:p>
    <w:p w14:paraId="2EB96A9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Tsutsumi, A., Kayaba, K., Theorell, T., &amp; Siegrist, J. (2001). Association between job stress and depression among Japanese employees threatened by job loss in a comparison between two complementary job-stress models. </w:t>
      </w:r>
      <w:r w:rsidRPr="002B37AF">
        <w:rPr>
          <w:rFonts w:ascii="Trebuchet MS" w:hAnsi="Trebuchet MS" w:cs="Arial"/>
          <w:i/>
          <w:iCs/>
          <w:sz w:val="24"/>
          <w:szCs w:val="24"/>
          <w:shd w:val="clear" w:color="auto" w:fill="FFFFFF"/>
        </w:rPr>
        <w:t>Scandinavian journal of work, environment &amp; health</w:t>
      </w:r>
      <w:r w:rsidRPr="002B37AF">
        <w:rPr>
          <w:rFonts w:ascii="Trebuchet MS" w:hAnsi="Trebuchet MS" w:cs="Arial"/>
          <w:sz w:val="24"/>
          <w:szCs w:val="24"/>
          <w:shd w:val="clear" w:color="auto" w:fill="FFFFFF"/>
        </w:rPr>
        <w:t>, 146-153.</w:t>
      </w:r>
    </w:p>
    <w:p w14:paraId="1A3B0B3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Tuckey, M. R., </w:t>
      </w:r>
      <w:proofErr w:type="spellStart"/>
      <w:r w:rsidRPr="002B37AF">
        <w:rPr>
          <w:rFonts w:ascii="Trebuchet MS" w:hAnsi="Trebuchet MS" w:cs="Arial"/>
          <w:sz w:val="24"/>
          <w:szCs w:val="24"/>
          <w:shd w:val="clear" w:color="auto" w:fill="FFFFFF"/>
        </w:rPr>
        <w:t>Chrisopoulos</w:t>
      </w:r>
      <w:proofErr w:type="spellEnd"/>
      <w:r w:rsidRPr="002B37AF">
        <w:rPr>
          <w:rFonts w:ascii="Trebuchet MS" w:hAnsi="Trebuchet MS" w:cs="Arial"/>
          <w:sz w:val="24"/>
          <w:szCs w:val="24"/>
          <w:shd w:val="clear" w:color="auto" w:fill="FFFFFF"/>
        </w:rPr>
        <w:t>, S., &amp; Dollard, M. F. (2012). Job demands, resource deficiencies, and workplace harassment: Evidence for micro-level effects. </w:t>
      </w:r>
      <w:r w:rsidRPr="002B37AF">
        <w:rPr>
          <w:rFonts w:ascii="Trebuchet MS" w:hAnsi="Trebuchet MS" w:cs="Arial"/>
          <w:i/>
          <w:iCs/>
          <w:sz w:val="24"/>
          <w:szCs w:val="24"/>
          <w:shd w:val="clear" w:color="auto" w:fill="FFFFFF"/>
        </w:rPr>
        <w:t>International Journal of Stress Management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(4), 292.</w:t>
      </w:r>
    </w:p>
    <w:p w14:paraId="662AB13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Tunc, T., &amp; Kutanis, R. O. (2009). Role conflict, role ambiguity, and burnout in nurses and physicians at a university hospital in Turkey. </w:t>
      </w:r>
      <w:r w:rsidRPr="002B37AF">
        <w:rPr>
          <w:rFonts w:ascii="Trebuchet MS" w:hAnsi="Trebuchet MS" w:cs="Arial"/>
          <w:i/>
          <w:iCs/>
          <w:sz w:val="24"/>
          <w:szCs w:val="24"/>
          <w:shd w:val="clear" w:color="auto" w:fill="FFFFFF"/>
        </w:rPr>
        <w:t>Nursing &amp; health sciences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11</w:t>
      </w:r>
      <w:r w:rsidRPr="002B37AF">
        <w:rPr>
          <w:rFonts w:ascii="Trebuchet MS" w:hAnsi="Trebuchet MS" w:cs="Arial"/>
          <w:sz w:val="24"/>
          <w:szCs w:val="24"/>
          <w:shd w:val="clear" w:color="auto" w:fill="FFFFFF"/>
        </w:rPr>
        <w:t>(4), 410-416.</w:t>
      </w:r>
    </w:p>
    <w:p w14:paraId="0EDE9D6C"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Üngüren</w:t>
      </w:r>
      <w:proofErr w:type="spellEnd"/>
      <w:r w:rsidRPr="002B37AF">
        <w:rPr>
          <w:rFonts w:ascii="Trebuchet MS" w:hAnsi="Trebuchet MS" w:cs="Arial"/>
          <w:sz w:val="24"/>
          <w:szCs w:val="24"/>
          <w:shd w:val="clear" w:color="auto" w:fill="FFFFFF"/>
        </w:rPr>
        <w:t>, E., Arslan, S., &amp; Koç, T. S. (2017). The effect of fatalistic beliefs regarding occupational accidents on job satisfaction and organizational trust in hotel industry. </w:t>
      </w:r>
      <w:r w:rsidRPr="002B37AF">
        <w:rPr>
          <w:rFonts w:ascii="Trebuchet MS" w:hAnsi="Trebuchet MS" w:cs="Arial"/>
          <w:i/>
          <w:iCs/>
          <w:sz w:val="24"/>
          <w:szCs w:val="24"/>
          <w:shd w:val="clear" w:color="auto" w:fill="FFFFFF"/>
        </w:rPr>
        <w:t>Advances in Hospitality and Tourism Research (AHTR)</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(1), 23-56.</w:t>
      </w:r>
    </w:p>
    <w:p w14:paraId="0D4A026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Valero-</w:t>
      </w:r>
      <w:proofErr w:type="spellStart"/>
      <w:r w:rsidRPr="002B37AF">
        <w:rPr>
          <w:rFonts w:ascii="Trebuchet MS" w:hAnsi="Trebuchet MS" w:cs="Arial"/>
          <w:sz w:val="24"/>
          <w:szCs w:val="24"/>
          <w:shd w:val="clear" w:color="auto" w:fill="FFFFFF"/>
        </w:rPr>
        <w:t>Chillerón</w:t>
      </w:r>
      <w:proofErr w:type="spellEnd"/>
      <w:r w:rsidRPr="002B37AF">
        <w:rPr>
          <w:rFonts w:ascii="Trebuchet MS" w:hAnsi="Trebuchet MS" w:cs="Arial"/>
          <w:sz w:val="24"/>
          <w:szCs w:val="24"/>
          <w:shd w:val="clear" w:color="auto" w:fill="FFFFFF"/>
        </w:rPr>
        <w:t>, M. J., González-</w:t>
      </w:r>
      <w:proofErr w:type="spellStart"/>
      <w:r w:rsidRPr="002B37AF">
        <w:rPr>
          <w:rFonts w:ascii="Trebuchet MS" w:hAnsi="Trebuchet MS" w:cs="Arial"/>
          <w:sz w:val="24"/>
          <w:szCs w:val="24"/>
          <w:shd w:val="clear" w:color="auto" w:fill="FFFFFF"/>
        </w:rPr>
        <w:t>Chordá</w:t>
      </w:r>
      <w:proofErr w:type="spellEnd"/>
      <w:r w:rsidRPr="002B37AF">
        <w:rPr>
          <w:rFonts w:ascii="Trebuchet MS" w:hAnsi="Trebuchet MS" w:cs="Arial"/>
          <w:sz w:val="24"/>
          <w:szCs w:val="24"/>
          <w:shd w:val="clear" w:color="auto" w:fill="FFFFFF"/>
        </w:rPr>
        <w:t>, V. M., López-Peña, N., Cervera-Gasch, Á., Suárez-</w:t>
      </w:r>
      <w:proofErr w:type="spellStart"/>
      <w:r w:rsidRPr="002B37AF">
        <w:rPr>
          <w:rFonts w:ascii="Trebuchet MS" w:hAnsi="Trebuchet MS" w:cs="Arial"/>
          <w:sz w:val="24"/>
          <w:szCs w:val="24"/>
          <w:shd w:val="clear" w:color="auto" w:fill="FFFFFF"/>
        </w:rPr>
        <w:t>Alcázar</w:t>
      </w:r>
      <w:proofErr w:type="spellEnd"/>
      <w:r w:rsidRPr="002B37AF">
        <w:rPr>
          <w:rFonts w:ascii="Trebuchet MS" w:hAnsi="Trebuchet MS" w:cs="Arial"/>
          <w:sz w:val="24"/>
          <w:szCs w:val="24"/>
          <w:shd w:val="clear" w:color="auto" w:fill="FFFFFF"/>
        </w:rPr>
        <w:t>, M. P., &amp; Mena-Tudela, D. (2019). Burnout syndrome in nursing students: An observational study. </w:t>
      </w:r>
      <w:r w:rsidRPr="002B37AF">
        <w:rPr>
          <w:rFonts w:ascii="Trebuchet MS" w:hAnsi="Trebuchet MS" w:cs="Arial"/>
          <w:i/>
          <w:iCs/>
          <w:sz w:val="24"/>
          <w:szCs w:val="24"/>
          <w:shd w:val="clear" w:color="auto" w:fill="FFFFFF"/>
        </w:rPr>
        <w:t>Nurse Education Today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76</w:t>
      </w:r>
      <w:r w:rsidRPr="002B37AF">
        <w:rPr>
          <w:rFonts w:ascii="Trebuchet MS" w:hAnsi="Trebuchet MS" w:cs="Arial"/>
          <w:sz w:val="24"/>
          <w:szCs w:val="24"/>
          <w:shd w:val="clear" w:color="auto" w:fill="FFFFFF"/>
        </w:rPr>
        <w:t>, 38-43.</w:t>
      </w:r>
    </w:p>
    <w:p w14:paraId="6B4B6F9A" w14:textId="77777777" w:rsidR="00C364F5" w:rsidRPr="002B37AF" w:rsidRDefault="00C364F5" w:rsidP="002B37AF">
      <w:pPr>
        <w:spacing w:line="480" w:lineRule="auto"/>
        <w:ind w:left="720" w:hanging="720"/>
        <w:rPr>
          <w:rFonts w:ascii="Trebuchet MS" w:hAnsi="Trebuchet MS" w:cs="Open Sans"/>
          <w:sz w:val="24"/>
          <w:szCs w:val="24"/>
        </w:rPr>
      </w:pPr>
      <w:proofErr w:type="spellStart"/>
      <w:r w:rsidRPr="002B37AF">
        <w:rPr>
          <w:rFonts w:ascii="Trebuchet MS" w:hAnsi="Trebuchet MS" w:cs="Arial"/>
          <w:sz w:val="24"/>
          <w:szCs w:val="24"/>
          <w:shd w:val="clear" w:color="auto" w:fill="FFFFFF"/>
        </w:rPr>
        <w:t>VanYperen</w:t>
      </w:r>
      <w:proofErr w:type="spellEnd"/>
      <w:r w:rsidRPr="002B37AF">
        <w:rPr>
          <w:rFonts w:ascii="Trebuchet MS" w:hAnsi="Trebuchet MS" w:cs="Arial"/>
          <w:sz w:val="24"/>
          <w:szCs w:val="24"/>
          <w:shd w:val="clear" w:color="auto" w:fill="FFFFFF"/>
        </w:rPr>
        <w:t xml:space="preserve">, N. W., </w:t>
      </w:r>
      <w:proofErr w:type="spellStart"/>
      <w:r w:rsidRPr="002B37AF">
        <w:rPr>
          <w:rFonts w:ascii="Trebuchet MS" w:hAnsi="Trebuchet MS" w:cs="Arial"/>
          <w:sz w:val="24"/>
          <w:szCs w:val="24"/>
          <w:shd w:val="clear" w:color="auto" w:fill="FFFFFF"/>
        </w:rPr>
        <w:t>Buunk</w:t>
      </w:r>
      <w:proofErr w:type="spellEnd"/>
      <w:r w:rsidRPr="002B37AF">
        <w:rPr>
          <w:rFonts w:ascii="Trebuchet MS" w:hAnsi="Trebuchet MS" w:cs="Arial"/>
          <w:sz w:val="24"/>
          <w:szCs w:val="24"/>
          <w:shd w:val="clear" w:color="auto" w:fill="FFFFFF"/>
        </w:rPr>
        <w:t>, B. P., &amp; Schaufeli, W. B. (1992). Communal orientation and the burnout syndrome among nurses 1. </w:t>
      </w:r>
      <w:r w:rsidRPr="002B37AF">
        <w:rPr>
          <w:rFonts w:ascii="Trebuchet MS" w:hAnsi="Trebuchet MS" w:cs="Arial"/>
          <w:i/>
          <w:iCs/>
          <w:sz w:val="24"/>
          <w:szCs w:val="24"/>
          <w:shd w:val="clear" w:color="auto" w:fill="FFFFFF"/>
        </w:rPr>
        <w:t>Journal of applied social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22</w:t>
      </w:r>
      <w:r w:rsidRPr="002B37AF">
        <w:rPr>
          <w:rFonts w:ascii="Trebuchet MS" w:hAnsi="Trebuchet MS" w:cs="Arial"/>
          <w:sz w:val="24"/>
          <w:szCs w:val="24"/>
          <w:shd w:val="clear" w:color="auto" w:fill="FFFFFF"/>
        </w:rPr>
        <w:t>(3), 173-189.</w:t>
      </w:r>
    </w:p>
    <w:p w14:paraId="480551A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Ventura, M., </w:t>
      </w:r>
      <w:proofErr w:type="spellStart"/>
      <w:r w:rsidRPr="002B37AF">
        <w:rPr>
          <w:rFonts w:ascii="Trebuchet MS" w:hAnsi="Trebuchet MS" w:cs="Arial"/>
          <w:sz w:val="24"/>
          <w:szCs w:val="24"/>
          <w:shd w:val="clear" w:color="auto" w:fill="FFFFFF"/>
        </w:rPr>
        <w:t>Salanova</w:t>
      </w:r>
      <w:proofErr w:type="spellEnd"/>
      <w:r w:rsidRPr="002B37AF">
        <w:rPr>
          <w:rFonts w:ascii="Trebuchet MS" w:hAnsi="Trebuchet MS" w:cs="Arial"/>
          <w:sz w:val="24"/>
          <w:szCs w:val="24"/>
          <w:shd w:val="clear" w:color="auto" w:fill="FFFFFF"/>
        </w:rPr>
        <w:t>, M., &amp; Llorens, S. (2015). Professional self-efficacy as a predictor of burnout and engagement: The role of challenge and hindrance demands. </w:t>
      </w:r>
      <w:r w:rsidRPr="002B37AF">
        <w:rPr>
          <w:rFonts w:ascii="Trebuchet MS" w:hAnsi="Trebuchet MS" w:cs="Arial"/>
          <w:i/>
          <w:iCs/>
          <w:sz w:val="24"/>
          <w:szCs w:val="24"/>
          <w:shd w:val="clear" w:color="auto" w:fill="FFFFFF"/>
        </w:rPr>
        <w:t>The Journal of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149</w:t>
      </w:r>
      <w:r w:rsidRPr="002B37AF">
        <w:rPr>
          <w:rFonts w:ascii="Trebuchet MS" w:hAnsi="Trebuchet MS" w:cs="Arial"/>
          <w:sz w:val="24"/>
          <w:szCs w:val="24"/>
          <w:shd w:val="clear" w:color="auto" w:fill="FFFFFF"/>
        </w:rPr>
        <w:t>(3), 277-302.</w:t>
      </w:r>
    </w:p>
    <w:p w14:paraId="0F19F39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Viator, R. E. (2001</w:t>
      </w:r>
      <w:proofErr w:type="gramStart"/>
      <w:r w:rsidRPr="002B37AF">
        <w:rPr>
          <w:rFonts w:ascii="Trebuchet MS" w:hAnsi="Trebuchet MS" w:cs="Arial"/>
          <w:sz w:val="24"/>
          <w:szCs w:val="24"/>
          <w:shd w:val="clear" w:color="auto" w:fill="FFFFFF"/>
        </w:rPr>
        <w:t>).The</w:t>
      </w:r>
      <w:proofErr w:type="gramEnd"/>
      <w:r w:rsidRPr="002B37AF">
        <w:rPr>
          <w:rFonts w:ascii="Trebuchet MS" w:hAnsi="Trebuchet MS" w:cs="Arial"/>
          <w:sz w:val="24"/>
          <w:szCs w:val="24"/>
          <w:shd w:val="clear" w:color="auto" w:fill="FFFFFF"/>
        </w:rPr>
        <w:t xml:space="preserve"> association of formal and informal public accounting mentoring with role stress and related job outcomes. </w:t>
      </w:r>
      <w:r w:rsidRPr="002B37AF">
        <w:rPr>
          <w:rFonts w:ascii="Trebuchet MS" w:hAnsi="Trebuchet MS" w:cs="Arial"/>
          <w:i/>
          <w:iCs/>
          <w:sz w:val="24"/>
          <w:szCs w:val="24"/>
          <w:shd w:val="clear" w:color="auto" w:fill="FFFFFF"/>
        </w:rPr>
        <w:t>Accounting, Organizations and Society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26</w:t>
      </w:r>
      <w:r w:rsidRPr="002B37AF">
        <w:rPr>
          <w:rFonts w:ascii="Trebuchet MS" w:hAnsi="Trebuchet MS" w:cs="Arial"/>
          <w:sz w:val="24"/>
          <w:szCs w:val="24"/>
          <w:shd w:val="clear" w:color="auto" w:fill="FFFFFF"/>
        </w:rPr>
        <w:t>(1), 73-93.</w:t>
      </w:r>
    </w:p>
    <w:p w14:paraId="71A2E11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Vinnikov, D., </w:t>
      </w:r>
      <w:proofErr w:type="spellStart"/>
      <w:r w:rsidRPr="002B37AF">
        <w:rPr>
          <w:rFonts w:ascii="Trebuchet MS" w:hAnsi="Trebuchet MS" w:cs="Arial"/>
          <w:sz w:val="24"/>
          <w:szCs w:val="24"/>
          <w:shd w:val="clear" w:color="auto" w:fill="FFFFFF"/>
        </w:rPr>
        <w:t>Tulekov</w:t>
      </w:r>
      <w:proofErr w:type="spellEnd"/>
      <w:r w:rsidRPr="002B37AF">
        <w:rPr>
          <w:rFonts w:ascii="Trebuchet MS" w:hAnsi="Trebuchet MS" w:cs="Arial"/>
          <w:sz w:val="24"/>
          <w:szCs w:val="24"/>
          <w:shd w:val="clear" w:color="auto" w:fill="FFFFFF"/>
        </w:rPr>
        <w:t xml:space="preserve">, Z., </w:t>
      </w:r>
      <w:proofErr w:type="spellStart"/>
      <w:r w:rsidRPr="002B37AF">
        <w:rPr>
          <w:rFonts w:ascii="Trebuchet MS" w:hAnsi="Trebuchet MS" w:cs="Arial"/>
          <w:sz w:val="24"/>
          <w:szCs w:val="24"/>
          <w:shd w:val="clear" w:color="auto" w:fill="FFFFFF"/>
        </w:rPr>
        <w:t>Akylzhanov</w:t>
      </w:r>
      <w:proofErr w:type="spellEnd"/>
      <w:r w:rsidRPr="002B37AF">
        <w:rPr>
          <w:rFonts w:ascii="Trebuchet MS" w:hAnsi="Trebuchet MS" w:cs="Arial"/>
          <w:sz w:val="24"/>
          <w:szCs w:val="24"/>
          <w:shd w:val="clear" w:color="auto" w:fill="FFFFFF"/>
        </w:rPr>
        <w:t xml:space="preserve">, A., Romanova, Z., </w:t>
      </w:r>
      <w:proofErr w:type="spellStart"/>
      <w:r w:rsidRPr="002B37AF">
        <w:rPr>
          <w:rFonts w:ascii="Trebuchet MS" w:hAnsi="Trebuchet MS" w:cs="Arial"/>
          <w:sz w:val="24"/>
          <w:szCs w:val="24"/>
          <w:shd w:val="clear" w:color="auto" w:fill="FFFFFF"/>
        </w:rPr>
        <w:t>Dushpanova</w:t>
      </w:r>
      <w:proofErr w:type="spellEnd"/>
      <w:r w:rsidRPr="002B37AF">
        <w:rPr>
          <w:rFonts w:ascii="Trebuchet MS" w:hAnsi="Trebuchet MS" w:cs="Arial"/>
          <w:sz w:val="24"/>
          <w:szCs w:val="24"/>
          <w:shd w:val="clear" w:color="auto" w:fill="FFFFFF"/>
        </w:rPr>
        <w:t>, A., &amp;</w:t>
      </w:r>
      <w:proofErr w:type="spellStart"/>
      <w:r w:rsidRPr="002B37AF">
        <w:rPr>
          <w:rFonts w:ascii="Trebuchet MS" w:hAnsi="Trebuchet MS" w:cs="Arial"/>
          <w:sz w:val="24"/>
          <w:szCs w:val="24"/>
          <w:shd w:val="clear" w:color="auto" w:fill="FFFFFF"/>
        </w:rPr>
        <w:t>Kalmatayeva</w:t>
      </w:r>
      <w:proofErr w:type="spellEnd"/>
      <w:r w:rsidRPr="002B37AF">
        <w:rPr>
          <w:rFonts w:ascii="Trebuchet MS" w:hAnsi="Trebuchet MS" w:cs="Arial"/>
          <w:sz w:val="24"/>
          <w:szCs w:val="24"/>
          <w:shd w:val="clear" w:color="auto" w:fill="FFFFFF"/>
        </w:rPr>
        <w:t>, Z. (2019). Age and work duration do not predict burnout in firefighters. </w:t>
      </w:r>
      <w:r w:rsidRPr="002B37AF">
        <w:rPr>
          <w:rFonts w:ascii="Trebuchet MS" w:hAnsi="Trebuchet MS" w:cs="Arial"/>
          <w:i/>
          <w:iCs/>
          <w:sz w:val="24"/>
          <w:szCs w:val="24"/>
          <w:shd w:val="clear" w:color="auto" w:fill="FFFFFF"/>
        </w:rPr>
        <w:t>BMC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19</w:t>
      </w:r>
      <w:r w:rsidRPr="002B37AF">
        <w:rPr>
          <w:rFonts w:ascii="Trebuchet MS" w:hAnsi="Trebuchet MS" w:cs="Arial"/>
          <w:sz w:val="24"/>
          <w:szCs w:val="24"/>
          <w:shd w:val="clear" w:color="auto" w:fill="FFFFFF"/>
        </w:rPr>
        <w:t>, 1-7.</w:t>
      </w:r>
    </w:p>
    <w:p w14:paraId="10A2052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Walter, J. M., Van Lunen, B. L., Walker, S. E., </w:t>
      </w:r>
      <w:proofErr w:type="spellStart"/>
      <w:r w:rsidRPr="002B37AF">
        <w:rPr>
          <w:rFonts w:ascii="Trebuchet MS" w:hAnsi="Trebuchet MS" w:cs="Arial"/>
          <w:sz w:val="24"/>
          <w:szCs w:val="24"/>
          <w:shd w:val="clear" w:color="auto" w:fill="FFFFFF"/>
        </w:rPr>
        <w:t>Ismaeli</w:t>
      </w:r>
      <w:proofErr w:type="spellEnd"/>
      <w:r w:rsidRPr="002B37AF">
        <w:rPr>
          <w:rFonts w:ascii="Trebuchet MS" w:hAnsi="Trebuchet MS" w:cs="Arial"/>
          <w:sz w:val="24"/>
          <w:szCs w:val="24"/>
          <w:shd w:val="clear" w:color="auto" w:fill="FFFFFF"/>
        </w:rPr>
        <w:t>, Z. C., &amp; Oñate, J. A. (2009). An assessment of burnout in undergraduate athletic training education program directors. </w:t>
      </w:r>
      <w:r w:rsidRPr="002B37AF">
        <w:rPr>
          <w:rFonts w:ascii="Trebuchet MS" w:hAnsi="Trebuchet MS" w:cs="Arial"/>
          <w:i/>
          <w:iCs/>
          <w:sz w:val="24"/>
          <w:szCs w:val="24"/>
          <w:shd w:val="clear" w:color="auto" w:fill="FFFFFF"/>
        </w:rPr>
        <w:t>Journal of Athletic Training</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44</w:t>
      </w:r>
      <w:r w:rsidRPr="002B37AF">
        <w:rPr>
          <w:rFonts w:ascii="Trebuchet MS" w:hAnsi="Trebuchet MS" w:cs="Arial"/>
          <w:sz w:val="24"/>
          <w:szCs w:val="24"/>
          <w:shd w:val="clear" w:color="auto" w:fill="FFFFFF"/>
        </w:rPr>
        <w:t>(2), 190-196.</w:t>
      </w:r>
    </w:p>
    <w:p w14:paraId="32AC5BE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Watts, J., &amp; Robertson, N. (2011). Burnout in university teaching staff: A systematic literature review. </w:t>
      </w:r>
      <w:r w:rsidRPr="002B37AF">
        <w:rPr>
          <w:rFonts w:ascii="Trebuchet MS" w:hAnsi="Trebuchet MS" w:cs="Arial"/>
          <w:i/>
          <w:iCs/>
          <w:sz w:val="24"/>
          <w:szCs w:val="24"/>
          <w:shd w:val="clear" w:color="auto" w:fill="FFFFFF"/>
        </w:rPr>
        <w:t>Educational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53</w:t>
      </w:r>
      <w:r w:rsidRPr="002B37AF">
        <w:rPr>
          <w:rFonts w:ascii="Trebuchet MS" w:hAnsi="Trebuchet MS" w:cs="Arial"/>
          <w:sz w:val="24"/>
          <w:szCs w:val="24"/>
          <w:shd w:val="clear" w:color="auto" w:fill="FFFFFF"/>
        </w:rPr>
        <w:t>(1), 33-50.</w:t>
      </w:r>
    </w:p>
    <w:p w14:paraId="194E38E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Weber, M. J., &amp; Heath, K. (Eds</w:t>
      </w:r>
      <w:proofErr w:type="gramStart"/>
      <w:r w:rsidRPr="002B37AF">
        <w:rPr>
          <w:rFonts w:ascii="Trebuchet MS" w:hAnsi="Trebuchet MS" w:cs="Arial"/>
          <w:sz w:val="24"/>
          <w:szCs w:val="24"/>
          <w:shd w:val="clear" w:color="auto" w:fill="FFFFFF"/>
        </w:rPr>
        <w:t>).(</w:t>
      </w:r>
      <w:proofErr w:type="gramEnd"/>
      <w:r w:rsidRPr="002B37AF">
        <w:rPr>
          <w:rFonts w:ascii="Trebuchet MS" w:hAnsi="Trebuchet MS" w:cs="Arial"/>
          <w:sz w:val="24"/>
          <w:szCs w:val="24"/>
          <w:shd w:val="clear" w:color="auto" w:fill="FFFFFF"/>
        </w:rPr>
        <w:t>2015). Women in Leadership and Work-Family Integration. Cambridge Scholars Publishing.</w:t>
      </w:r>
    </w:p>
    <w:p w14:paraId="68E9F88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Welp, A., Meier, L. L., &amp; Manser, T. (2015). Emotional exhaustion and workload predict clinician-rated and objective patient safety. </w:t>
      </w:r>
      <w:r w:rsidRPr="002B37AF">
        <w:rPr>
          <w:rFonts w:ascii="Trebuchet MS" w:hAnsi="Trebuchet MS" w:cs="Arial"/>
          <w:i/>
          <w:iCs/>
          <w:sz w:val="24"/>
          <w:szCs w:val="24"/>
          <w:shd w:val="clear" w:color="auto" w:fill="FFFFFF"/>
        </w:rPr>
        <w:t>Frontiers in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5</w:t>
      </w:r>
      <w:r w:rsidRPr="002B37AF">
        <w:rPr>
          <w:rFonts w:ascii="Trebuchet MS" w:hAnsi="Trebuchet MS" w:cs="Arial"/>
          <w:sz w:val="24"/>
          <w:szCs w:val="24"/>
          <w:shd w:val="clear" w:color="auto" w:fill="FFFFFF"/>
        </w:rPr>
        <w:t>, 1573.</w:t>
      </w:r>
    </w:p>
    <w:p w14:paraId="72EFD0CB" w14:textId="77777777" w:rsidR="00651B86"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West, C. P., Dyrbye, L. N., Erwin, P. J., &amp; Shanafelt, T. D. (2016). Interventions to prevent and reduce physician burnout: a systematic review and meta-analysis. </w:t>
      </w:r>
      <w:r w:rsidRPr="002B37AF">
        <w:rPr>
          <w:rFonts w:ascii="Trebuchet MS" w:hAnsi="Trebuchet MS" w:cs="Arial"/>
          <w:i/>
          <w:iCs/>
          <w:sz w:val="24"/>
          <w:szCs w:val="24"/>
          <w:shd w:val="clear" w:color="auto" w:fill="FFFFFF"/>
        </w:rPr>
        <w:t>The Lancet</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388</w:t>
      </w:r>
      <w:r w:rsidRPr="002B37AF">
        <w:rPr>
          <w:rFonts w:ascii="Trebuchet MS" w:hAnsi="Trebuchet MS" w:cs="Arial"/>
          <w:sz w:val="24"/>
          <w:szCs w:val="24"/>
          <w:shd w:val="clear" w:color="auto" w:fill="FFFFFF"/>
        </w:rPr>
        <w:t>(10057), 2272-2281.</w:t>
      </w:r>
    </w:p>
    <w:p w14:paraId="7529EAB6"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eastAsia="SimSun" w:hAnsi="Trebuchet MS" w:cs="Arial"/>
          <w:sz w:val="24"/>
          <w:szCs w:val="24"/>
          <w:shd w:val="clear" w:color="auto" w:fill="FFFFFF"/>
        </w:rPr>
        <w:t>Westman, M., Etzion, D., &amp; Gortler, E. (2004). The work-family interface and burnout. </w:t>
      </w:r>
      <w:r w:rsidRPr="002B37AF">
        <w:rPr>
          <w:rFonts w:ascii="Trebuchet MS" w:eastAsia="SimSun" w:hAnsi="Trebuchet MS" w:cs="Arial"/>
          <w:i/>
          <w:iCs/>
          <w:sz w:val="24"/>
          <w:szCs w:val="24"/>
          <w:shd w:val="clear" w:color="auto" w:fill="FFFFFF"/>
        </w:rPr>
        <w:t>International Journal of Stress Management</w:t>
      </w:r>
      <w:r w:rsidRPr="002B37AF">
        <w:rPr>
          <w:rFonts w:ascii="Trebuchet MS" w:eastAsia="SimSun" w:hAnsi="Trebuchet MS" w:cs="Arial"/>
          <w:sz w:val="24"/>
          <w:szCs w:val="24"/>
          <w:shd w:val="clear" w:color="auto" w:fill="FFFFFF"/>
        </w:rPr>
        <w:t>, </w:t>
      </w:r>
      <w:r w:rsidRPr="002B37AF">
        <w:rPr>
          <w:rFonts w:ascii="Trebuchet MS" w:eastAsia="SimSun" w:hAnsi="Trebuchet MS" w:cs="Arial"/>
          <w:i/>
          <w:iCs/>
          <w:sz w:val="24"/>
          <w:szCs w:val="24"/>
          <w:shd w:val="clear" w:color="auto" w:fill="FFFFFF"/>
        </w:rPr>
        <w:t>11</w:t>
      </w:r>
      <w:r w:rsidRPr="002B37AF">
        <w:rPr>
          <w:rFonts w:ascii="Trebuchet MS" w:eastAsia="SimSun" w:hAnsi="Trebuchet MS" w:cs="Arial"/>
          <w:sz w:val="24"/>
          <w:szCs w:val="24"/>
          <w:shd w:val="clear" w:color="auto" w:fill="FFFFFF"/>
        </w:rPr>
        <w:t>(4), 413.</w:t>
      </w:r>
    </w:p>
    <w:p w14:paraId="641E48C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Wigert, B., &amp; Agrawal, S. (2018, July 12). </w:t>
      </w:r>
      <w:r w:rsidRPr="002B37AF">
        <w:rPr>
          <w:rFonts w:ascii="Trebuchet MS" w:hAnsi="Trebuchet MS" w:cs="Arial"/>
          <w:i/>
          <w:iCs/>
          <w:sz w:val="24"/>
          <w:szCs w:val="24"/>
          <w:shd w:val="clear" w:color="auto" w:fill="FFFFFF"/>
        </w:rPr>
        <w:t>Employee burnout, part 1: The 5 main causes</w:t>
      </w:r>
      <w:r w:rsidRPr="002B37AF">
        <w:rPr>
          <w:rFonts w:ascii="Trebuchet MS" w:hAnsi="Trebuchet MS" w:cs="Arial"/>
          <w:sz w:val="24"/>
          <w:szCs w:val="24"/>
          <w:shd w:val="clear" w:color="auto" w:fill="FFFFFF"/>
        </w:rPr>
        <w:t xml:space="preserve">. GALLUP. </w:t>
      </w:r>
      <w:hyperlink r:id="rId69" w:history="1">
        <w:r w:rsidRPr="002B37AF">
          <w:rPr>
            <w:rFonts w:ascii="Trebuchet MS" w:hAnsi="Trebuchet MS" w:cs="Arial"/>
            <w:sz w:val="24"/>
            <w:szCs w:val="24"/>
            <w:u w:val="single"/>
            <w:shd w:val="clear" w:color="auto" w:fill="FFFFFF"/>
          </w:rPr>
          <w:t>https://www.gallup.com/workplace/237059/employee-burnout-part-main-causes.aspx</w:t>
        </w:r>
      </w:hyperlink>
    </w:p>
    <w:p w14:paraId="78DA82C2"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Williams, J., &amp; Dikes, C. (2015). The implications of demographic variables as related to burnout among a sample of special education teachers. </w:t>
      </w:r>
      <w:r w:rsidRPr="002B37AF">
        <w:rPr>
          <w:rFonts w:ascii="Trebuchet MS" w:hAnsi="Trebuchet MS" w:cs="Arial"/>
          <w:i/>
          <w:iCs/>
          <w:sz w:val="24"/>
          <w:szCs w:val="24"/>
          <w:shd w:val="clear" w:color="auto" w:fill="FFFFFF"/>
        </w:rPr>
        <w:t>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135</w:t>
      </w:r>
      <w:r w:rsidRPr="002B37AF">
        <w:rPr>
          <w:rFonts w:ascii="Trebuchet MS" w:hAnsi="Trebuchet MS" w:cs="Arial"/>
          <w:sz w:val="24"/>
          <w:szCs w:val="24"/>
          <w:shd w:val="clear" w:color="auto" w:fill="FFFFFF"/>
        </w:rPr>
        <w:t>(3), 337-345.</w:t>
      </w:r>
    </w:p>
    <w:p w14:paraId="71D73A7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Winefield</w:t>
      </w:r>
      <w:proofErr w:type="spellEnd"/>
      <w:r w:rsidRPr="002B37AF">
        <w:rPr>
          <w:rFonts w:ascii="Trebuchet MS" w:hAnsi="Trebuchet MS" w:cs="Arial"/>
          <w:sz w:val="24"/>
          <w:szCs w:val="24"/>
          <w:shd w:val="clear" w:color="auto" w:fill="FFFFFF"/>
        </w:rPr>
        <w:t>, H. R., Boyd, C., &amp;</w:t>
      </w:r>
      <w:proofErr w:type="spellStart"/>
      <w:r w:rsidRPr="002B37AF">
        <w:rPr>
          <w:rFonts w:ascii="Trebuchet MS" w:hAnsi="Trebuchet MS" w:cs="Arial"/>
          <w:sz w:val="24"/>
          <w:szCs w:val="24"/>
          <w:shd w:val="clear" w:color="auto" w:fill="FFFFFF"/>
        </w:rPr>
        <w:t>Winefield</w:t>
      </w:r>
      <w:proofErr w:type="spellEnd"/>
      <w:r w:rsidRPr="002B37AF">
        <w:rPr>
          <w:rFonts w:ascii="Trebuchet MS" w:hAnsi="Trebuchet MS" w:cs="Arial"/>
          <w:sz w:val="24"/>
          <w:szCs w:val="24"/>
          <w:shd w:val="clear" w:color="auto" w:fill="FFFFFF"/>
        </w:rPr>
        <w:t>, A. H. (2014</w:t>
      </w:r>
      <w:proofErr w:type="gramStart"/>
      <w:r w:rsidRPr="002B37AF">
        <w:rPr>
          <w:rFonts w:ascii="Trebuchet MS" w:hAnsi="Trebuchet MS" w:cs="Arial"/>
          <w:sz w:val="24"/>
          <w:szCs w:val="24"/>
          <w:shd w:val="clear" w:color="auto" w:fill="FFFFFF"/>
        </w:rPr>
        <w:t>).Work</w:t>
      </w:r>
      <w:proofErr w:type="gramEnd"/>
      <w:r w:rsidRPr="002B37AF">
        <w:rPr>
          <w:rFonts w:ascii="Trebuchet MS" w:hAnsi="Trebuchet MS" w:cs="Arial"/>
          <w:sz w:val="24"/>
          <w:szCs w:val="24"/>
          <w:shd w:val="clear" w:color="auto" w:fill="FFFFFF"/>
        </w:rPr>
        <w:t>-family conflict and well-being in university employees. </w:t>
      </w:r>
      <w:r w:rsidRPr="002B37AF">
        <w:rPr>
          <w:rFonts w:ascii="Trebuchet MS" w:hAnsi="Trebuchet MS" w:cs="Arial"/>
          <w:i/>
          <w:iCs/>
          <w:sz w:val="24"/>
          <w:szCs w:val="24"/>
          <w:shd w:val="clear" w:color="auto" w:fill="FFFFFF"/>
        </w:rPr>
        <w:t>The Journal of psychology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148</w:t>
      </w:r>
      <w:r w:rsidRPr="002B37AF">
        <w:rPr>
          <w:rFonts w:ascii="Trebuchet MS" w:hAnsi="Trebuchet MS" w:cs="Arial"/>
          <w:sz w:val="24"/>
          <w:szCs w:val="24"/>
          <w:shd w:val="clear" w:color="auto" w:fill="FFFFFF"/>
        </w:rPr>
        <w:t>(6), 683-697.</w:t>
      </w:r>
    </w:p>
    <w:p w14:paraId="68EB004F"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Woodside, J. R., Miller, M. N., Floyd, M. R., McGowen, K. R., &amp; Pfortmiller, D. T. (2008).Observations on burnout in family medicine and psychiatry residents. </w:t>
      </w:r>
      <w:r w:rsidRPr="002B37AF">
        <w:rPr>
          <w:rFonts w:ascii="Trebuchet MS" w:hAnsi="Trebuchet MS" w:cs="Arial"/>
          <w:i/>
          <w:iCs/>
          <w:sz w:val="24"/>
          <w:szCs w:val="24"/>
          <w:shd w:val="clear" w:color="auto" w:fill="FFFFFF"/>
        </w:rPr>
        <w:t>Academic Psychiatry</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32</w:t>
      </w:r>
      <w:r w:rsidRPr="002B37AF">
        <w:rPr>
          <w:rFonts w:ascii="Trebuchet MS" w:hAnsi="Trebuchet MS" w:cs="Arial"/>
          <w:sz w:val="24"/>
          <w:szCs w:val="24"/>
          <w:shd w:val="clear" w:color="auto" w:fill="FFFFFF"/>
        </w:rPr>
        <w:t>, 13-19.</w:t>
      </w:r>
    </w:p>
    <w:p w14:paraId="1A77B423"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Wu, G., Hu, Z., &amp; Zheng, J. (2019). Role stress, job burnout, and job performance in construction project managers: the moderating role of career calling.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(13), 2394.</w:t>
      </w:r>
    </w:p>
    <w:p w14:paraId="7D466998"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Wu, G., Hu, Z., &amp; Zheng, J. (2019). Role stress, job burnout, and job performance in construction project managers: the moderating role of career calling.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16</w:t>
      </w:r>
      <w:r w:rsidRPr="002B37AF">
        <w:rPr>
          <w:rFonts w:ascii="Trebuchet MS" w:hAnsi="Trebuchet MS" w:cs="Arial"/>
          <w:sz w:val="24"/>
          <w:szCs w:val="24"/>
          <w:shd w:val="clear" w:color="auto" w:fill="FFFFFF"/>
        </w:rPr>
        <w:t>(13), 2394.</w:t>
      </w:r>
    </w:p>
    <w:p w14:paraId="114DE5F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Wu, G., Wu, Y., Li, H., &amp; Dan, C. (2018). Job burnout, work-family conflict and project performance for construction professionals: the moderating role of organizational support. </w:t>
      </w:r>
      <w:r w:rsidRPr="002B37AF">
        <w:rPr>
          <w:rFonts w:ascii="Trebuchet MS" w:hAnsi="Trebuchet MS" w:cs="Arial"/>
          <w:i/>
          <w:iCs/>
          <w:sz w:val="24"/>
          <w:szCs w:val="24"/>
          <w:shd w:val="clear" w:color="auto" w:fill="FFFFFF"/>
        </w:rPr>
        <w:t>International journal of environmental research and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15</w:t>
      </w:r>
      <w:r w:rsidRPr="002B37AF">
        <w:rPr>
          <w:rFonts w:ascii="Trebuchet MS" w:hAnsi="Trebuchet MS" w:cs="Arial"/>
          <w:sz w:val="24"/>
          <w:szCs w:val="24"/>
          <w:shd w:val="clear" w:color="auto" w:fill="FFFFFF"/>
        </w:rPr>
        <w:t>(12), 2869.</w:t>
      </w:r>
    </w:p>
    <w:p w14:paraId="747C881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Xanthopoulou, D., Bakker, A. B., &amp; Ilies, R. (2012). Everyday working life: Explaining within-person fluctuations in employee well-being. </w:t>
      </w:r>
      <w:r w:rsidRPr="002B37AF">
        <w:rPr>
          <w:rFonts w:ascii="Trebuchet MS" w:hAnsi="Trebuchet MS" w:cs="Arial"/>
          <w:i/>
          <w:iCs/>
          <w:sz w:val="24"/>
          <w:szCs w:val="24"/>
          <w:shd w:val="clear" w:color="auto" w:fill="FFFFFF"/>
        </w:rPr>
        <w:t>Human relations</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65</w:t>
      </w:r>
      <w:r w:rsidRPr="002B37AF">
        <w:rPr>
          <w:rFonts w:ascii="Trebuchet MS" w:hAnsi="Trebuchet MS" w:cs="Arial"/>
          <w:sz w:val="24"/>
          <w:szCs w:val="24"/>
          <w:shd w:val="clear" w:color="auto" w:fill="FFFFFF"/>
        </w:rPr>
        <w:t>(9), 1051-1069.</w:t>
      </w:r>
    </w:p>
    <w:p w14:paraId="687E36F1"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Xu, L. (2019). Teacher–researcher role conflict and burnout among Chinese university teachers: A job demand-resources model perspective. </w:t>
      </w:r>
      <w:r w:rsidRPr="002B37AF">
        <w:rPr>
          <w:rFonts w:ascii="Trebuchet MS" w:hAnsi="Trebuchet MS" w:cs="Arial"/>
          <w:i/>
          <w:iCs/>
          <w:sz w:val="24"/>
          <w:szCs w:val="24"/>
          <w:shd w:val="clear" w:color="auto" w:fill="FFFFFF"/>
        </w:rPr>
        <w:t>Studies in Higher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44</w:t>
      </w:r>
      <w:r w:rsidRPr="002B37AF">
        <w:rPr>
          <w:rFonts w:ascii="Trebuchet MS" w:hAnsi="Trebuchet MS" w:cs="Arial"/>
          <w:sz w:val="24"/>
          <w:szCs w:val="24"/>
          <w:shd w:val="clear" w:color="auto" w:fill="FFFFFF"/>
        </w:rPr>
        <w:t>(6), 903-919.</w:t>
      </w:r>
    </w:p>
    <w:p w14:paraId="4D0EB229"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Yamane, Y. (1967). </w:t>
      </w:r>
      <w:r w:rsidRPr="002B37AF">
        <w:rPr>
          <w:rFonts w:ascii="Trebuchet MS" w:hAnsi="Trebuchet MS" w:cs="Arial"/>
          <w:i/>
          <w:iCs/>
          <w:sz w:val="24"/>
          <w:szCs w:val="24"/>
          <w:shd w:val="clear" w:color="auto" w:fill="FFFFFF"/>
        </w:rPr>
        <w:t>Mathematical Formulae for Sample Size Determination</w:t>
      </w:r>
      <w:r w:rsidRPr="002B37AF">
        <w:rPr>
          <w:rFonts w:ascii="Trebuchet MS" w:hAnsi="Trebuchet MS" w:cs="Arial"/>
          <w:sz w:val="24"/>
          <w:szCs w:val="24"/>
          <w:shd w:val="clear" w:color="auto" w:fill="FFFFFF"/>
        </w:rPr>
        <w:t>.</w:t>
      </w:r>
    </w:p>
    <w:p w14:paraId="47D5BD5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Yan, L., Zhong, X., Yang, L., Long, H., Ji, P., Jin, X., &amp; Liu, L. (2022). Gender differences in job burnout, career choice regret, and depressive symptoms among Chinese dental postgraduates: a cross-sectional study. </w:t>
      </w:r>
      <w:r w:rsidRPr="002B37AF">
        <w:rPr>
          <w:rFonts w:ascii="Trebuchet MS" w:hAnsi="Trebuchet MS" w:cs="Arial"/>
          <w:i/>
          <w:iCs/>
          <w:sz w:val="24"/>
          <w:szCs w:val="24"/>
          <w:shd w:val="clear" w:color="auto" w:fill="FFFFFF"/>
        </w:rPr>
        <w:t>Frontiers in Public Health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10</w:t>
      </w:r>
      <w:r w:rsidRPr="002B37AF">
        <w:rPr>
          <w:rFonts w:ascii="Trebuchet MS" w:hAnsi="Trebuchet MS" w:cs="Arial"/>
          <w:sz w:val="24"/>
          <w:szCs w:val="24"/>
          <w:shd w:val="clear" w:color="auto" w:fill="FFFFFF"/>
        </w:rPr>
        <w:t>, 832359.</w:t>
      </w:r>
    </w:p>
    <w:p w14:paraId="6DCD8267"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Yao, Y., Zhao, S., Zhang, Y., Tang, L., An, Z., Lu, L., &amp; Yao, S. (2018). Job-related burnout is associated with brain neurotransmitter levels in Chinese medical workers: a cross-sectional study. </w:t>
      </w:r>
      <w:r w:rsidRPr="002B37AF">
        <w:rPr>
          <w:rFonts w:ascii="Trebuchet MS" w:hAnsi="Trebuchet MS" w:cs="Arial"/>
          <w:i/>
          <w:iCs/>
          <w:sz w:val="24"/>
          <w:szCs w:val="24"/>
          <w:shd w:val="clear" w:color="auto" w:fill="FFFFFF"/>
        </w:rPr>
        <w:t>Journal of International Medical Research</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46</w:t>
      </w:r>
      <w:r w:rsidRPr="002B37AF">
        <w:rPr>
          <w:rFonts w:ascii="Trebuchet MS" w:hAnsi="Trebuchet MS" w:cs="Arial"/>
          <w:sz w:val="24"/>
          <w:szCs w:val="24"/>
          <w:shd w:val="clear" w:color="auto" w:fill="FFFFFF"/>
        </w:rPr>
        <w:t>(8), 3226-3235.</w:t>
      </w:r>
    </w:p>
    <w:p w14:paraId="0010946B"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lastRenderedPageBreak/>
        <w:t>Yilmaz, A. (2018). Burnout, job satisfaction, and anxiety-depression among family physicians: A cross-sectional study. </w:t>
      </w:r>
      <w:r w:rsidRPr="002B37AF">
        <w:rPr>
          <w:rFonts w:ascii="Trebuchet MS" w:hAnsi="Trebuchet MS" w:cs="Arial"/>
          <w:i/>
          <w:iCs/>
          <w:sz w:val="24"/>
          <w:szCs w:val="24"/>
          <w:shd w:val="clear" w:color="auto" w:fill="FFFFFF"/>
        </w:rPr>
        <w:t>Journal of family medicine and primary care</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7</w:t>
      </w:r>
      <w:r w:rsidRPr="002B37AF">
        <w:rPr>
          <w:rFonts w:ascii="Trebuchet MS" w:hAnsi="Trebuchet MS" w:cs="Arial"/>
          <w:sz w:val="24"/>
          <w:szCs w:val="24"/>
          <w:shd w:val="clear" w:color="auto" w:fill="FFFFFF"/>
        </w:rPr>
        <w:t>(5), 952.</w:t>
      </w:r>
    </w:p>
    <w:p w14:paraId="171A8F09"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Yin, R. (2014). </w:t>
      </w:r>
      <w:r w:rsidRPr="002B37AF">
        <w:rPr>
          <w:rFonts w:ascii="Trebuchet MS" w:hAnsi="Trebuchet MS"/>
          <w:i/>
          <w:iCs/>
          <w:sz w:val="24"/>
          <w:szCs w:val="24"/>
          <w:shd w:val="clear" w:color="auto" w:fill="FFFFFF"/>
        </w:rPr>
        <w:t>Case Study Research: Design and Methods</w:t>
      </w:r>
      <w:r w:rsidRPr="002B37AF">
        <w:rPr>
          <w:rFonts w:ascii="Trebuchet MS" w:hAnsi="Trebuchet MS"/>
          <w:sz w:val="24"/>
          <w:szCs w:val="24"/>
          <w:shd w:val="clear" w:color="auto" w:fill="FFFFFF"/>
        </w:rPr>
        <w:t xml:space="preserve"> (5</w:t>
      </w:r>
      <w:r w:rsidRPr="002B37AF">
        <w:rPr>
          <w:rFonts w:ascii="Trebuchet MS" w:hAnsi="Trebuchet MS"/>
          <w:sz w:val="24"/>
          <w:szCs w:val="24"/>
          <w:shd w:val="clear" w:color="auto" w:fill="FFFFFF"/>
          <w:vertAlign w:val="superscript"/>
        </w:rPr>
        <w:t>th</w:t>
      </w:r>
      <w:r w:rsidRPr="002B37AF">
        <w:rPr>
          <w:rFonts w:ascii="Trebuchet MS" w:hAnsi="Trebuchet MS"/>
          <w:sz w:val="24"/>
          <w:szCs w:val="24"/>
          <w:shd w:val="clear" w:color="auto" w:fill="FFFFFF"/>
        </w:rPr>
        <w:t>Ed.). Sage Publications.</w:t>
      </w:r>
    </w:p>
    <w:p w14:paraId="70EE0EA8" w14:textId="77777777" w:rsidR="00C364F5" w:rsidRPr="002B37AF" w:rsidRDefault="00C364F5" w:rsidP="002B37AF">
      <w:pPr>
        <w:spacing w:line="480" w:lineRule="auto"/>
        <w:ind w:left="720" w:hanging="720"/>
        <w:rPr>
          <w:rFonts w:ascii="Trebuchet MS" w:hAnsi="Trebuchet MS"/>
          <w:sz w:val="24"/>
          <w:szCs w:val="24"/>
          <w:shd w:val="clear" w:color="auto" w:fill="FFFFFF"/>
        </w:rPr>
      </w:pPr>
      <w:r w:rsidRPr="002B37AF">
        <w:rPr>
          <w:rFonts w:ascii="Trebuchet MS" w:hAnsi="Trebuchet MS"/>
          <w:sz w:val="24"/>
          <w:szCs w:val="24"/>
          <w:shd w:val="clear" w:color="auto" w:fill="FFFFFF"/>
        </w:rPr>
        <w:t xml:space="preserve">Yin, R. K. (2009). </w:t>
      </w:r>
      <w:r w:rsidRPr="002B37AF">
        <w:rPr>
          <w:rFonts w:ascii="Trebuchet MS" w:hAnsi="Trebuchet MS"/>
          <w:i/>
          <w:iCs/>
          <w:sz w:val="24"/>
          <w:szCs w:val="24"/>
          <w:shd w:val="clear" w:color="auto" w:fill="FFFFFF"/>
        </w:rPr>
        <w:t>Case Study Research: Design and Methods</w:t>
      </w:r>
      <w:r w:rsidRPr="002B37AF">
        <w:rPr>
          <w:rFonts w:ascii="Trebuchet MS" w:hAnsi="Trebuchet MS"/>
          <w:sz w:val="24"/>
          <w:szCs w:val="24"/>
          <w:shd w:val="clear" w:color="auto" w:fill="FFFFFF"/>
        </w:rPr>
        <w:t xml:space="preserve"> (4</w:t>
      </w:r>
      <w:r w:rsidRPr="002B37AF">
        <w:rPr>
          <w:rFonts w:ascii="Trebuchet MS" w:hAnsi="Trebuchet MS"/>
          <w:sz w:val="24"/>
          <w:szCs w:val="24"/>
          <w:shd w:val="clear" w:color="auto" w:fill="FFFFFF"/>
          <w:vertAlign w:val="superscript"/>
        </w:rPr>
        <w:t>th</w:t>
      </w:r>
      <w:r w:rsidRPr="002B37AF">
        <w:rPr>
          <w:rFonts w:ascii="Trebuchet MS" w:hAnsi="Trebuchet MS"/>
          <w:sz w:val="24"/>
          <w:szCs w:val="24"/>
          <w:shd w:val="clear" w:color="auto" w:fill="FFFFFF"/>
        </w:rPr>
        <w:t>ed.). Sage Publications.</w:t>
      </w:r>
    </w:p>
    <w:p w14:paraId="77B527F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Ylijoki</w:t>
      </w:r>
      <w:proofErr w:type="spellEnd"/>
      <w:r w:rsidRPr="002B37AF">
        <w:rPr>
          <w:rFonts w:ascii="Trebuchet MS" w:hAnsi="Trebuchet MS" w:cs="Arial"/>
          <w:sz w:val="24"/>
          <w:szCs w:val="24"/>
          <w:shd w:val="clear" w:color="auto" w:fill="FFFFFF"/>
        </w:rPr>
        <w:t>, O. H. (2013). Boundary-work between work and life in the high-speed university. </w:t>
      </w:r>
      <w:r w:rsidRPr="002B37AF">
        <w:rPr>
          <w:rFonts w:ascii="Trebuchet MS" w:hAnsi="Trebuchet MS" w:cs="Arial"/>
          <w:i/>
          <w:iCs/>
          <w:sz w:val="24"/>
          <w:szCs w:val="24"/>
          <w:shd w:val="clear" w:color="auto" w:fill="FFFFFF"/>
        </w:rPr>
        <w:t>Studies in Higher Education</w:t>
      </w:r>
      <w:r w:rsidRPr="002B37AF">
        <w:rPr>
          <w:rFonts w:ascii="Trebuchet MS" w:hAnsi="Trebuchet MS" w:cs="Arial"/>
          <w:sz w:val="24"/>
          <w:szCs w:val="24"/>
          <w:shd w:val="clear" w:color="auto" w:fill="FFFFFF"/>
        </w:rPr>
        <w:t>, </w:t>
      </w:r>
      <w:r w:rsidRPr="002B37AF">
        <w:rPr>
          <w:rFonts w:ascii="Trebuchet MS" w:hAnsi="Trebuchet MS" w:cs="Arial"/>
          <w:i/>
          <w:iCs/>
          <w:sz w:val="24"/>
          <w:szCs w:val="24"/>
          <w:shd w:val="clear" w:color="auto" w:fill="FFFFFF"/>
        </w:rPr>
        <w:t>38</w:t>
      </w:r>
      <w:r w:rsidRPr="002B37AF">
        <w:rPr>
          <w:rFonts w:ascii="Trebuchet MS" w:hAnsi="Trebuchet MS" w:cs="Arial"/>
          <w:sz w:val="24"/>
          <w:szCs w:val="24"/>
          <w:shd w:val="clear" w:color="auto" w:fill="FFFFFF"/>
        </w:rPr>
        <w:t>(2), 242-255.</w:t>
      </w:r>
    </w:p>
    <w:p w14:paraId="7BCB8DA4"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Yolert</w:t>
      </w:r>
      <w:proofErr w:type="spellEnd"/>
      <w:r w:rsidRPr="002B37AF">
        <w:rPr>
          <w:rFonts w:ascii="Trebuchet MS" w:hAnsi="Trebuchet MS" w:cs="Arial"/>
          <w:sz w:val="24"/>
          <w:szCs w:val="24"/>
          <w:shd w:val="clear" w:color="auto" w:fill="FFFFFF"/>
        </w:rPr>
        <w:t>, S., &amp; Bostanci, M.O. (2012). International Periodical for the Languages, Literature and History of Turkish or Turkic.</w:t>
      </w:r>
      <w:r w:rsidRPr="002B37AF">
        <w:rPr>
          <w:rFonts w:ascii="Trebuchet MS" w:hAnsi="Trebuchet MS" w:cs="Arial"/>
          <w:i/>
          <w:iCs/>
          <w:sz w:val="24"/>
          <w:szCs w:val="24"/>
          <w:shd w:val="clear" w:color="auto" w:fill="FFFFFF"/>
        </w:rPr>
        <w:t>7/4, Fall</w:t>
      </w:r>
      <w:r w:rsidRPr="002B37AF">
        <w:rPr>
          <w:rFonts w:ascii="Trebuchet MS" w:hAnsi="Trebuchet MS" w:cs="Arial"/>
          <w:sz w:val="24"/>
          <w:szCs w:val="24"/>
          <w:shd w:val="clear" w:color="auto" w:fill="FFFFFF"/>
        </w:rPr>
        <w:t>, 589-600.</w:t>
      </w:r>
    </w:p>
    <w:p w14:paraId="4B05B51A"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proofErr w:type="spellStart"/>
      <w:r w:rsidRPr="002B37AF">
        <w:rPr>
          <w:rFonts w:ascii="Trebuchet MS" w:hAnsi="Trebuchet MS" w:cs="Arial"/>
          <w:sz w:val="24"/>
          <w:szCs w:val="24"/>
          <w:shd w:val="clear" w:color="auto" w:fill="FFFFFF"/>
        </w:rPr>
        <w:t>Yongxin</w:t>
      </w:r>
      <w:proofErr w:type="spellEnd"/>
      <w:r w:rsidRPr="002B37AF">
        <w:rPr>
          <w:rFonts w:ascii="Trebuchet MS" w:hAnsi="Trebuchet MS" w:cs="Arial"/>
          <w:sz w:val="24"/>
          <w:szCs w:val="24"/>
          <w:shd w:val="clear" w:color="auto" w:fill="FFFFFF"/>
        </w:rPr>
        <w:t>, L., Xuan, Y., &amp;</w:t>
      </w:r>
      <w:proofErr w:type="spellStart"/>
      <w:r w:rsidRPr="002B37AF">
        <w:rPr>
          <w:rFonts w:ascii="Trebuchet MS" w:hAnsi="Trebuchet MS" w:cs="Arial"/>
          <w:sz w:val="24"/>
          <w:szCs w:val="24"/>
          <w:shd w:val="clear" w:color="auto" w:fill="FFFFFF"/>
        </w:rPr>
        <w:t>Jiliang</w:t>
      </w:r>
      <w:proofErr w:type="spellEnd"/>
      <w:r w:rsidRPr="002B37AF">
        <w:rPr>
          <w:rFonts w:ascii="Trebuchet MS" w:hAnsi="Trebuchet MS" w:cs="Arial"/>
          <w:sz w:val="24"/>
          <w:szCs w:val="24"/>
          <w:shd w:val="clear" w:color="auto" w:fill="FFFFFF"/>
        </w:rPr>
        <w:t xml:space="preserve">, S. (2007). The Relationship between Teachers' Sense of Teaching Efficacy and Job Burnout. </w:t>
      </w:r>
      <w:r w:rsidRPr="002B37AF">
        <w:rPr>
          <w:rFonts w:ascii="Trebuchet MS" w:hAnsi="Trebuchet MS" w:cs="Arial"/>
          <w:i/>
          <w:iCs/>
          <w:sz w:val="24"/>
          <w:szCs w:val="24"/>
          <w:shd w:val="clear" w:color="auto" w:fill="FFFFFF"/>
        </w:rPr>
        <w:t>Psychological Science-</w:t>
      </w:r>
      <w:proofErr w:type="spellStart"/>
      <w:r w:rsidRPr="002B37AF">
        <w:rPr>
          <w:rFonts w:ascii="Trebuchet MS" w:hAnsi="Trebuchet MS" w:cs="Arial"/>
          <w:i/>
          <w:iCs/>
          <w:sz w:val="24"/>
          <w:szCs w:val="24"/>
          <w:shd w:val="clear" w:color="auto" w:fill="FFFFFF"/>
        </w:rPr>
        <w:t>Shanghi</w:t>
      </w:r>
      <w:proofErr w:type="spellEnd"/>
      <w:r w:rsidRPr="002B37AF">
        <w:rPr>
          <w:rFonts w:ascii="Trebuchet MS" w:hAnsi="Trebuchet MS" w:cs="Arial"/>
          <w:i/>
          <w:iCs/>
          <w:sz w:val="24"/>
          <w:szCs w:val="24"/>
          <w:shd w:val="clear" w:color="auto" w:fill="FFFFFF"/>
        </w:rPr>
        <w:t>-, 30</w:t>
      </w:r>
      <w:r w:rsidRPr="002B37AF">
        <w:rPr>
          <w:rFonts w:ascii="Trebuchet MS" w:hAnsi="Trebuchet MS" w:cs="Arial"/>
          <w:sz w:val="24"/>
          <w:szCs w:val="24"/>
          <w:shd w:val="clear" w:color="auto" w:fill="FFFFFF"/>
        </w:rPr>
        <w:t>(4), 952.</w:t>
      </w:r>
    </w:p>
    <w:p w14:paraId="35018F45" w14:textId="77777777" w:rsidR="00C364F5" w:rsidRPr="002B37AF" w:rsidRDefault="00C364F5" w:rsidP="002B37AF">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Yuen, T. F. (2005). </w:t>
      </w:r>
      <w:r w:rsidRPr="002B37AF">
        <w:rPr>
          <w:rFonts w:ascii="Trebuchet MS" w:hAnsi="Trebuchet MS" w:cs="Arial"/>
          <w:i/>
          <w:iCs/>
          <w:sz w:val="24"/>
          <w:szCs w:val="24"/>
          <w:shd w:val="clear" w:color="auto" w:fill="FFFFFF"/>
        </w:rPr>
        <w:t>Subject-matter Knowledge and Teachers’ Planning and Teaching: An Interpretivist Qualitative Study of Western Australian TESOL Teachers within the ELICOS Setting</w:t>
      </w:r>
      <w:r w:rsidRPr="002B37AF">
        <w:rPr>
          <w:rFonts w:ascii="Trebuchet MS" w:hAnsi="Trebuchet MS" w:cs="Arial"/>
          <w:sz w:val="24"/>
          <w:szCs w:val="24"/>
          <w:shd w:val="clear" w:color="auto" w:fill="FFFFFF"/>
        </w:rPr>
        <w:t xml:space="preserve"> [Doctor thesis]. University of Western Australia.</w:t>
      </w:r>
    </w:p>
    <w:p w14:paraId="17E22854" w14:textId="77777777" w:rsidR="003C495D" w:rsidRDefault="00C364F5" w:rsidP="003C495D">
      <w:pPr>
        <w:spacing w:line="480" w:lineRule="auto"/>
        <w:ind w:left="720" w:hanging="720"/>
        <w:rPr>
          <w:rFonts w:ascii="Trebuchet MS" w:hAnsi="Trebuchet MS" w:cs="Arial"/>
          <w:sz w:val="24"/>
          <w:szCs w:val="24"/>
          <w:shd w:val="clear" w:color="auto" w:fill="FFFFFF"/>
        </w:rPr>
      </w:pPr>
      <w:r w:rsidRPr="002B37AF">
        <w:rPr>
          <w:rFonts w:ascii="Trebuchet MS" w:hAnsi="Trebuchet MS" w:cs="Arial"/>
          <w:sz w:val="24"/>
          <w:szCs w:val="24"/>
          <w:shd w:val="clear" w:color="auto" w:fill="FFFFFF"/>
        </w:rPr>
        <w:t xml:space="preserve">Zikmund, W. G., Babin, B. J., Carr, J. C., &amp; Griffin, M. (2003).  </w:t>
      </w:r>
      <w:r w:rsidRPr="002B37AF">
        <w:rPr>
          <w:rFonts w:ascii="Trebuchet MS" w:hAnsi="Trebuchet MS" w:cs="Arial"/>
          <w:i/>
          <w:iCs/>
          <w:sz w:val="24"/>
          <w:szCs w:val="24"/>
          <w:shd w:val="clear" w:color="auto" w:fill="FFFFFF"/>
        </w:rPr>
        <w:t>Business research methods</w:t>
      </w:r>
      <w:r w:rsidRPr="002B37AF">
        <w:rPr>
          <w:rFonts w:ascii="Trebuchet MS" w:hAnsi="Trebuchet MS" w:cs="Arial"/>
          <w:sz w:val="24"/>
          <w:szCs w:val="24"/>
          <w:shd w:val="clear" w:color="auto" w:fill="FFFFFF"/>
        </w:rPr>
        <w:t xml:space="preserve"> (7</w:t>
      </w:r>
      <w:r w:rsidRPr="002B37AF">
        <w:rPr>
          <w:rFonts w:ascii="Trebuchet MS" w:hAnsi="Trebuchet MS" w:cs="Arial"/>
          <w:sz w:val="24"/>
          <w:szCs w:val="24"/>
          <w:shd w:val="clear" w:color="auto" w:fill="FFFFFF"/>
          <w:vertAlign w:val="superscript"/>
        </w:rPr>
        <w:t>th</w:t>
      </w:r>
      <w:r w:rsidRPr="002B37AF">
        <w:rPr>
          <w:rFonts w:ascii="Trebuchet MS" w:hAnsi="Trebuchet MS" w:cs="Arial"/>
          <w:sz w:val="24"/>
          <w:szCs w:val="24"/>
          <w:shd w:val="clear" w:color="auto" w:fill="FFFFFF"/>
        </w:rPr>
        <w:t>ed.). Thomson/South-Western.</w:t>
      </w:r>
    </w:p>
    <w:p w14:paraId="5A31E552" w14:textId="77777777" w:rsidR="00772454" w:rsidRDefault="00772454" w:rsidP="003C495D">
      <w:pPr>
        <w:spacing w:line="480" w:lineRule="auto"/>
        <w:ind w:left="720" w:hanging="720"/>
        <w:jc w:val="center"/>
        <w:rPr>
          <w:b/>
          <w:bCs/>
        </w:rPr>
      </w:pPr>
    </w:p>
    <w:p w14:paraId="47376D94" w14:textId="77777777" w:rsidR="00772454" w:rsidRDefault="00772454" w:rsidP="003C495D">
      <w:pPr>
        <w:spacing w:line="480" w:lineRule="auto"/>
        <w:ind w:left="720" w:hanging="720"/>
        <w:jc w:val="center"/>
        <w:rPr>
          <w:b/>
          <w:bCs/>
        </w:rPr>
      </w:pPr>
    </w:p>
    <w:p w14:paraId="3473AB18" w14:textId="77777777" w:rsidR="00233BE0" w:rsidRPr="003C495D" w:rsidRDefault="00233BE0" w:rsidP="003C495D">
      <w:pPr>
        <w:spacing w:line="480" w:lineRule="auto"/>
        <w:ind w:left="720" w:hanging="720"/>
        <w:jc w:val="center"/>
        <w:rPr>
          <w:rFonts w:ascii="Trebuchet MS" w:hAnsi="Trebuchet MS"/>
          <w:b/>
          <w:bCs/>
          <w:iCs/>
          <w:sz w:val="24"/>
          <w:szCs w:val="24"/>
        </w:rPr>
      </w:pPr>
      <w:r w:rsidRPr="003C495D">
        <w:rPr>
          <w:b/>
          <w:bCs/>
        </w:rPr>
        <w:lastRenderedPageBreak/>
        <w:t>Appendix A: Questionnaire</w:t>
      </w:r>
    </w:p>
    <w:p w14:paraId="547799E0"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sz w:val="24"/>
          <w:szCs w:val="24"/>
        </w:rPr>
        <w:t>Dear participant my name is Faith Mbabazi, a PhD student of Education Administration and Management at Uganda Christian University. The purpose of this research is to study Role Conflict and Burnout among University Administrators in Uganda. You are requested to participate in this research by answering the questionnaire below. Participation in this Research is voluntary and be assured that anonymity will be maintained.</w:t>
      </w:r>
    </w:p>
    <w:p w14:paraId="0B56FE45" w14:textId="77777777" w:rsidR="00233BE0" w:rsidRPr="00553B3F" w:rsidRDefault="00233BE0" w:rsidP="00553B3F">
      <w:pPr>
        <w:spacing w:line="480" w:lineRule="auto"/>
        <w:jc w:val="both"/>
        <w:rPr>
          <w:rFonts w:ascii="Trebuchet MS" w:hAnsi="Trebuchet MS"/>
          <w:sz w:val="24"/>
          <w:szCs w:val="24"/>
        </w:rPr>
      </w:pPr>
    </w:p>
    <w:p w14:paraId="23655304"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sz w:val="24"/>
          <w:szCs w:val="24"/>
        </w:rPr>
        <w:t>Thank you very much.</w:t>
      </w:r>
    </w:p>
    <w:p w14:paraId="012E91E8" w14:textId="77777777" w:rsidR="00233BE0" w:rsidRPr="00553B3F" w:rsidRDefault="00233BE0" w:rsidP="00553B3F">
      <w:pPr>
        <w:spacing w:line="480" w:lineRule="auto"/>
        <w:jc w:val="both"/>
        <w:rPr>
          <w:rFonts w:ascii="Trebuchet MS" w:hAnsi="Trebuchet MS"/>
          <w:b/>
          <w:sz w:val="24"/>
          <w:szCs w:val="24"/>
        </w:rPr>
      </w:pPr>
      <w:r w:rsidRPr="00553B3F">
        <w:rPr>
          <w:rFonts w:ascii="Trebuchet MS" w:hAnsi="Trebuchet MS"/>
          <w:b/>
          <w:sz w:val="24"/>
          <w:szCs w:val="24"/>
        </w:rPr>
        <w:t>SECTION A</w:t>
      </w:r>
    </w:p>
    <w:tbl>
      <w:tblPr>
        <w:tblW w:w="9498" w:type="dxa"/>
        <w:tblInd w:w="108" w:type="dxa"/>
        <w:tblBorders>
          <w:top w:val="dotted" w:sz="6" w:space="0" w:color="auto"/>
          <w:left w:val="dotted" w:sz="6" w:space="0" w:color="auto"/>
          <w:bottom w:val="dotted" w:sz="6" w:space="0" w:color="auto"/>
          <w:right w:val="dotted" w:sz="6" w:space="0" w:color="auto"/>
          <w:insideH w:val="dotted" w:sz="6" w:space="0" w:color="auto"/>
          <w:insideV w:val="dotted" w:sz="6" w:space="0" w:color="auto"/>
        </w:tblBorders>
        <w:tblLayout w:type="fixed"/>
        <w:tblLook w:val="0000" w:firstRow="0" w:lastRow="0" w:firstColumn="0" w:lastColumn="0" w:noHBand="0" w:noVBand="0"/>
      </w:tblPr>
      <w:tblGrid>
        <w:gridCol w:w="507"/>
        <w:gridCol w:w="33"/>
        <w:gridCol w:w="3830"/>
        <w:gridCol w:w="2290"/>
        <w:gridCol w:w="540"/>
        <w:gridCol w:w="540"/>
        <w:gridCol w:w="67"/>
        <w:gridCol w:w="473"/>
        <w:gridCol w:w="90"/>
        <w:gridCol w:w="450"/>
        <w:gridCol w:w="678"/>
      </w:tblGrid>
      <w:tr w:rsidR="00233BE0" w:rsidRPr="00553B3F" w14:paraId="017BBD03" w14:textId="77777777" w:rsidTr="00371BFC">
        <w:trPr>
          <w:trHeight w:val="153"/>
        </w:trPr>
        <w:tc>
          <w:tcPr>
            <w:tcW w:w="9498" w:type="dxa"/>
            <w:gridSpan w:val="11"/>
            <w:tcBorders>
              <w:top w:val="dotted" w:sz="6" w:space="0" w:color="auto"/>
              <w:left w:val="dotted" w:sz="6" w:space="0" w:color="auto"/>
              <w:bottom w:val="dotted" w:sz="6" w:space="0" w:color="auto"/>
              <w:right w:val="dotted" w:sz="6" w:space="0" w:color="auto"/>
            </w:tcBorders>
            <w:shd w:val="clear" w:color="auto" w:fill="EEECE1"/>
          </w:tcPr>
          <w:p w14:paraId="72A00F66" w14:textId="77777777" w:rsidR="00233BE0" w:rsidRPr="00553B3F" w:rsidRDefault="00233BE0" w:rsidP="00553B3F">
            <w:pPr>
              <w:autoSpaceDE w:val="0"/>
              <w:autoSpaceDN w:val="0"/>
              <w:adjustRightInd w:val="0"/>
              <w:spacing w:line="480" w:lineRule="auto"/>
              <w:jc w:val="both"/>
              <w:rPr>
                <w:rFonts w:ascii="Trebuchet MS" w:hAnsi="Trebuchet MS"/>
                <w:b/>
                <w:sz w:val="24"/>
                <w:szCs w:val="24"/>
              </w:rPr>
            </w:pPr>
            <w:r w:rsidRPr="00553B3F">
              <w:rPr>
                <w:rFonts w:ascii="Trebuchet MS" w:hAnsi="Trebuchet MS"/>
                <w:b/>
                <w:sz w:val="24"/>
                <w:szCs w:val="24"/>
              </w:rPr>
              <w:t>BACKGROUND INFORMATION</w:t>
            </w:r>
          </w:p>
        </w:tc>
      </w:tr>
      <w:tr w:rsidR="00233BE0" w:rsidRPr="00553B3F" w14:paraId="17D65E5F" w14:textId="77777777" w:rsidTr="00371BFC">
        <w:trPr>
          <w:trHeight w:val="153"/>
        </w:trPr>
        <w:tc>
          <w:tcPr>
            <w:tcW w:w="540" w:type="dxa"/>
            <w:gridSpan w:val="2"/>
            <w:tcBorders>
              <w:top w:val="dotted" w:sz="6" w:space="0" w:color="auto"/>
              <w:left w:val="dotted" w:sz="6" w:space="0" w:color="auto"/>
              <w:bottom w:val="dotted" w:sz="6" w:space="0" w:color="auto"/>
              <w:right w:val="dotted" w:sz="6" w:space="0" w:color="auto"/>
            </w:tcBorders>
            <w:shd w:val="clear" w:color="auto" w:fill="EEECE1"/>
          </w:tcPr>
          <w:p w14:paraId="030ECBF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1</w:t>
            </w:r>
          </w:p>
        </w:tc>
        <w:tc>
          <w:tcPr>
            <w:tcW w:w="3830" w:type="dxa"/>
            <w:tcBorders>
              <w:top w:val="dotted" w:sz="6" w:space="0" w:color="auto"/>
              <w:left w:val="dotted" w:sz="6" w:space="0" w:color="auto"/>
              <w:bottom w:val="dotted" w:sz="6" w:space="0" w:color="auto"/>
              <w:right w:val="dotted" w:sz="6" w:space="0" w:color="auto"/>
            </w:tcBorders>
            <w:shd w:val="clear" w:color="auto" w:fill="EEECE1"/>
          </w:tcPr>
          <w:p w14:paraId="69B3C58E" w14:textId="77777777" w:rsidR="00233BE0" w:rsidRPr="00553B3F" w:rsidRDefault="00233BE0" w:rsidP="00553B3F">
            <w:pPr>
              <w:autoSpaceDE w:val="0"/>
              <w:autoSpaceDN w:val="0"/>
              <w:adjustRightInd w:val="0"/>
              <w:spacing w:line="480" w:lineRule="auto"/>
              <w:jc w:val="both"/>
              <w:rPr>
                <w:rFonts w:ascii="Trebuchet MS" w:hAnsi="Trebuchet MS"/>
                <w:b/>
                <w:sz w:val="24"/>
                <w:szCs w:val="24"/>
              </w:rPr>
            </w:pPr>
            <w:r w:rsidRPr="00553B3F">
              <w:rPr>
                <w:rFonts w:ascii="Trebuchet MS" w:hAnsi="Trebuchet MS"/>
                <w:b/>
                <w:sz w:val="24"/>
                <w:szCs w:val="24"/>
              </w:rPr>
              <w:t>QUESTION</w:t>
            </w:r>
          </w:p>
        </w:tc>
        <w:tc>
          <w:tcPr>
            <w:tcW w:w="3437" w:type="dxa"/>
            <w:gridSpan w:val="4"/>
            <w:tcBorders>
              <w:top w:val="dotted" w:sz="6" w:space="0" w:color="auto"/>
              <w:left w:val="dotted" w:sz="6" w:space="0" w:color="auto"/>
              <w:bottom w:val="dotted" w:sz="6" w:space="0" w:color="auto"/>
              <w:right w:val="dotted" w:sz="6" w:space="0" w:color="auto"/>
            </w:tcBorders>
            <w:shd w:val="clear" w:color="auto" w:fill="EEECE1"/>
          </w:tcPr>
          <w:p w14:paraId="30AEC378" w14:textId="77777777" w:rsidR="00233BE0" w:rsidRPr="00553B3F" w:rsidRDefault="00233BE0" w:rsidP="00553B3F">
            <w:pPr>
              <w:autoSpaceDE w:val="0"/>
              <w:autoSpaceDN w:val="0"/>
              <w:adjustRightInd w:val="0"/>
              <w:spacing w:line="480" w:lineRule="auto"/>
              <w:jc w:val="both"/>
              <w:rPr>
                <w:rFonts w:ascii="Trebuchet MS" w:hAnsi="Trebuchet MS"/>
                <w:b/>
                <w:sz w:val="24"/>
                <w:szCs w:val="24"/>
              </w:rPr>
            </w:pPr>
            <w:r w:rsidRPr="00553B3F">
              <w:rPr>
                <w:rFonts w:ascii="Trebuchet MS" w:hAnsi="Trebuchet MS"/>
                <w:b/>
                <w:sz w:val="24"/>
                <w:szCs w:val="24"/>
              </w:rPr>
              <w:t>RESPONSE CATEGORIES</w:t>
            </w:r>
          </w:p>
        </w:tc>
        <w:tc>
          <w:tcPr>
            <w:tcW w:w="563" w:type="dxa"/>
            <w:gridSpan w:val="2"/>
            <w:tcBorders>
              <w:top w:val="dotted" w:sz="6" w:space="0" w:color="auto"/>
              <w:left w:val="dotted" w:sz="6" w:space="0" w:color="auto"/>
              <w:bottom w:val="dotted" w:sz="6" w:space="0" w:color="auto"/>
              <w:right w:val="dotted" w:sz="6" w:space="0" w:color="auto"/>
            </w:tcBorders>
            <w:shd w:val="clear" w:color="auto" w:fill="EEECE1"/>
          </w:tcPr>
          <w:p w14:paraId="3B8DACE2"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sym w:font="Symbol" w:char="F0D6"/>
            </w:r>
          </w:p>
        </w:tc>
        <w:tc>
          <w:tcPr>
            <w:tcW w:w="1128" w:type="dxa"/>
            <w:gridSpan w:val="2"/>
            <w:tcBorders>
              <w:top w:val="dotted" w:sz="6" w:space="0" w:color="auto"/>
              <w:left w:val="dotted" w:sz="6" w:space="0" w:color="auto"/>
              <w:bottom w:val="dotted" w:sz="6" w:space="0" w:color="auto"/>
              <w:right w:val="dotted" w:sz="6" w:space="0" w:color="auto"/>
            </w:tcBorders>
            <w:shd w:val="clear" w:color="auto" w:fill="EEECE1"/>
          </w:tcPr>
          <w:p w14:paraId="452E2F38" w14:textId="77777777" w:rsidR="00233BE0" w:rsidRPr="00553B3F" w:rsidRDefault="00233BE0" w:rsidP="00553B3F">
            <w:pPr>
              <w:autoSpaceDE w:val="0"/>
              <w:autoSpaceDN w:val="0"/>
              <w:adjustRightInd w:val="0"/>
              <w:spacing w:line="480" w:lineRule="auto"/>
              <w:jc w:val="both"/>
              <w:rPr>
                <w:rFonts w:ascii="Trebuchet MS" w:hAnsi="Trebuchet MS"/>
                <w:b/>
                <w:sz w:val="24"/>
                <w:szCs w:val="24"/>
              </w:rPr>
            </w:pPr>
            <w:r w:rsidRPr="00553B3F">
              <w:rPr>
                <w:rFonts w:ascii="Trebuchet MS" w:hAnsi="Trebuchet MS"/>
                <w:b/>
                <w:sz w:val="24"/>
                <w:szCs w:val="24"/>
              </w:rPr>
              <w:t>CODES</w:t>
            </w:r>
          </w:p>
        </w:tc>
      </w:tr>
      <w:tr w:rsidR="00233BE0" w:rsidRPr="00553B3F" w14:paraId="7327A5B2" w14:textId="77777777" w:rsidTr="00371BFC">
        <w:trPr>
          <w:trHeight w:val="153"/>
        </w:trPr>
        <w:tc>
          <w:tcPr>
            <w:tcW w:w="540" w:type="dxa"/>
            <w:gridSpan w:val="2"/>
            <w:vMerge w:val="restart"/>
            <w:tcBorders>
              <w:top w:val="dotted" w:sz="6" w:space="0" w:color="auto"/>
              <w:left w:val="dotted" w:sz="6" w:space="0" w:color="auto"/>
              <w:bottom w:val="dotted" w:sz="6" w:space="0" w:color="auto"/>
              <w:right w:val="dotted" w:sz="6" w:space="0" w:color="auto"/>
            </w:tcBorders>
          </w:tcPr>
          <w:p w14:paraId="15EF32F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1483CA8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1EFDAD35"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04EA9004"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1</w:t>
            </w:r>
          </w:p>
          <w:p w14:paraId="35A3A10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3830" w:type="dxa"/>
            <w:vMerge w:val="restart"/>
            <w:tcBorders>
              <w:top w:val="dotted" w:sz="6" w:space="0" w:color="auto"/>
              <w:left w:val="dotted" w:sz="6" w:space="0" w:color="auto"/>
              <w:bottom w:val="dotted" w:sz="6" w:space="0" w:color="auto"/>
              <w:right w:val="dotted" w:sz="6" w:space="0" w:color="auto"/>
            </w:tcBorders>
          </w:tcPr>
          <w:p w14:paraId="61664105"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2AD939BB"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6A88776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What is your age</w:t>
            </w:r>
          </w:p>
        </w:tc>
        <w:tc>
          <w:tcPr>
            <w:tcW w:w="3437" w:type="dxa"/>
            <w:gridSpan w:val="4"/>
            <w:tcBorders>
              <w:top w:val="dotted" w:sz="6" w:space="0" w:color="auto"/>
              <w:left w:val="dotted" w:sz="6" w:space="0" w:color="auto"/>
              <w:bottom w:val="dotted" w:sz="6" w:space="0" w:color="auto"/>
              <w:right w:val="dotted" w:sz="6" w:space="0" w:color="auto"/>
            </w:tcBorders>
          </w:tcPr>
          <w:p w14:paraId="1059744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20-29years</w:t>
            </w:r>
          </w:p>
        </w:tc>
        <w:tc>
          <w:tcPr>
            <w:tcW w:w="563" w:type="dxa"/>
            <w:gridSpan w:val="2"/>
            <w:tcBorders>
              <w:top w:val="dotted" w:sz="6" w:space="0" w:color="auto"/>
              <w:left w:val="dotted" w:sz="6" w:space="0" w:color="auto"/>
              <w:bottom w:val="dotted" w:sz="6" w:space="0" w:color="auto"/>
              <w:right w:val="dotted" w:sz="6" w:space="0" w:color="auto"/>
            </w:tcBorders>
          </w:tcPr>
          <w:p w14:paraId="52CF6532"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796A03FB"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5BD711EA"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530CA50F"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272512FB"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5455FB8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30-39 years</w:t>
            </w:r>
          </w:p>
        </w:tc>
        <w:tc>
          <w:tcPr>
            <w:tcW w:w="563" w:type="dxa"/>
            <w:gridSpan w:val="2"/>
            <w:tcBorders>
              <w:top w:val="dotted" w:sz="6" w:space="0" w:color="auto"/>
              <w:left w:val="dotted" w:sz="6" w:space="0" w:color="auto"/>
              <w:bottom w:val="dotted" w:sz="6" w:space="0" w:color="auto"/>
              <w:right w:val="dotted" w:sz="6" w:space="0" w:color="auto"/>
            </w:tcBorders>
          </w:tcPr>
          <w:p w14:paraId="01A03E4C"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7B829690"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2EB79866"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64D73046"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2E63C758"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44E3539C"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40-49years</w:t>
            </w:r>
          </w:p>
        </w:tc>
        <w:tc>
          <w:tcPr>
            <w:tcW w:w="563" w:type="dxa"/>
            <w:gridSpan w:val="2"/>
            <w:tcBorders>
              <w:top w:val="dotted" w:sz="6" w:space="0" w:color="auto"/>
              <w:left w:val="dotted" w:sz="6" w:space="0" w:color="auto"/>
              <w:bottom w:val="dotted" w:sz="6" w:space="0" w:color="auto"/>
              <w:right w:val="dotted" w:sz="6" w:space="0" w:color="auto"/>
            </w:tcBorders>
          </w:tcPr>
          <w:p w14:paraId="600B5CF0"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EF95827"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3</w:t>
            </w:r>
          </w:p>
        </w:tc>
      </w:tr>
      <w:tr w:rsidR="00233BE0" w:rsidRPr="00553B3F" w14:paraId="64E1DE24"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545E5ECA"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43674E23"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6D2D7DF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50-59years</w:t>
            </w:r>
          </w:p>
        </w:tc>
        <w:tc>
          <w:tcPr>
            <w:tcW w:w="563" w:type="dxa"/>
            <w:gridSpan w:val="2"/>
            <w:tcBorders>
              <w:top w:val="dotted" w:sz="6" w:space="0" w:color="auto"/>
              <w:left w:val="dotted" w:sz="6" w:space="0" w:color="auto"/>
              <w:bottom w:val="dotted" w:sz="6" w:space="0" w:color="auto"/>
              <w:right w:val="dotted" w:sz="6" w:space="0" w:color="auto"/>
            </w:tcBorders>
          </w:tcPr>
          <w:p w14:paraId="0547349F"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17BA65D8"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4</w:t>
            </w:r>
          </w:p>
        </w:tc>
      </w:tr>
      <w:tr w:rsidR="00233BE0" w:rsidRPr="00553B3F" w14:paraId="1A6A29F3"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481400A4"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42696D31"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618ED3EE"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60 years and above</w:t>
            </w:r>
          </w:p>
        </w:tc>
        <w:tc>
          <w:tcPr>
            <w:tcW w:w="563" w:type="dxa"/>
            <w:gridSpan w:val="2"/>
            <w:tcBorders>
              <w:top w:val="dotted" w:sz="6" w:space="0" w:color="auto"/>
              <w:left w:val="dotted" w:sz="6" w:space="0" w:color="auto"/>
              <w:bottom w:val="dotted" w:sz="6" w:space="0" w:color="auto"/>
              <w:right w:val="dotted" w:sz="6" w:space="0" w:color="auto"/>
            </w:tcBorders>
          </w:tcPr>
          <w:p w14:paraId="3F653737"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9040615"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5</w:t>
            </w:r>
          </w:p>
        </w:tc>
      </w:tr>
      <w:tr w:rsidR="00233BE0" w:rsidRPr="00553B3F" w14:paraId="7C5E673A" w14:textId="77777777" w:rsidTr="00371BFC">
        <w:trPr>
          <w:trHeight w:val="65"/>
        </w:trPr>
        <w:tc>
          <w:tcPr>
            <w:tcW w:w="9498" w:type="dxa"/>
            <w:gridSpan w:val="11"/>
            <w:tcBorders>
              <w:top w:val="dotted" w:sz="6" w:space="0" w:color="auto"/>
              <w:left w:val="dotted" w:sz="6" w:space="0" w:color="auto"/>
              <w:bottom w:val="dotted" w:sz="6" w:space="0" w:color="auto"/>
              <w:right w:val="dotted" w:sz="6" w:space="0" w:color="auto"/>
            </w:tcBorders>
            <w:vAlign w:val="center"/>
          </w:tcPr>
          <w:p w14:paraId="75D80C57" w14:textId="77777777" w:rsidR="00233BE0" w:rsidRPr="00553B3F" w:rsidRDefault="00233BE0" w:rsidP="00553B3F">
            <w:pPr>
              <w:spacing w:line="480" w:lineRule="auto"/>
              <w:jc w:val="both"/>
              <w:rPr>
                <w:rFonts w:ascii="Trebuchet MS" w:eastAsia="Calibri" w:hAnsi="Trebuchet MS"/>
                <w:sz w:val="24"/>
                <w:szCs w:val="24"/>
              </w:rPr>
            </w:pPr>
          </w:p>
        </w:tc>
      </w:tr>
      <w:tr w:rsidR="00233BE0" w:rsidRPr="00553B3F" w14:paraId="1645C994" w14:textId="77777777" w:rsidTr="00371BFC">
        <w:trPr>
          <w:trHeight w:val="153"/>
        </w:trPr>
        <w:tc>
          <w:tcPr>
            <w:tcW w:w="540" w:type="dxa"/>
            <w:gridSpan w:val="2"/>
            <w:vMerge w:val="restart"/>
            <w:tcBorders>
              <w:top w:val="dotted" w:sz="6" w:space="0" w:color="auto"/>
              <w:left w:val="dotted" w:sz="6" w:space="0" w:color="auto"/>
              <w:bottom w:val="dotted" w:sz="6" w:space="0" w:color="auto"/>
              <w:right w:val="dotted" w:sz="6" w:space="0" w:color="auto"/>
            </w:tcBorders>
          </w:tcPr>
          <w:p w14:paraId="4CAB2590"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2</w:t>
            </w:r>
          </w:p>
        </w:tc>
        <w:tc>
          <w:tcPr>
            <w:tcW w:w="3830" w:type="dxa"/>
            <w:vMerge w:val="restart"/>
            <w:tcBorders>
              <w:top w:val="dotted" w:sz="6" w:space="0" w:color="auto"/>
              <w:left w:val="dotted" w:sz="6" w:space="0" w:color="auto"/>
              <w:bottom w:val="dotted" w:sz="6" w:space="0" w:color="auto"/>
              <w:right w:val="dotted" w:sz="6" w:space="0" w:color="auto"/>
            </w:tcBorders>
          </w:tcPr>
          <w:p w14:paraId="5CCCEB23"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Sex</w:t>
            </w:r>
          </w:p>
        </w:tc>
        <w:tc>
          <w:tcPr>
            <w:tcW w:w="3437" w:type="dxa"/>
            <w:gridSpan w:val="4"/>
            <w:tcBorders>
              <w:top w:val="dotted" w:sz="6" w:space="0" w:color="auto"/>
              <w:left w:val="dotted" w:sz="6" w:space="0" w:color="auto"/>
              <w:bottom w:val="dotted" w:sz="6" w:space="0" w:color="auto"/>
              <w:right w:val="dotted" w:sz="6" w:space="0" w:color="auto"/>
            </w:tcBorders>
          </w:tcPr>
          <w:p w14:paraId="3C65982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Male</w:t>
            </w:r>
          </w:p>
        </w:tc>
        <w:tc>
          <w:tcPr>
            <w:tcW w:w="563" w:type="dxa"/>
            <w:gridSpan w:val="2"/>
            <w:tcBorders>
              <w:top w:val="dotted" w:sz="6" w:space="0" w:color="auto"/>
              <w:left w:val="dotted" w:sz="6" w:space="0" w:color="auto"/>
              <w:bottom w:val="dotted" w:sz="6" w:space="0" w:color="auto"/>
              <w:right w:val="dotted" w:sz="6" w:space="0" w:color="auto"/>
            </w:tcBorders>
          </w:tcPr>
          <w:p w14:paraId="208ABC01"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055B2FCF"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44BF57B0"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0E530125"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215F9BC5"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6BE7984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Female</w:t>
            </w:r>
          </w:p>
        </w:tc>
        <w:tc>
          <w:tcPr>
            <w:tcW w:w="563" w:type="dxa"/>
            <w:gridSpan w:val="2"/>
            <w:tcBorders>
              <w:top w:val="dotted" w:sz="6" w:space="0" w:color="auto"/>
              <w:left w:val="dotted" w:sz="6" w:space="0" w:color="auto"/>
              <w:bottom w:val="dotted" w:sz="6" w:space="0" w:color="auto"/>
              <w:right w:val="dotted" w:sz="6" w:space="0" w:color="auto"/>
            </w:tcBorders>
          </w:tcPr>
          <w:p w14:paraId="2ECAA39B"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EF33EDC"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6F120216" w14:textId="77777777" w:rsidTr="00371BFC">
        <w:trPr>
          <w:trHeight w:val="65"/>
        </w:trPr>
        <w:tc>
          <w:tcPr>
            <w:tcW w:w="9498" w:type="dxa"/>
            <w:gridSpan w:val="11"/>
            <w:tcBorders>
              <w:top w:val="dotted" w:sz="6" w:space="0" w:color="auto"/>
              <w:left w:val="dotted" w:sz="6" w:space="0" w:color="auto"/>
              <w:bottom w:val="dotted" w:sz="6" w:space="0" w:color="auto"/>
              <w:right w:val="dotted" w:sz="6" w:space="0" w:color="auto"/>
            </w:tcBorders>
            <w:vAlign w:val="center"/>
          </w:tcPr>
          <w:p w14:paraId="7B93C5A3" w14:textId="77777777" w:rsidR="00233BE0" w:rsidRPr="00553B3F" w:rsidRDefault="00233BE0" w:rsidP="00553B3F">
            <w:pPr>
              <w:spacing w:line="480" w:lineRule="auto"/>
              <w:jc w:val="both"/>
              <w:rPr>
                <w:rFonts w:ascii="Trebuchet MS" w:eastAsia="Calibri" w:hAnsi="Trebuchet MS"/>
                <w:sz w:val="24"/>
                <w:szCs w:val="24"/>
              </w:rPr>
            </w:pPr>
          </w:p>
        </w:tc>
      </w:tr>
      <w:tr w:rsidR="00233BE0" w:rsidRPr="00553B3F" w14:paraId="0415C9F8" w14:textId="77777777" w:rsidTr="00371BFC">
        <w:trPr>
          <w:trHeight w:val="153"/>
        </w:trPr>
        <w:tc>
          <w:tcPr>
            <w:tcW w:w="540" w:type="dxa"/>
            <w:gridSpan w:val="2"/>
            <w:vMerge w:val="restart"/>
            <w:tcBorders>
              <w:top w:val="dotted" w:sz="6" w:space="0" w:color="auto"/>
              <w:left w:val="dotted" w:sz="6" w:space="0" w:color="auto"/>
              <w:bottom w:val="dotted" w:sz="6" w:space="0" w:color="auto"/>
              <w:right w:val="dotted" w:sz="6" w:space="0" w:color="auto"/>
            </w:tcBorders>
          </w:tcPr>
          <w:p w14:paraId="20E6FA35"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5819929A"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sz w:val="24"/>
                <w:szCs w:val="24"/>
              </w:rPr>
              <w:t>3</w:t>
            </w:r>
          </w:p>
        </w:tc>
        <w:tc>
          <w:tcPr>
            <w:tcW w:w="3830" w:type="dxa"/>
            <w:vMerge w:val="restart"/>
            <w:tcBorders>
              <w:top w:val="dotted" w:sz="6" w:space="0" w:color="auto"/>
              <w:left w:val="dotted" w:sz="6" w:space="0" w:color="auto"/>
              <w:bottom w:val="dotted" w:sz="6" w:space="0" w:color="auto"/>
              <w:right w:val="dotted" w:sz="6" w:space="0" w:color="auto"/>
            </w:tcBorders>
          </w:tcPr>
          <w:p w14:paraId="681A057E"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p w14:paraId="4951B40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What is your marital status?</w:t>
            </w:r>
          </w:p>
        </w:tc>
        <w:tc>
          <w:tcPr>
            <w:tcW w:w="3437" w:type="dxa"/>
            <w:gridSpan w:val="4"/>
            <w:tcBorders>
              <w:top w:val="dotted" w:sz="6" w:space="0" w:color="auto"/>
              <w:left w:val="dotted" w:sz="6" w:space="0" w:color="auto"/>
              <w:bottom w:val="dotted" w:sz="6" w:space="0" w:color="auto"/>
              <w:right w:val="dotted" w:sz="6" w:space="0" w:color="auto"/>
            </w:tcBorders>
          </w:tcPr>
          <w:p w14:paraId="5E7430AE"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Cs/>
                <w:sz w:val="24"/>
                <w:szCs w:val="24"/>
              </w:rPr>
              <w:t>Single</w:t>
            </w:r>
          </w:p>
        </w:tc>
        <w:tc>
          <w:tcPr>
            <w:tcW w:w="563" w:type="dxa"/>
            <w:gridSpan w:val="2"/>
            <w:tcBorders>
              <w:top w:val="dotted" w:sz="6" w:space="0" w:color="auto"/>
              <w:left w:val="dotted" w:sz="6" w:space="0" w:color="auto"/>
              <w:bottom w:val="dotted" w:sz="6" w:space="0" w:color="auto"/>
              <w:right w:val="dotted" w:sz="6" w:space="0" w:color="auto"/>
            </w:tcBorders>
          </w:tcPr>
          <w:p w14:paraId="2A7C6FA2"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02D36D53"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3C196CD2"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52F1E724"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253D3BD1"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392C931F"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Cs/>
                <w:sz w:val="24"/>
                <w:szCs w:val="24"/>
              </w:rPr>
              <w:t>Married</w:t>
            </w:r>
          </w:p>
        </w:tc>
        <w:tc>
          <w:tcPr>
            <w:tcW w:w="563" w:type="dxa"/>
            <w:gridSpan w:val="2"/>
            <w:tcBorders>
              <w:top w:val="dotted" w:sz="6" w:space="0" w:color="auto"/>
              <w:left w:val="dotted" w:sz="6" w:space="0" w:color="auto"/>
              <w:bottom w:val="dotted" w:sz="6" w:space="0" w:color="auto"/>
              <w:right w:val="dotted" w:sz="6" w:space="0" w:color="auto"/>
            </w:tcBorders>
          </w:tcPr>
          <w:p w14:paraId="7E14F010"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044A93EC"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23B78E0B"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367094F3"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180EEDE5"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0FC925D6"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Cs/>
                <w:sz w:val="24"/>
                <w:szCs w:val="24"/>
              </w:rPr>
              <w:t>Separated</w:t>
            </w:r>
          </w:p>
        </w:tc>
        <w:tc>
          <w:tcPr>
            <w:tcW w:w="563" w:type="dxa"/>
            <w:gridSpan w:val="2"/>
            <w:tcBorders>
              <w:top w:val="dotted" w:sz="6" w:space="0" w:color="auto"/>
              <w:left w:val="dotted" w:sz="6" w:space="0" w:color="auto"/>
              <w:bottom w:val="dotted" w:sz="6" w:space="0" w:color="auto"/>
              <w:right w:val="dotted" w:sz="6" w:space="0" w:color="auto"/>
            </w:tcBorders>
          </w:tcPr>
          <w:p w14:paraId="32BD4CB3"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3342D38"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3</w:t>
            </w:r>
          </w:p>
        </w:tc>
      </w:tr>
      <w:tr w:rsidR="00233BE0" w:rsidRPr="00553B3F" w14:paraId="2B1E68FE"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53D10786"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151A7D1E"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343EAEC8"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Cs/>
                <w:sz w:val="24"/>
                <w:szCs w:val="24"/>
              </w:rPr>
              <w:t>Divorced</w:t>
            </w:r>
          </w:p>
        </w:tc>
        <w:tc>
          <w:tcPr>
            <w:tcW w:w="563" w:type="dxa"/>
            <w:gridSpan w:val="2"/>
            <w:tcBorders>
              <w:top w:val="dotted" w:sz="6" w:space="0" w:color="auto"/>
              <w:left w:val="dotted" w:sz="6" w:space="0" w:color="auto"/>
              <w:bottom w:val="dotted" w:sz="6" w:space="0" w:color="auto"/>
              <w:right w:val="dotted" w:sz="6" w:space="0" w:color="auto"/>
            </w:tcBorders>
          </w:tcPr>
          <w:p w14:paraId="63C4020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718F8CEE"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4</w:t>
            </w:r>
          </w:p>
        </w:tc>
      </w:tr>
      <w:tr w:rsidR="00233BE0" w:rsidRPr="00553B3F" w14:paraId="701DBE7A" w14:textId="77777777" w:rsidTr="00371BFC">
        <w:trPr>
          <w:trHeight w:val="15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48AEACB8"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7024DD84"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51530684"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Cs/>
                <w:sz w:val="24"/>
                <w:szCs w:val="24"/>
              </w:rPr>
              <w:t>Widowed</w:t>
            </w:r>
          </w:p>
        </w:tc>
        <w:tc>
          <w:tcPr>
            <w:tcW w:w="563" w:type="dxa"/>
            <w:gridSpan w:val="2"/>
            <w:tcBorders>
              <w:top w:val="dotted" w:sz="6" w:space="0" w:color="auto"/>
              <w:left w:val="dotted" w:sz="6" w:space="0" w:color="auto"/>
              <w:bottom w:val="dotted" w:sz="6" w:space="0" w:color="auto"/>
              <w:right w:val="dotted" w:sz="6" w:space="0" w:color="auto"/>
            </w:tcBorders>
          </w:tcPr>
          <w:p w14:paraId="792DCFA4"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6D83B0AD"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5</w:t>
            </w:r>
          </w:p>
        </w:tc>
      </w:tr>
      <w:tr w:rsidR="00233BE0" w:rsidRPr="00553B3F" w14:paraId="56F6D1A3" w14:textId="77777777" w:rsidTr="00371BFC">
        <w:trPr>
          <w:trHeight w:val="65"/>
        </w:trPr>
        <w:tc>
          <w:tcPr>
            <w:tcW w:w="9498" w:type="dxa"/>
            <w:gridSpan w:val="11"/>
            <w:tcBorders>
              <w:top w:val="dotted" w:sz="6" w:space="0" w:color="auto"/>
              <w:left w:val="dotted" w:sz="6" w:space="0" w:color="auto"/>
              <w:bottom w:val="dotted" w:sz="6" w:space="0" w:color="auto"/>
              <w:right w:val="dotted" w:sz="6" w:space="0" w:color="auto"/>
            </w:tcBorders>
            <w:vAlign w:val="center"/>
          </w:tcPr>
          <w:p w14:paraId="4021423C" w14:textId="77777777" w:rsidR="00233BE0" w:rsidRPr="00553B3F" w:rsidRDefault="00233BE0" w:rsidP="00553B3F">
            <w:pPr>
              <w:spacing w:line="480" w:lineRule="auto"/>
              <w:jc w:val="both"/>
              <w:rPr>
                <w:rFonts w:ascii="Trebuchet MS" w:eastAsia="Calibri" w:hAnsi="Trebuchet MS"/>
                <w:sz w:val="24"/>
                <w:szCs w:val="24"/>
              </w:rPr>
            </w:pPr>
          </w:p>
        </w:tc>
      </w:tr>
      <w:tr w:rsidR="00233BE0" w:rsidRPr="00553B3F" w14:paraId="7ED12F6F" w14:textId="77777777" w:rsidTr="00371BFC">
        <w:tc>
          <w:tcPr>
            <w:tcW w:w="540" w:type="dxa"/>
            <w:gridSpan w:val="2"/>
            <w:vMerge w:val="restart"/>
            <w:tcBorders>
              <w:top w:val="dotted" w:sz="6" w:space="0" w:color="auto"/>
              <w:left w:val="dotted" w:sz="6" w:space="0" w:color="auto"/>
              <w:bottom w:val="dotted" w:sz="6" w:space="0" w:color="auto"/>
              <w:right w:val="dotted" w:sz="6" w:space="0" w:color="auto"/>
            </w:tcBorders>
          </w:tcPr>
          <w:p w14:paraId="55D52BE3"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4</w:t>
            </w:r>
          </w:p>
        </w:tc>
        <w:tc>
          <w:tcPr>
            <w:tcW w:w="3830" w:type="dxa"/>
            <w:vMerge w:val="restart"/>
            <w:tcBorders>
              <w:top w:val="dotted" w:sz="6" w:space="0" w:color="auto"/>
              <w:left w:val="dotted" w:sz="6" w:space="0" w:color="auto"/>
              <w:bottom w:val="dotted" w:sz="6" w:space="0" w:color="auto"/>
              <w:right w:val="dotted" w:sz="6" w:space="0" w:color="auto"/>
            </w:tcBorders>
          </w:tcPr>
          <w:p w14:paraId="6E017CDA"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What is your highest level of education?</w:t>
            </w:r>
          </w:p>
          <w:p w14:paraId="4A1FABC9" w14:textId="77777777" w:rsidR="00233BE0" w:rsidRPr="00553B3F" w:rsidRDefault="00233BE0" w:rsidP="00553B3F">
            <w:pPr>
              <w:spacing w:line="480" w:lineRule="auto"/>
              <w:jc w:val="both"/>
              <w:rPr>
                <w:rFonts w:ascii="Trebuchet MS" w:hAnsi="Trebuchet MS"/>
                <w:sz w:val="24"/>
                <w:szCs w:val="24"/>
              </w:rPr>
            </w:pPr>
          </w:p>
          <w:p w14:paraId="3C0E09C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0199BCE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Diploma</w:t>
            </w:r>
          </w:p>
        </w:tc>
        <w:tc>
          <w:tcPr>
            <w:tcW w:w="563" w:type="dxa"/>
            <w:gridSpan w:val="2"/>
            <w:tcBorders>
              <w:top w:val="dotted" w:sz="6" w:space="0" w:color="auto"/>
              <w:left w:val="dotted" w:sz="6" w:space="0" w:color="auto"/>
              <w:bottom w:val="dotted" w:sz="6" w:space="0" w:color="auto"/>
              <w:right w:val="dotted" w:sz="6" w:space="0" w:color="auto"/>
            </w:tcBorders>
          </w:tcPr>
          <w:p w14:paraId="01F0F12B"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1360ACC8"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083BC968"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3A159E69"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6A6B05B9"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26C7736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Higher diploma</w:t>
            </w:r>
          </w:p>
        </w:tc>
        <w:tc>
          <w:tcPr>
            <w:tcW w:w="563" w:type="dxa"/>
            <w:gridSpan w:val="2"/>
            <w:tcBorders>
              <w:top w:val="dotted" w:sz="6" w:space="0" w:color="auto"/>
              <w:left w:val="dotted" w:sz="6" w:space="0" w:color="auto"/>
              <w:bottom w:val="dotted" w:sz="6" w:space="0" w:color="auto"/>
              <w:right w:val="dotted" w:sz="6" w:space="0" w:color="auto"/>
            </w:tcBorders>
          </w:tcPr>
          <w:p w14:paraId="4CA33785"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C95C1E2"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3CB45C33"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78AA4723"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3777F7EF"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106F6D2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Bachelor’s degree</w:t>
            </w:r>
          </w:p>
        </w:tc>
        <w:tc>
          <w:tcPr>
            <w:tcW w:w="563" w:type="dxa"/>
            <w:gridSpan w:val="2"/>
            <w:tcBorders>
              <w:top w:val="dotted" w:sz="6" w:space="0" w:color="auto"/>
              <w:left w:val="dotted" w:sz="6" w:space="0" w:color="auto"/>
              <w:bottom w:val="dotted" w:sz="6" w:space="0" w:color="auto"/>
              <w:right w:val="dotted" w:sz="6" w:space="0" w:color="auto"/>
            </w:tcBorders>
          </w:tcPr>
          <w:p w14:paraId="1DBB6F80"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3AB13E6B"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3</w:t>
            </w:r>
          </w:p>
        </w:tc>
      </w:tr>
      <w:tr w:rsidR="00233BE0" w:rsidRPr="00553B3F" w14:paraId="4768D2AC"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6E41D562"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6EA40E07"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26BB2572"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Master’s degree</w:t>
            </w:r>
          </w:p>
        </w:tc>
        <w:tc>
          <w:tcPr>
            <w:tcW w:w="563" w:type="dxa"/>
            <w:gridSpan w:val="2"/>
            <w:tcBorders>
              <w:top w:val="dotted" w:sz="6" w:space="0" w:color="auto"/>
              <w:left w:val="dotted" w:sz="6" w:space="0" w:color="auto"/>
              <w:bottom w:val="dotted" w:sz="6" w:space="0" w:color="auto"/>
              <w:right w:val="dotted" w:sz="6" w:space="0" w:color="auto"/>
            </w:tcBorders>
          </w:tcPr>
          <w:p w14:paraId="7498467A"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10D49BC7"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4</w:t>
            </w:r>
          </w:p>
        </w:tc>
      </w:tr>
      <w:tr w:rsidR="00233BE0" w:rsidRPr="00553B3F" w14:paraId="6203DB28"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1B66DEDD"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5480779C"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5F7985C5"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Doctoral degree</w:t>
            </w:r>
          </w:p>
        </w:tc>
        <w:tc>
          <w:tcPr>
            <w:tcW w:w="563" w:type="dxa"/>
            <w:gridSpan w:val="2"/>
            <w:tcBorders>
              <w:top w:val="dotted" w:sz="6" w:space="0" w:color="auto"/>
              <w:left w:val="dotted" w:sz="6" w:space="0" w:color="auto"/>
              <w:bottom w:val="dotted" w:sz="6" w:space="0" w:color="auto"/>
              <w:right w:val="dotted" w:sz="6" w:space="0" w:color="auto"/>
            </w:tcBorders>
          </w:tcPr>
          <w:p w14:paraId="540DB832"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D604A01"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5</w:t>
            </w:r>
          </w:p>
        </w:tc>
      </w:tr>
      <w:tr w:rsidR="00233BE0" w:rsidRPr="00553B3F" w14:paraId="05F38476"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48FB82B8"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73D2A9FA"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73CFD38E"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563" w:type="dxa"/>
            <w:gridSpan w:val="2"/>
            <w:tcBorders>
              <w:top w:val="dotted" w:sz="6" w:space="0" w:color="auto"/>
              <w:left w:val="dotted" w:sz="6" w:space="0" w:color="auto"/>
              <w:bottom w:val="dotted" w:sz="6" w:space="0" w:color="auto"/>
              <w:right w:val="dotted" w:sz="6" w:space="0" w:color="auto"/>
            </w:tcBorders>
          </w:tcPr>
          <w:p w14:paraId="06F3D29E"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52E3BDC1"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6</w:t>
            </w:r>
          </w:p>
        </w:tc>
      </w:tr>
      <w:tr w:rsidR="00233BE0" w:rsidRPr="00553B3F" w14:paraId="1BC68A68" w14:textId="77777777" w:rsidTr="00371BFC">
        <w:tc>
          <w:tcPr>
            <w:tcW w:w="540" w:type="dxa"/>
            <w:gridSpan w:val="2"/>
            <w:vMerge w:val="restart"/>
            <w:tcBorders>
              <w:top w:val="dotted" w:sz="6" w:space="0" w:color="auto"/>
              <w:left w:val="dotted" w:sz="6" w:space="0" w:color="auto"/>
              <w:bottom w:val="dotted" w:sz="6" w:space="0" w:color="auto"/>
              <w:right w:val="dotted" w:sz="6" w:space="0" w:color="auto"/>
            </w:tcBorders>
            <w:vAlign w:val="center"/>
          </w:tcPr>
          <w:p w14:paraId="6A2D5332"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sz w:val="24"/>
                <w:szCs w:val="24"/>
              </w:rPr>
              <w:t>5</w:t>
            </w:r>
          </w:p>
        </w:tc>
        <w:tc>
          <w:tcPr>
            <w:tcW w:w="3830" w:type="dxa"/>
            <w:vMerge w:val="restart"/>
            <w:tcBorders>
              <w:top w:val="dotted" w:sz="6" w:space="0" w:color="auto"/>
              <w:left w:val="dotted" w:sz="6" w:space="0" w:color="auto"/>
              <w:bottom w:val="dotted" w:sz="6" w:space="0" w:color="auto"/>
              <w:right w:val="dotted" w:sz="6" w:space="0" w:color="auto"/>
            </w:tcBorders>
          </w:tcPr>
          <w:p w14:paraId="67DD8512"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What is the length of service in the University?</w:t>
            </w:r>
          </w:p>
        </w:tc>
        <w:tc>
          <w:tcPr>
            <w:tcW w:w="3437" w:type="dxa"/>
            <w:gridSpan w:val="4"/>
            <w:tcBorders>
              <w:top w:val="dotted" w:sz="6" w:space="0" w:color="auto"/>
              <w:left w:val="dotted" w:sz="6" w:space="0" w:color="auto"/>
              <w:bottom w:val="dotted" w:sz="6" w:space="0" w:color="auto"/>
              <w:right w:val="dotted" w:sz="6" w:space="0" w:color="auto"/>
            </w:tcBorders>
          </w:tcPr>
          <w:p w14:paraId="3846F08F" w14:textId="77777777" w:rsidR="00233BE0" w:rsidRPr="00553B3F" w:rsidRDefault="00233BE0" w:rsidP="00553B3F">
            <w:pPr>
              <w:spacing w:line="480" w:lineRule="auto"/>
              <w:jc w:val="both"/>
              <w:rPr>
                <w:rFonts w:ascii="Trebuchet MS" w:hAnsi="Trebuchet MS"/>
                <w:bCs/>
                <w:sz w:val="24"/>
                <w:szCs w:val="24"/>
              </w:rPr>
            </w:pPr>
            <w:r w:rsidRPr="00553B3F">
              <w:rPr>
                <w:rFonts w:ascii="Trebuchet MS" w:hAnsi="Trebuchet MS"/>
                <w:bCs/>
                <w:sz w:val="24"/>
                <w:szCs w:val="24"/>
              </w:rPr>
              <w:t>1-3 years</w:t>
            </w:r>
          </w:p>
        </w:tc>
        <w:tc>
          <w:tcPr>
            <w:tcW w:w="563" w:type="dxa"/>
            <w:gridSpan w:val="2"/>
            <w:tcBorders>
              <w:top w:val="dotted" w:sz="6" w:space="0" w:color="auto"/>
              <w:left w:val="dotted" w:sz="6" w:space="0" w:color="auto"/>
              <w:bottom w:val="dotted" w:sz="6" w:space="0" w:color="auto"/>
              <w:right w:val="dotted" w:sz="6" w:space="0" w:color="auto"/>
            </w:tcBorders>
          </w:tcPr>
          <w:p w14:paraId="148782CE"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2DB1DF0C"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3E9ABAE5"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2AB8705B"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00BB0BDC"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22C29E43"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4-6 years</w:t>
            </w:r>
          </w:p>
        </w:tc>
        <w:tc>
          <w:tcPr>
            <w:tcW w:w="563" w:type="dxa"/>
            <w:gridSpan w:val="2"/>
            <w:tcBorders>
              <w:top w:val="dotted" w:sz="6" w:space="0" w:color="auto"/>
              <w:left w:val="dotted" w:sz="6" w:space="0" w:color="auto"/>
              <w:bottom w:val="dotted" w:sz="6" w:space="0" w:color="auto"/>
              <w:right w:val="dotted" w:sz="6" w:space="0" w:color="auto"/>
            </w:tcBorders>
          </w:tcPr>
          <w:p w14:paraId="1F3E31AE"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3004AE2D"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25594EEC"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5100AA69"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21965DC1"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20978643"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bCs/>
                <w:sz w:val="24"/>
                <w:szCs w:val="24"/>
              </w:rPr>
              <w:t>7-10 years</w:t>
            </w:r>
          </w:p>
        </w:tc>
        <w:tc>
          <w:tcPr>
            <w:tcW w:w="563" w:type="dxa"/>
            <w:gridSpan w:val="2"/>
            <w:tcBorders>
              <w:top w:val="dotted" w:sz="6" w:space="0" w:color="auto"/>
              <w:left w:val="dotted" w:sz="6" w:space="0" w:color="auto"/>
              <w:bottom w:val="dotted" w:sz="6" w:space="0" w:color="auto"/>
              <w:right w:val="dotted" w:sz="6" w:space="0" w:color="auto"/>
            </w:tcBorders>
          </w:tcPr>
          <w:p w14:paraId="70068750"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4581F323"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3</w:t>
            </w:r>
          </w:p>
        </w:tc>
      </w:tr>
      <w:tr w:rsidR="00233BE0" w:rsidRPr="00553B3F" w14:paraId="034A2AC5" w14:textId="77777777" w:rsidTr="00371BFC">
        <w:trPr>
          <w:trHeight w:val="93"/>
        </w:trPr>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6E3578F7"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146E95A4"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716F7C6F"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bCs/>
                <w:sz w:val="24"/>
                <w:szCs w:val="24"/>
              </w:rPr>
              <w:t>11 or more years</w:t>
            </w:r>
          </w:p>
        </w:tc>
        <w:tc>
          <w:tcPr>
            <w:tcW w:w="563" w:type="dxa"/>
            <w:gridSpan w:val="2"/>
            <w:tcBorders>
              <w:top w:val="dotted" w:sz="6" w:space="0" w:color="auto"/>
              <w:left w:val="dotted" w:sz="6" w:space="0" w:color="auto"/>
              <w:bottom w:val="dotted" w:sz="6" w:space="0" w:color="auto"/>
              <w:right w:val="dotted" w:sz="6" w:space="0" w:color="auto"/>
            </w:tcBorders>
          </w:tcPr>
          <w:p w14:paraId="5D058F94"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39621847"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4</w:t>
            </w:r>
          </w:p>
        </w:tc>
      </w:tr>
      <w:tr w:rsidR="00233BE0" w:rsidRPr="00553B3F" w14:paraId="6CAD48EC" w14:textId="77777777" w:rsidTr="00371BFC">
        <w:tc>
          <w:tcPr>
            <w:tcW w:w="9498" w:type="dxa"/>
            <w:gridSpan w:val="11"/>
            <w:tcBorders>
              <w:top w:val="dotted" w:sz="6" w:space="0" w:color="auto"/>
              <w:left w:val="dotted" w:sz="6" w:space="0" w:color="auto"/>
              <w:bottom w:val="dotted" w:sz="6" w:space="0" w:color="auto"/>
              <w:right w:val="dotted" w:sz="6" w:space="0" w:color="auto"/>
            </w:tcBorders>
          </w:tcPr>
          <w:p w14:paraId="4F578C4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r>
      <w:tr w:rsidR="00233BE0" w:rsidRPr="00553B3F" w14:paraId="738EF1A2" w14:textId="77777777" w:rsidTr="00371BFC">
        <w:tc>
          <w:tcPr>
            <w:tcW w:w="540" w:type="dxa"/>
            <w:gridSpan w:val="2"/>
            <w:vMerge w:val="restart"/>
            <w:tcBorders>
              <w:top w:val="dotted" w:sz="6" w:space="0" w:color="auto"/>
              <w:left w:val="dotted" w:sz="6" w:space="0" w:color="auto"/>
              <w:bottom w:val="dotted" w:sz="6" w:space="0" w:color="auto"/>
              <w:right w:val="dotted" w:sz="6" w:space="0" w:color="auto"/>
            </w:tcBorders>
          </w:tcPr>
          <w:p w14:paraId="4ED3815E"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6</w:t>
            </w:r>
          </w:p>
        </w:tc>
        <w:tc>
          <w:tcPr>
            <w:tcW w:w="3830" w:type="dxa"/>
            <w:vMerge w:val="restart"/>
            <w:tcBorders>
              <w:top w:val="dotted" w:sz="6" w:space="0" w:color="auto"/>
              <w:left w:val="dotted" w:sz="6" w:space="0" w:color="auto"/>
              <w:bottom w:val="dotted" w:sz="6" w:space="0" w:color="auto"/>
              <w:right w:val="dotted" w:sz="6" w:space="0" w:color="auto"/>
            </w:tcBorders>
          </w:tcPr>
          <w:p w14:paraId="2316C1E6"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Which section do you work in</w:t>
            </w:r>
          </w:p>
        </w:tc>
        <w:tc>
          <w:tcPr>
            <w:tcW w:w="3437" w:type="dxa"/>
            <w:gridSpan w:val="4"/>
            <w:tcBorders>
              <w:top w:val="dotted" w:sz="6" w:space="0" w:color="auto"/>
              <w:left w:val="dotted" w:sz="6" w:space="0" w:color="auto"/>
              <w:bottom w:val="dotted" w:sz="6" w:space="0" w:color="auto"/>
              <w:right w:val="dotted" w:sz="6" w:space="0" w:color="auto"/>
            </w:tcBorders>
          </w:tcPr>
          <w:p w14:paraId="3B196AB9"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r w:rsidRPr="00553B3F">
              <w:rPr>
                <w:rFonts w:ascii="Trebuchet MS" w:hAnsi="Trebuchet MS"/>
                <w:sz w:val="24"/>
                <w:szCs w:val="24"/>
              </w:rPr>
              <w:t>Administration</w:t>
            </w:r>
          </w:p>
        </w:tc>
        <w:tc>
          <w:tcPr>
            <w:tcW w:w="563" w:type="dxa"/>
            <w:gridSpan w:val="2"/>
            <w:tcBorders>
              <w:top w:val="dotted" w:sz="6" w:space="0" w:color="auto"/>
              <w:left w:val="dotted" w:sz="6" w:space="0" w:color="auto"/>
              <w:bottom w:val="dotted" w:sz="6" w:space="0" w:color="auto"/>
              <w:right w:val="dotted" w:sz="6" w:space="0" w:color="auto"/>
            </w:tcBorders>
          </w:tcPr>
          <w:p w14:paraId="592010B3"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3E2D8688"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1</w:t>
            </w:r>
          </w:p>
        </w:tc>
      </w:tr>
      <w:tr w:rsidR="00233BE0" w:rsidRPr="00553B3F" w14:paraId="5A5BBF6F"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4DD8D913"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130C863F"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6286D848" w14:textId="77777777" w:rsidR="00233BE0" w:rsidRPr="00553B3F" w:rsidRDefault="00233BE0" w:rsidP="00553B3F">
            <w:pPr>
              <w:autoSpaceDE w:val="0"/>
              <w:autoSpaceDN w:val="0"/>
              <w:adjustRightInd w:val="0"/>
              <w:spacing w:line="480" w:lineRule="auto"/>
              <w:rPr>
                <w:rFonts w:ascii="Trebuchet MS" w:hAnsi="Trebuchet MS"/>
                <w:sz w:val="24"/>
                <w:szCs w:val="24"/>
              </w:rPr>
            </w:pPr>
            <w:r w:rsidRPr="00553B3F">
              <w:rPr>
                <w:rFonts w:ascii="Trebuchet MS" w:hAnsi="Trebuchet MS"/>
                <w:sz w:val="24"/>
                <w:szCs w:val="24"/>
              </w:rPr>
              <w:t>Academics and Administration</w:t>
            </w:r>
          </w:p>
        </w:tc>
        <w:tc>
          <w:tcPr>
            <w:tcW w:w="563" w:type="dxa"/>
            <w:gridSpan w:val="2"/>
            <w:tcBorders>
              <w:top w:val="dotted" w:sz="6" w:space="0" w:color="auto"/>
              <w:left w:val="dotted" w:sz="6" w:space="0" w:color="auto"/>
              <w:bottom w:val="dotted" w:sz="6" w:space="0" w:color="auto"/>
              <w:right w:val="dotted" w:sz="6" w:space="0" w:color="auto"/>
            </w:tcBorders>
          </w:tcPr>
          <w:p w14:paraId="6A24213D"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071C0E42"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2</w:t>
            </w:r>
          </w:p>
        </w:tc>
      </w:tr>
      <w:tr w:rsidR="00233BE0" w:rsidRPr="00553B3F" w14:paraId="6C6D5DA4"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0CCBEDC7"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066DA6B7"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37A16F88"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563" w:type="dxa"/>
            <w:gridSpan w:val="2"/>
            <w:tcBorders>
              <w:top w:val="dotted" w:sz="6" w:space="0" w:color="auto"/>
              <w:left w:val="dotted" w:sz="6" w:space="0" w:color="auto"/>
              <w:bottom w:val="dotted" w:sz="6" w:space="0" w:color="auto"/>
              <w:right w:val="dotted" w:sz="6" w:space="0" w:color="auto"/>
            </w:tcBorders>
          </w:tcPr>
          <w:p w14:paraId="47407EF6"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105372F2"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p>
        </w:tc>
      </w:tr>
      <w:tr w:rsidR="00233BE0" w:rsidRPr="00553B3F" w14:paraId="60894349"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3AAE5178"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4C7829DB" w14:textId="77777777" w:rsidR="00233BE0" w:rsidRPr="00553B3F" w:rsidRDefault="00233BE0" w:rsidP="00553B3F">
            <w:pPr>
              <w:spacing w:line="480" w:lineRule="auto"/>
              <w:jc w:val="both"/>
              <w:rPr>
                <w:rFonts w:ascii="Trebuchet MS" w:hAnsi="Trebuchet MS"/>
                <w:sz w:val="24"/>
                <w:szCs w:val="24"/>
              </w:rPr>
            </w:pPr>
          </w:p>
        </w:tc>
        <w:tc>
          <w:tcPr>
            <w:tcW w:w="3437" w:type="dxa"/>
            <w:gridSpan w:val="4"/>
            <w:tcBorders>
              <w:top w:val="dotted" w:sz="6" w:space="0" w:color="auto"/>
              <w:left w:val="dotted" w:sz="6" w:space="0" w:color="auto"/>
              <w:bottom w:val="dotted" w:sz="6" w:space="0" w:color="auto"/>
              <w:right w:val="dotted" w:sz="6" w:space="0" w:color="auto"/>
            </w:tcBorders>
          </w:tcPr>
          <w:p w14:paraId="38EA986A"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563" w:type="dxa"/>
            <w:gridSpan w:val="2"/>
            <w:tcBorders>
              <w:top w:val="dotted" w:sz="6" w:space="0" w:color="auto"/>
              <w:left w:val="dotted" w:sz="6" w:space="0" w:color="auto"/>
              <w:bottom w:val="dotted" w:sz="6" w:space="0" w:color="auto"/>
              <w:right w:val="dotted" w:sz="6" w:space="0" w:color="auto"/>
            </w:tcBorders>
          </w:tcPr>
          <w:p w14:paraId="1AE5FCE4" w14:textId="77777777" w:rsidR="00233BE0" w:rsidRPr="00553B3F" w:rsidRDefault="00233BE0" w:rsidP="00553B3F">
            <w:pPr>
              <w:autoSpaceDE w:val="0"/>
              <w:autoSpaceDN w:val="0"/>
              <w:adjustRightInd w:val="0"/>
              <w:spacing w:line="480" w:lineRule="auto"/>
              <w:ind w:left="405"/>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04237D44"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3</w:t>
            </w:r>
          </w:p>
        </w:tc>
      </w:tr>
      <w:tr w:rsidR="00233BE0" w:rsidRPr="00553B3F" w14:paraId="5FAFB0F0" w14:textId="77777777" w:rsidTr="00371BFC">
        <w:tc>
          <w:tcPr>
            <w:tcW w:w="540" w:type="dxa"/>
            <w:gridSpan w:val="2"/>
            <w:vMerge/>
            <w:tcBorders>
              <w:top w:val="dotted" w:sz="6" w:space="0" w:color="auto"/>
              <w:left w:val="dotted" w:sz="6" w:space="0" w:color="auto"/>
              <w:bottom w:val="dotted" w:sz="6" w:space="0" w:color="auto"/>
              <w:right w:val="dotted" w:sz="6" w:space="0" w:color="auto"/>
            </w:tcBorders>
            <w:vAlign w:val="center"/>
          </w:tcPr>
          <w:p w14:paraId="0CE74075" w14:textId="77777777" w:rsidR="00233BE0" w:rsidRPr="00553B3F" w:rsidRDefault="00233BE0" w:rsidP="00553B3F">
            <w:pPr>
              <w:spacing w:line="480" w:lineRule="auto"/>
              <w:jc w:val="both"/>
              <w:rPr>
                <w:rFonts w:ascii="Trebuchet MS" w:hAnsi="Trebuchet MS"/>
                <w:sz w:val="24"/>
                <w:szCs w:val="24"/>
              </w:rPr>
            </w:pPr>
          </w:p>
        </w:tc>
        <w:tc>
          <w:tcPr>
            <w:tcW w:w="3830" w:type="dxa"/>
            <w:vMerge/>
            <w:tcBorders>
              <w:top w:val="dotted" w:sz="6" w:space="0" w:color="auto"/>
              <w:left w:val="dotted" w:sz="6" w:space="0" w:color="auto"/>
              <w:bottom w:val="dotted" w:sz="6" w:space="0" w:color="auto"/>
              <w:right w:val="dotted" w:sz="6" w:space="0" w:color="auto"/>
            </w:tcBorders>
            <w:vAlign w:val="center"/>
          </w:tcPr>
          <w:p w14:paraId="1EA0826D" w14:textId="77777777" w:rsidR="00233BE0" w:rsidRPr="00553B3F" w:rsidRDefault="00233BE0" w:rsidP="00553B3F">
            <w:pPr>
              <w:spacing w:line="480" w:lineRule="auto"/>
              <w:jc w:val="both"/>
              <w:rPr>
                <w:rFonts w:ascii="Trebuchet MS" w:hAnsi="Trebuchet MS"/>
                <w:sz w:val="24"/>
                <w:szCs w:val="24"/>
              </w:rPr>
            </w:pPr>
          </w:p>
        </w:tc>
        <w:tc>
          <w:tcPr>
            <w:tcW w:w="4000" w:type="dxa"/>
            <w:gridSpan w:val="6"/>
            <w:tcBorders>
              <w:top w:val="dotted" w:sz="6" w:space="0" w:color="auto"/>
              <w:left w:val="dotted" w:sz="6" w:space="0" w:color="auto"/>
              <w:bottom w:val="dotted" w:sz="6" w:space="0" w:color="auto"/>
              <w:right w:val="dotted" w:sz="6" w:space="0" w:color="auto"/>
            </w:tcBorders>
          </w:tcPr>
          <w:p w14:paraId="0EB852BD" w14:textId="77777777" w:rsidR="00233BE0" w:rsidRPr="00553B3F" w:rsidRDefault="00233BE0" w:rsidP="00553B3F">
            <w:pPr>
              <w:autoSpaceDE w:val="0"/>
              <w:autoSpaceDN w:val="0"/>
              <w:adjustRightInd w:val="0"/>
              <w:spacing w:line="480" w:lineRule="auto"/>
              <w:jc w:val="both"/>
              <w:rPr>
                <w:rFonts w:ascii="Trebuchet MS" w:hAnsi="Trebuchet MS"/>
                <w:sz w:val="24"/>
                <w:szCs w:val="24"/>
              </w:rPr>
            </w:pPr>
          </w:p>
        </w:tc>
        <w:tc>
          <w:tcPr>
            <w:tcW w:w="1128" w:type="dxa"/>
            <w:gridSpan w:val="2"/>
            <w:tcBorders>
              <w:top w:val="dotted" w:sz="6" w:space="0" w:color="auto"/>
              <w:left w:val="dotted" w:sz="6" w:space="0" w:color="auto"/>
              <w:bottom w:val="dotted" w:sz="6" w:space="0" w:color="auto"/>
              <w:right w:val="dotted" w:sz="6" w:space="0" w:color="auto"/>
            </w:tcBorders>
          </w:tcPr>
          <w:p w14:paraId="504AC68B" w14:textId="77777777" w:rsidR="00233BE0" w:rsidRPr="00553B3F" w:rsidRDefault="00233BE0" w:rsidP="00553B3F">
            <w:pPr>
              <w:autoSpaceDE w:val="0"/>
              <w:autoSpaceDN w:val="0"/>
              <w:adjustRightInd w:val="0"/>
              <w:spacing w:line="480" w:lineRule="auto"/>
              <w:jc w:val="both"/>
              <w:rPr>
                <w:rFonts w:ascii="Trebuchet MS" w:hAnsi="Trebuchet MS"/>
                <w:i/>
                <w:sz w:val="24"/>
                <w:szCs w:val="24"/>
              </w:rPr>
            </w:pPr>
            <w:r w:rsidRPr="00553B3F">
              <w:rPr>
                <w:rFonts w:ascii="Trebuchet MS" w:hAnsi="Trebuchet MS"/>
                <w:i/>
                <w:sz w:val="24"/>
                <w:szCs w:val="24"/>
              </w:rPr>
              <w:t>4</w:t>
            </w:r>
          </w:p>
        </w:tc>
      </w:tr>
      <w:tr w:rsidR="00233BE0" w:rsidRPr="00553B3F" w14:paraId="480CB7E5"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9498" w:type="dxa"/>
            <w:gridSpan w:val="11"/>
            <w:shd w:val="clear" w:color="auto" w:fill="F1F1F1"/>
          </w:tcPr>
          <w:p w14:paraId="7223DD59" w14:textId="77777777" w:rsidR="00233BE0" w:rsidRPr="00553B3F" w:rsidRDefault="00233BE0" w:rsidP="00553B3F">
            <w:pPr>
              <w:spacing w:line="480" w:lineRule="auto"/>
              <w:jc w:val="both"/>
              <w:rPr>
                <w:rFonts w:ascii="Trebuchet MS" w:hAnsi="Trebuchet MS"/>
                <w:b/>
                <w:sz w:val="24"/>
                <w:szCs w:val="24"/>
              </w:rPr>
            </w:pPr>
            <w:r w:rsidRPr="00553B3F">
              <w:rPr>
                <w:rFonts w:ascii="Trebuchet MS" w:hAnsi="Trebuchet MS"/>
                <w:b/>
                <w:sz w:val="24"/>
                <w:szCs w:val="24"/>
              </w:rPr>
              <w:t>SECTION B.     ROLE CONFLICT</w:t>
            </w:r>
          </w:p>
          <w:p w14:paraId="64EF8A54" w14:textId="77777777" w:rsidR="00233BE0" w:rsidRPr="00553B3F" w:rsidRDefault="00233BE0" w:rsidP="00553B3F">
            <w:pPr>
              <w:spacing w:line="480" w:lineRule="auto"/>
              <w:jc w:val="both"/>
              <w:rPr>
                <w:rFonts w:ascii="Trebuchet MS" w:hAnsi="Trebuchet MS"/>
                <w:b/>
                <w:sz w:val="24"/>
                <w:szCs w:val="24"/>
              </w:rPr>
            </w:pPr>
            <w:r w:rsidRPr="00553B3F">
              <w:rPr>
                <w:rFonts w:ascii="Trebuchet MS" w:hAnsi="Trebuchet MS"/>
                <w:b/>
                <w:sz w:val="24"/>
                <w:szCs w:val="24"/>
              </w:rPr>
              <w:t>Please tick below how you agree or disagree with the statements below where ratings are 1 strongly agree, to 5 strongly disagree.</w:t>
            </w:r>
          </w:p>
          <w:p w14:paraId="549AA10A" w14:textId="77777777" w:rsidR="00233BE0" w:rsidRPr="00553B3F" w:rsidRDefault="00233BE0" w:rsidP="00553B3F">
            <w:pPr>
              <w:spacing w:line="480" w:lineRule="auto"/>
              <w:contextualSpacing/>
              <w:jc w:val="both"/>
              <w:rPr>
                <w:rFonts w:ascii="Trebuchet MS" w:hAnsi="Trebuchet MS"/>
                <w:b/>
                <w:sz w:val="24"/>
                <w:szCs w:val="24"/>
              </w:rPr>
            </w:pPr>
          </w:p>
          <w:p w14:paraId="4B20E562"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4C8F871A"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val="restart"/>
          </w:tcPr>
          <w:p w14:paraId="2AF7971F"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776D4C50"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371580EA"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SA</w:t>
            </w:r>
          </w:p>
        </w:tc>
        <w:tc>
          <w:tcPr>
            <w:tcW w:w="540" w:type="dxa"/>
          </w:tcPr>
          <w:p w14:paraId="4EFF618E"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A</w:t>
            </w:r>
          </w:p>
        </w:tc>
        <w:tc>
          <w:tcPr>
            <w:tcW w:w="540" w:type="dxa"/>
            <w:gridSpan w:val="2"/>
          </w:tcPr>
          <w:p w14:paraId="364E688B"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NS</w:t>
            </w:r>
          </w:p>
        </w:tc>
        <w:tc>
          <w:tcPr>
            <w:tcW w:w="540" w:type="dxa"/>
            <w:gridSpan w:val="2"/>
          </w:tcPr>
          <w:p w14:paraId="790D5BCF"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DA</w:t>
            </w:r>
          </w:p>
        </w:tc>
        <w:tc>
          <w:tcPr>
            <w:tcW w:w="678" w:type="dxa"/>
          </w:tcPr>
          <w:p w14:paraId="108800B3"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SD</w:t>
            </w:r>
          </w:p>
        </w:tc>
      </w:tr>
      <w:tr w:rsidR="00233BE0" w:rsidRPr="00553B3F" w14:paraId="55D7B223"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393ED380"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3A44B449"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work long hours  a day at work</w:t>
            </w:r>
          </w:p>
        </w:tc>
        <w:tc>
          <w:tcPr>
            <w:tcW w:w="540" w:type="dxa"/>
          </w:tcPr>
          <w:p w14:paraId="78C525BD"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3E45BFF7"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14E24DC3"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48CDDBF3"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1C7BD644"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14C7C64B"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4ED9D4D6"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15C6F3B5"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My work interferes with other responsibilities</w:t>
            </w:r>
          </w:p>
        </w:tc>
        <w:tc>
          <w:tcPr>
            <w:tcW w:w="540" w:type="dxa"/>
          </w:tcPr>
          <w:p w14:paraId="0C8011B1"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283369DA"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57708CA9"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13D11FA4"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58B78DCD"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11BCFD49"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4F0EF666"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0C0F8804"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My  family interfere with work responsibilities</w:t>
            </w:r>
          </w:p>
        </w:tc>
        <w:tc>
          <w:tcPr>
            <w:tcW w:w="540" w:type="dxa"/>
          </w:tcPr>
          <w:p w14:paraId="4AE1B694"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50261D49"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613E6B55"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32A898B6"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08F74920"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7B64992C"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1A4D96E3"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2DA2533D"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My other roles are affected by the work I do</w:t>
            </w:r>
          </w:p>
        </w:tc>
        <w:tc>
          <w:tcPr>
            <w:tcW w:w="540" w:type="dxa"/>
          </w:tcPr>
          <w:p w14:paraId="47601DA8"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4D5E8F58"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3FAE1097"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13BF40BB"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2B23118A"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4263B663"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5D55161B"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243E0405"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go home from my work too tired to do chores which need to be done</w:t>
            </w:r>
          </w:p>
        </w:tc>
        <w:tc>
          <w:tcPr>
            <w:tcW w:w="540" w:type="dxa"/>
          </w:tcPr>
          <w:p w14:paraId="7A2CF11B"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292A88FA"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5FD5B583"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24A14280"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5980EF28"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59B0A773"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rPr>
          <w:trHeight w:val="278"/>
        </w:trPr>
        <w:tc>
          <w:tcPr>
            <w:tcW w:w="507" w:type="dxa"/>
            <w:vMerge w:val="restart"/>
          </w:tcPr>
          <w:p w14:paraId="0658BA2D"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14EB0B65"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It has been difficult for to fulfill my other life responsibilities because of the amount of time I spent at work</w:t>
            </w:r>
          </w:p>
        </w:tc>
        <w:tc>
          <w:tcPr>
            <w:tcW w:w="540" w:type="dxa"/>
          </w:tcPr>
          <w:p w14:paraId="1820DA44"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3F621B80"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31C5CB34"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0C114B3B"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0E7FD8E6"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22E10288"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6914D3F2"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5F13DDB4"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Sometimes I arrive at work too tired to function well because of my other responsibilities.</w:t>
            </w:r>
          </w:p>
        </w:tc>
        <w:tc>
          <w:tcPr>
            <w:tcW w:w="540" w:type="dxa"/>
          </w:tcPr>
          <w:p w14:paraId="182D26B9"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17334301"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249E2EE5"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6379BD23"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5059DF86"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5C860565"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2D2ACFA2"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5E6C447B"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have other roles apart from my job</w:t>
            </w:r>
          </w:p>
        </w:tc>
        <w:tc>
          <w:tcPr>
            <w:tcW w:w="540" w:type="dxa"/>
          </w:tcPr>
          <w:p w14:paraId="7A8BF939"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66E4F80A"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790C8D0B"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718BD109"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1BDF31CB"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21A5184A"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1C89ECEE"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725315E3"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feel that my work interferes with other life obligations</w:t>
            </w:r>
          </w:p>
        </w:tc>
        <w:tc>
          <w:tcPr>
            <w:tcW w:w="540" w:type="dxa"/>
          </w:tcPr>
          <w:p w14:paraId="787BA4D7"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3A6FC437"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6CC75269"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35B17D95"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752B8548"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3C31257F"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vMerge/>
          </w:tcPr>
          <w:p w14:paraId="55A18F8C"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320CBE55"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feel that I have a lot of responsibilities both at work and life in general</w:t>
            </w:r>
          </w:p>
        </w:tc>
        <w:tc>
          <w:tcPr>
            <w:tcW w:w="540" w:type="dxa"/>
          </w:tcPr>
          <w:p w14:paraId="2DEE9FDE"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3677CB16"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2CB6D0C0"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7C7333B5"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6A939E6A" w14:textId="77777777" w:rsidR="00233BE0" w:rsidRPr="00553B3F" w:rsidRDefault="00233BE0" w:rsidP="00553B3F">
            <w:pPr>
              <w:spacing w:line="480" w:lineRule="auto"/>
              <w:contextualSpacing/>
              <w:jc w:val="both"/>
              <w:rPr>
                <w:rFonts w:ascii="Trebuchet MS" w:hAnsi="Trebuchet MS"/>
                <w:sz w:val="24"/>
                <w:szCs w:val="24"/>
              </w:rPr>
            </w:pPr>
          </w:p>
        </w:tc>
      </w:tr>
      <w:tr w:rsidR="00233BE0" w:rsidRPr="00553B3F" w14:paraId="66B0C3F1" w14:textId="77777777" w:rsidTr="00371BFC">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c>
          <w:tcPr>
            <w:tcW w:w="507" w:type="dxa"/>
          </w:tcPr>
          <w:p w14:paraId="44783C92" w14:textId="77777777" w:rsidR="00233BE0" w:rsidRPr="00553B3F" w:rsidRDefault="00233BE0" w:rsidP="00553B3F">
            <w:pPr>
              <w:spacing w:line="480" w:lineRule="auto"/>
              <w:contextualSpacing/>
              <w:jc w:val="both"/>
              <w:rPr>
                <w:rFonts w:ascii="Trebuchet MS" w:hAnsi="Trebuchet MS"/>
                <w:sz w:val="24"/>
                <w:szCs w:val="24"/>
              </w:rPr>
            </w:pPr>
          </w:p>
        </w:tc>
        <w:tc>
          <w:tcPr>
            <w:tcW w:w="6153" w:type="dxa"/>
            <w:gridSpan w:val="3"/>
          </w:tcPr>
          <w:p w14:paraId="53B89929" w14:textId="77777777" w:rsidR="00233BE0" w:rsidRPr="00553B3F" w:rsidRDefault="00233BE0" w:rsidP="00553B3F">
            <w:pPr>
              <w:spacing w:line="480" w:lineRule="auto"/>
              <w:contextualSpacing/>
              <w:jc w:val="both"/>
              <w:rPr>
                <w:rFonts w:ascii="Trebuchet MS" w:hAnsi="Trebuchet MS"/>
                <w:sz w:val="24"/>
                <w:szCs w:val="24"/>
              </w:rPr>
            </w:pPr>
            <w:r w:rsidRPr="00553B3F">
              <w:rPr>
                <w:rFonts w:ascii="Trebuchet MS" w:hAnsi="Trebuchet MS"/>
                <w:sz w:val="24"/>
                <w:szCs w:val="24"/>
              </w:rPr>
              <w:t>I have different roles at my university</w:t>
            </w:r>
          </w:p>
        </w:tc>
        <w:tc>
          <w:tcPr>
            <w:tcW w:w="540" w:type="dxa"/>
          </w:tcPr>
          <w:p w14:paraId="6BD897DA"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tcPr>
          <w:p w14:paraId="6F467DDA"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7E57178B" w14:textId="77777777" w:rsidR="00233BE0" w:rsidRPr="00553B3F" w:rsidRDefault="00233BE0" w:rsidP="00553B3F">
            <w:pPr>
              <w:spacing w:line="480" w:lineRule="auto"/>
              <w:contextualSpacing/>
              <w:jc w:val="both"/>
              <w:rPr>
                <w:rFonts w:ascii="Trebuchet MS" w:hAnsi="Trebuchet MS"/>
                <w:sz w:val="24"/>
                <w:szCs w:val="24"/>
              </w:rPr>
            </w:pPr>
          </w:p>
        </w:tc>
        <w:tc>
          <w:tcPr>
            <w:tcW w:w="540" w:type="dxa"/>
            <w:gridSpan w:val="2"/>
          </w:tcPr>
          <w:p w14:paraId="6E2F195E" w14:textId="77777777" w:rsidR="00233BE0" w:rsidRPr="00553B3F" w:rsidRDefault="00233BE0" w:rsidP="00553B3F">
            <w:pPr>
              <w:spacing w:line="480" w:lineRule="auto"/>
              <w:contextualSpacing/>
              <w:jc w:val="both"/>
              <w:rPr>
                <w:rFonts w:ascii="Trebuchet MS" w:hAnsi="Trebuchet MS"/>
                <w:sz w:val="24"/>
                <w:szCs w:val="24"/>
              </w:rPr>
            </w:pPr>
          </w:p>
        </w:tc>
        <w:tc>
          <w:tcPr>
            <w:tcW w:w="678" w:type="dxa"/>
          </w:tcPr>
          <w:p w14:paraId="1FED1E51" w14:textId="77777777" w:rsidR="00233BE0" w:rsidRPr="00553B3F" w:rsidRDefault="00233BE0" w:rsidP="00553B3F">
            <w:pPr>
              <w:spacing w:line="480" w:lineRule="auto"/>
              <w:contextualSpacing/>
              <w:jc w:val="both"/>
              <w:rPr>
                <w:rFonts w:ascii="Trebuchet MS" w:hAnsi="Trebuchet MS"/>
                <w:sz w:val="24"/>
                <w:szCs w:val="24"/>
              </w:rPr>
            </w:pPr>
          </w:p>
        </w:tc>
      </w:tr>
    </w:tbl>
    <w:p w14:paraId="2659EF6F" w14:textId="77777777" w:rsidR="00233BE0" w:rsidRPr="00553B3F" w:rsidRDefault="00233BE0" w:rsidP="00553B3F">
      <w:pPr>
        <w:pStyle w:val="NoSpacing"/>
        <w:spacing w:line="480" w:lineRule="auto"/>
        <w:jc w:val="both"/>
        <w:rPr>
          <w:rFonts w:ascii="Trebuchet MS" w:hAnsi="Trebuchet MS"/>
          <w:sz w:val="24"/>
          <w:szCs w:val="24"/>
        </w:rPr>
      </w:pPr>
    </w:p>
    <w:p w14:paraId="63434AF7" w14:textId="77777777" w:rsidR="00772454" w:rsidRDefault="00233BE0" w:rsidP="00553B3F">
      <w:pPr>
        <w:pStyle w:val="NoSpacing"/>
        <w:spacing w:line="480" w:lineRule="auto"/>
        <w:jc w:val="both"/>
        <w:rPr>
          <w:rFonts w:ascii="Trebuchet MS" w:hAnsi="Trebuchet MS"/>
          <w:b/>
          <w:sz w:val="24"/>
          <w:szCs w:val="24"/>
        </w:rPr>
      </w:pPr>
      <w:r w:rsidRPr="00553B3F">
        <w:rPr>
          <w:rFonts w:ascii="Trebuchet MS" w:hAnsi="Trebuchet MS"/>
          <w:b/>
          <w:sz w:val="24"/>
          <w:szCs w:val="24"/>
        </w:rPr>
        <w:t>Maslach Burnout Inventory</w:t>
      </w:r>
    </w:p>
    <w:p w14:paraId="279FD72C" w14:textId="77777777" w:rsidR="00772454" w:rsidRDefault="00233BE0" w:rsidP="00553B3F">
      <w:pPr>
        <w:pStyle w:val="NoSpacing"/>
        <w:spacing w:line="480" w:lineRule="auto"/>
        <w:jc w:val="both"/>
        <w:rPr>
          <w:rFonts w:ascii="Trebuchet MS" w:hAnsi="Trebuchet MS"/>
          <w:sz w:val="24"/>
          <w:szCs w:val="24"/>
        </w:rPr>
      </w:pPr>
      <w:r w:rsidRPr="00553B3F">
        <w:rPr>
          <w:rFonts w:ascii="Trebuchet MS" w:hAnsi="Trebuchet MS"/>
          <w:sz w:val="24"/>
          <w:szCs w:val="24"/>
        </w:rPr>
        <w:br/>
        <w:t>How often: 0   1     2    3    4    5    6</w:t>
      </w:r>
    </w:p>
    <w:p w14:paraId="3A0E8CF9" w14:textId="77777777" w:rsidR="00233BE0" w:rsidRPr="00553B3F" w:rsidRDefault="00233BE0" w:rsidP="00553B3F">
      <w:pPr>
        <w:pStyle w:val="NoSpacing"/>
        <w:spacing w:line="480" w:lineRule="auto"/>
        <w:jc w:val="both"/>
        <w:rPr>
          <w:rFonts w:ascii="Trebuchet MS" w:hAnsi="Trebuchet MS"/>
          <w:sz w:val="24"/>
          <w:szCs w:val="24"/>
        </w:rPr>
      </w:pPr>
      <w:r w:rsidRPr="00553B3F">
        <w:rPr>
          <w:rFonts w:ascii="Trebuchet MS" w:hAnsi="Trebuchet MS"/>
          <w:sz w:val="24"/>
          <w:szCs w:val="24"/>
        </w:rPr>
        <w:t xml:space="preserve"> 0 - Never</w:t>
      </w:r>
    </w:p>
    <w:p w14:paraId="5B430C10"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A few times a year or less</w:t>
      </w:r>
    </w:p>
    <w:p w14:paraId="3632B953"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Once a month or less</w:t>
      </w:r>
    </w:p>
    <w:p w14:paraId="52FC7420"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A few times a month</w:t>
      </w:r>
    </w:p>
    <w:p w14:paraId="39FFDAB3"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Once a week</w:t>
      </w:r>
    </w:p>
    <w:p w14:paraId="2775CE29"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A few times a week</w:t>
      </w:r>
    </w:p>
    <w:p w14:paraId="6D72B928" w14:textId="77777777" w:rsidR="00233BE0" w:rsidRPr="00553B3F" w:rsidRDefault="00233BE0" w:rsidP="00553B3F">
      <w:pPr>
        <w:pStyle w:val="ListParagraph"/>
        <w:numPr>
          <w:ilvl w:val="0"/>
          <w:numId w:val="5"/>
        </w:numPr>
        <w:spacing w:line="480" w:lineRule="auto"/>
        <w:jc w:val="both"/>
        <w:rPr>
          <w:rFonts w:ascii="Trebuchet MS" w:hAnsi="Trebuchet MS"/>
          <w:sz w:val="24"/>
          <w:szCs w:val="24"/>
        </w:rPr>
      </w:pPr>
      <w:r w:rsidRPr="00553B3F">
        <w:rPr>
          <w:rFonts w:ascii="Trebuchet MS" w:hAnsi="Trebuchet MS"/>
          <w:sz w:val="24"/>
          <w:szCs w:val="24"/>
        </w:rPr>
        <w:t>Everyday</w:t>
      </w:r>
    </w:p>
    <w:p w14:paraId="6536318F"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b/>
          <w:sz w:val="24"/>
          <w:szCs w:val="24"/>
        </w:rPr>
        <w:t>How often Statements</w:t>
      </w:r>
    </w:p>
    <w:p w14:paraId="6B1828DE" w14:textId="77777777" w:rsidR="00233BE0" w:rsidRPr="00553B3F" w:rsidRDefault="00233BE0" w:rsidP="00553B3F">
      <w:pPr>
        <w:pStyle w:val="ListParagraph"/>
        <w:spacing w:line="480" w:lineRule="auto"/>
        <w:ind w:left="405"/>
        <w:jc w:val="both"/>
        <w:rPr>
          <w:rFonts w:ascii="Trebuchet MS" w:hAnsi="Trebuchet MS"/>
          <w:b/>
          <w:sz w:val="24"/>
          <w:szCs w:val="24"/>
        </w:rPr>
      </w:pPr>
      <w:r w:rsidRPr="00553B3F">
        <w:rPr>
          <w:rFonts w:ascii="Trebuchet MS" w:hAnsi="Trebuchet MS"/>
          <w:b/>
          <w:sz w:val="24"/>
          <w:szCs w:val="24"/>
        </w:rPr>
        <w:t>0-6</w:t>
      </w:r>
    </w:p>
    <w:p w14:paraId="18E4B866" w14:textId="77777777" w:rsidR="00233BE0" w:rsidRPr="00553B3F" w:rsidRDefault="00233BE0" w:rsidP="00553B3F">
      <w:pPr>
        <w:pStyle w:val="NoSpacing"/>
        <w:spacing w:line="480" w:lineRule="auto"/>
        <w:jc w:val="both"/>
        <w:rPr>
          <w:rFonts w:ascii="Trebuchet MS" w:hAnsi="Trebuchet MS"/>
          <w:sz w:val="24"/>
          <w:szCs w:val="24"/>
        </w:rPr>
      </w:pPr>
      <w:r w:rsidRPr="00553B3F">
        <w:rPr>
          <w:rFonts w:ascii="Trebuchet MS" w:hAnsi="Trebuchet MS"/>
          <w:sz w:val="24"/>
          <w:szCs w:val="24"/>
        </w:rPr>
        <w:lastRenderedPageBreak/>
        <w:t>1._________ I feel emotionally drained from my work.</w:t>
      </w:r>
      <w:r w:rsidRPr="00553B3F">
        <w:rPr>
          <w:rFonts w:ascii="Trebuchet MS" w:hAnsi="Trebuchet MS"/>
          <w:sz w:val="24"/>
          <w:szCs w:val="24"/>
        </w:rPr>
        <w:br/>
        <w:t>2._________ I feel used up at the end of the workday.</w:t>
      </w:r>
      <w:r w:rsidRPr="00553B3F">
        <w:rPr>
          <w:rFonts w:ascii="Trebuchet MS" w:hAnsi="Trebuchet MS"/>
          <w:sz w:val="24"/>
          <w:szCs w:val="24"/>
        </w:rPr>
        <w:br/>
        <w:t>3._________ I feel tired when I get up in the morning and have to face another day on the job</w:t>
      </w:r>
      <w:r w:rsidRPr="00553B3F">
        <w:rPr>
          <w:rFonts w:ascii="Trebuchet MS" w:hAnsi="Trebuchet MS"/>
          <w:sz w:val="24"/>
          <w:szCs w:val="24"/>
        </w:rPr>
        <w:br/>
        <w:t>4._________ Working all day is really a strain for me.</w:t>
      </w:r>
      <w:r w:rsidRPr="00553B3F">
        <w:rPr>
          <w:rFonts w:ascii="Trebuchet MS" w:hAnsi="Trebuchet MS"/>
          <w:sz w:val="24"/>
          <w:szCs w:val="24"/>
        </w:rPr>
        <w:br/>
        <w:t>5._________ I can effectively solve the problems that arise in my work.</w:t>
      </w:r>
      <w:r w:rsidRPr="00553B3F">
        <w:rPr>
          <w:rFonts w:ascii="Trebuchet MS" w:hAnsi="Trebuchet MS"/>
          <w:sz w:val="24"/>
          <w:szCs w:val="24"/>
        </w:rPr>
        <w:br/>
        <w:t>6._________ I feel burned out from my work.</w:t>
      </w:r>
      <w:r w:rsidRPr="00553B3F">
        <w:rPr>
          <w:rFonts w:ascii="Trebuchet MS" w:hAnsi="Trebuchet MS"/>
          <w:sz w:val="24"/>
          <w:szCs w:val="24"/>
        </w:rPr>
        <w:br/>
        <w:t>7._________ I feel I am making an effective contribution to what this organization does.</w:t>
      </w:r>
      <w:r w:rsidRPr="00553B3F">
        <w:rPr>
          <w:rFonts w:ascii="Trebuchet MS" w:hAnsi="Trebuchet MS"/>
          <w:sz w:val="24"/>
          <w:szCs w:val="24"/>
        </w:rPr>
        <w:br/>
        <w:t>8._________ I have become less interested in my work since I started this job.</w:t>
      </w:r>
      <w:r w:rsidRPr="00553B3F">
        <w:rPr>
          <w:rFonts w:ascii="Trebuchet MS" w:hAnsi="Trebuchet MS"/>
          <w:sz w:val="24"/>
          <w:szCs w:val="24"/>
        </w:rPr>
        <w:br/>
        <w:t>9._________ I have become less enthusiastic about my work.</w:t>
      </w:r>
      <w:r w:rsidRPr="00553B3F">
        <w:rPr>
          <w:rFonts w:ascii="Trebuchet MS" w:hAnsi="Trebuchet MS"/>
          <w:sz w:val="24"/>
          <w:szCs w:val="24"/>
        </w:rPr>
        <w:br/>
        <w:t>10._________ In my opinion, I am good at my job.</w:t>
      </w:r>
      <w:r w:rsidRPr="00553B3F">
        <w:rPr>
          <w:rFonts w:ascii="Trebuchet MS" w:hAnsi="Trebuchet MS"/>
          <w:sz w:val="24"/>
          <w:szCs w:val="24"/>
        </w:rPr>
        <w:br/>
        <w:t>11._________ I feel very happy when I accomplish something at work.</w:t>
      </w:r>
      <w:r w:rsidRPr="00553B3F">
        <w:rPr>
          <w:rFonts w:ascii="Trebuchet MS" w:hAnsi="Trebuchet MS"/>
          <w:sz w:val="24"/>
          <w:szCs w:val="24"/>
        </w:rPr>
        <w:br/>
        <w:t>12._________ I have accomplished many worthwhile things in this job.</w:t>
      </w:r>
      <w:r w:rsidRPr="00553B3F">
        <w:rPr>
          <w:rFonts w:ascii="Trebuchet MS" w:hAnsi="Trebuchet MS"/>
          <w:sz w:val="24"/>
          <w:szCs w:val="24"/>
        </w:rPr>
        <w:br/>
        <w:t>13._________ I just want to do my job and not be bothered.</w:t>
      </w:r>
      <w:r w:rsidRPr="00553B3F">
        <w:rPr>
          <w:rFonts w:ascii="Trebuchet MS" w:hAnsi="Trebuchet MS"/>
          <w:sz w:val="24"/>
          <w:szCs w:val="24"/>
        </w:rPr>
        <w:br/>
        <w:t>14._________ I have become more cynical about whether my work contributes anything.</w:t>
      </w:r>
      <w:r w:rsidRPr="00553B3F">
        <w:rPr>
          <w:rFonts w:ascii="Trebuchet MS" w:hAnsi="Trebuchet MS"/>
          <w:sz w:val="24"/>
          <w:szCs w:val="24"/>
        </w:rPr>
        <w:br/>
        <w:t>15._________I doubt the significance of my work.</w:t>
      </w:r>
      <w:r w:rsidRPr="00553B3F">
        <w:rPr>
          <w:rFonts w:ascii="Trebuchet MS" w:hAnsi="Trebuchet MS"/>
          <w:sz w:val="24"/>
          <w:szCs w:val="24"/>
        </w:rPr>
        <w:br/>
        <w:t>16._________ At my work, I feel confident that I am effective at getting things done.</w:t>
      </w:r>
      <w:r w:rsidRPr="00553B3F">
        <w:rPr>
          <w:rFonts w:ascii="Trebuchet MS" w:hAnsi="Trebuchet MS"/>
          <w:sz w:val="24"/>
          <w:szCs w:val="24"/>
        </w:rPr>
        <w:br/>
      </w:r>
    </w:p>
    <w:p w14:paraId="1982DC53" w14:textId="77777777" w:rsidR="00233BE0" w:rsidRPr="00553B3F" w:rsidRDefault="00233BE0" w:rsidP="00553B3F">
      <w:pPr>
        <w:spacing w:line="480" w:lineRule="auto"/>
        <w:jc w:val="both"/>
        <w:outlineLvl w:val="0"/>
        <w:rPr>
          <w:rFonts w:ascii="Trebuchet MS" w:hAnsi="Trebuchet MS"/>
          <w:b/>
          <w:sz w:val="24"/>
          <w:szCs w:val="24"/>
        </w:rPr>
      </w:pPr>
      <w:bookmarkStart w:id="491" w:name="_Toc33696927"/>
      <w:bookmarkStart w:id="492" w:name="_Toc377307188"/>
    </w:p>
    <w:p w14:paraId="4C4B29A1" w14:textId="77777777" w:rsidR="00233BE0" w:rsidRPr="00553B3F" w:rsidRDefault="00233BE0" w:rsidP="00553B3F">
      <w:pPr>
        <w:spacing w:line="480" w:lineRule="auto"/>
        <w:jc w:val="both"/>
        <w:outlineLvl w:val="0"/>
        <w:rPr>
          <w:rFonts w:ascii="Trebuchet MS" w:hAnsi="Trebuchet MS"/>
          <w:b/>
          <w:sz w:val="24"/>
          <w:szCs w:val="24"/>
        </w:rPr>
      </w:pPr>
    </w:p>
    <w:p w14:paraId="7A88D848" w14:textId="77777777" w:rsidR="00233BE0" w:rsidRPr="00553B3F" w:rsidRDefault="00233BE0" w:rsidP="00553B3F">
      <w:pPr>
        <w:spacing w:line="480" w:lineRule="auto"/>
        <w:jc w:val="both"/>
        <w:outlineLvl w:val="0"/>
        <w:rPr>
          <w:rFonts w:ascii="Trebuchet MS" w:hAnsi="Trebuchet MS"/>
          <w:b/>
          <w:sz w:val="24"/>
          <w:szCs w:val="24"/>
        </w:rPr>
      </w:pPr>
    </w:p>
    <w:p w14:paraId="6EDE3757" w14:textId="77777777" w:rsidR="00233BE0" w:rsidRPr="00553B3F" w:rsidRDefault="00233BE0" w:rsidP="00553B3F">
      <w:pPr>
        <w:spacing w:line="480" w:lineRule="auto"/>
        <w:jc w:val="both"/>
        <w:outlineLvl w:val="0"/>
        <w:rPr>
          <w:rFonts w:ascii="Trebuchet MS" w:hAnsi="Trebuchet MS"/>
          <w:b/>
          <w:sz w:val="24"/>
          <w:szCs w:val="24"/>
        </w:rPr>
      </w:pPr>
    </w:p>
    <w:p w14:paraId="5DFE081A" w14:textId="77777777" w:rsidR="00651B86" w:rsidRDefault="00651B86" w:rsidP="00553B3F">
      <w:pPr>
        <w:spacing w:line="480" w:lineRule="auto"/>
        <w:jc w:val="both"/>
        <w:outlineLvl w:val="0"/>
        <w:rPr>
          <w:rFonts w:ascii="Trebuchet MS" w:hAnsi="Trebuchet MS"/>
          <w:b/>
          <w:sz w:val="24"/>
          <w:szCs w:val="24"/>
        </w:rPr>
      </w:pPr>
    </w:p>
    <w:p w14:paraId="7589C541" w14:textId="77777777" w:rsidR="00233BE0" w:rsidRPr="00553B3F" w:rsidRDefault="00233BE0" w:rsidP="00651B86">
      <w:pPr>
        <w:spacing w:line="480" w:lineRule="auto"/>
        <w:jc w:val="center"/>
        <w:outlineLvl w:val="0"/>
        <w:rPr>
          <w:rFonts w:ascii="Trebuchet MS" w:hAnsi="Trebuchet MS"/>
          <w:sz w:val="24"/>
          <w:szCs w:val="24"/>
        </w:rPr>
      </w:pPr>
      <w:r w:rsidRPr="00553B3F">
        <w:rPr>
          <w:rFonts w:ascii="Trebuchet MS" w:hAnsi="Trebuchet MS"/>
          <w:b/>
          <w:sz w:val="24"/>
          <w:szCs w:val="24"/>
        </w:rPr>
        <w:t>Appendix B</w:t>
      </w:r>
      <w:bookmarkEnd w:id="491"/>
      <w:bookmarkEnd w:id="492"/>
      <w:r w:rsidRPr="00553B3F">
        <w:rPr>
          <w:rFonts w:ascii="Trebuchet MS" w:hAnsi="Trebuchet MS"/>
          <w:sz w:val="24"/>
          <w:szCs w:val="24"/>
        </w:rPr>
        <w:t xml:space="preserve">: </w:t>
      </w:r>
      <w:bookmarkStart w:id="493" w:name="_Toc377307189"/>
      <w:bookmarkStart w:id="494" w:name="_Toc33696928"/>
      <w:r w:rsidRPr="00553B3F">
        <w:rPr>
          <w:rFonts w:ascii="Trebuchet MS" w:hAnsi="Trebuchet MS"/>
          <w:sz w:val="24"/>
          <w:szCs w:val="24"/>
        </w:rPr>
        <w:t>Interview Guide</w:t>
      </w:r>
      <w:bookmarkEnd w:id="493"/>
      <w:bookmarkEnd w:id="494"/>
    </w:p>
    <w:p w14:paraId="41613976"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Do you have other roles apart from your job?</w:t>
      </w:r>
    </w:p>
    <w:p w14:paraId="49E63E9B"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How much time do you spend at work?</w:t>
      </w:r>
    </w:p>
    <w:p w14:paraId="20FC98E0"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How do you manage to balance the work role and other roles?</w:t>
      </w:r>
    </w:p>
    <w:p w14:paraId="158197AE"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Do you feel you have a lot of responsibility both at work and outside work?</w:t>
      </w:r>
    </w:p>
    <w:p w14:paraId="27A49A92"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How do you find concentrating at work because of your other responsibilities?</w:t>
      </w:r>
    </w:p>
    <w:p w14:paraId="70CA9AE5"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Does your work interfere with your other life obligations?</w:t>
      </w:r>
    </w:p>
    <w:p w14:paraId="27A52473"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Tell me about how other life obligations affect your work?</w:t>
      </w:r>
    </w:p>
    <w:p w14:paraId="057420EE"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Any experience of role conflict?</w:t>
      </w:r>
    </w:p>
    <w:p w14:paraId="531FF312"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Do you feel emotionally overwhelmed as a result of the various roles that you hold?</w:t>
      </w:r>
    </w:p>
    <w:p w14:paraId="0BBCE49D" w14:textId="77777777" w:rsidR="00233BE0" w:rsidRPr="00553B3F" w:rsidRDefault="00233BE0" w:rsidP="00553B3F">
      <w:pPr>
        <w:pStyle w:val="ListParagraph"/>
        <w:numPr>
          <w:ilvl w:val="0"/>
          <w:numId w:val="6"/>
        </w:numPr>
        <w:spacing w:line="480" w:lineRule="auto"/>
        <w:jc w:val="both"/>
        <w:rPr>
          <w:rFonts w:ascii="Trebuchet MS" w:hAnsi="Trebuchet MS"/>
          <w:sz w:val="24"/>
          <w:szCs w:val="24"/>
        </w:rPr>
      </w:pPr>
      <w:r w:rsidRPr="00553B3F">
        <w:rPr>
          <w:rFonts w:ascii="Trebuchet MS" w:hAnsi="Trebuchet MS"/>
          <w:sz w:val="24"/>
          <w:szCs w:val="24"/>
        </w:rPr>
        <w:t>Do you have any experience of burnout from work demands and other life roles?</w:t>
      </w:r>
    </w:p>
    <w:p w14:paraId="689B242A" w14:textId="77777777" w:rsidR="00233BE0" w:rsidRPr="00553B3F" w:rsidRDefault="00233BE0" w:rsidP="00553B3F">
      <w:pPr>
        <w:spacing w:line="480" w:lineRule="auto"/>
        <w:jc w:val="both"/>
        <w:rPr>
          <w:rFonts w:ascii="Trebuchet MS" w:hAnsi="Trebuchet MS"/>
          <w:sz w:val="24"/>
          <w:szCs w:val="24"/>
        </w:rPr>
      </w:pPr>
    </w:p>
    <w:p w14:paraId="22C743E3" w14:textId="77777777" w:rsidR="00233BE0" w:rsidRPr="00553B3F" w:rsidRDefault="00233BE0" w:rsidP="00553B3F">
      <w:pPr>
        <w:spacing w:line="480" w:lineRule="auto"/>
        <w:jc w:val="both"/>
        <w:rPr>
          <w:rFonts w:ascii="Trebuchet MS" w:hAnsi="Trebuchet MS"/>
          <w:sz w:val="24"/>
          <w:szCs w:val="24"/>
        </w:rPr>
      </w:pPr>
    </w:p>
    <w:p w14:paraId="51843321" w14:textId="77777777" w:rsidR="00233BE0" w:rsidRPr="00553B3F" w:rsidRDefault="00233BE0" w:rsidP="00553B3F">
      <w:pPr>
        <w:spacing w:line="480" w:lineRule="auto"/>
        <w:jc w:val="both"/>
        <w:rPr>
          <w:rFonts w:ascii="Trebuchet MS" w:hAnsi="Trebuchet MS"/>
          <w:sz w:val="24"/>
          <w:szCs w:val="24"/>
        </w:rPr>
      </w:pPr>
      <w:r w:rsidRPr="00553B3F">
        <w:rPr>
          <w:rFonts w:ascii="Trebuchet MS" w:hAnsi="Trebuchet MS"/>
          <w:noProof/>
          <w:sz w:val="24"/>
          <w:szCs w:val="24"/>
        </w:rPr>
        <w:lastRenderedPageBreak/>
        <w:drawing>
          <wp:inline distT="0" distB="0" distL="0" distR="0" wp14:anchorId="5E0729E5" wp14:editId="53DF18DF">
            <wp:extent cx="5947410" cy="8743315"/>
            <wp:effectExtent l="0" t="0" r="0" b="635"/>
            <wp:docPr id="826133232" name="Picture 826133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47410" cy="8743315"/>
                    </a:xfrm>
                    <a:prstGeom prst="rect">
                      <a:avLst/>
                    </a:prstGeom>
                    <a:noFill/>
                    <a:ln>
                      <a:noFill/>
                    </a:ln>
                  </pic:spPr>
                </pic:pic>
              </a:graphicData>
            </a:graphic>
          </wp:inline>
        </w:drawing>
      </w:r>
    </w:p>
    <w:p w14:paraId="57AA66C2" w14:textId="77777777" w:rsidR="00233BE0" w:rsidRPr="00553B3F" w:rsidRDefault="00233BE0" w:rsidP="00553B3F">
      <w:pPr>
        <w:spacing w:line="480" w:lineRule="auto"/>
        <w:jc w:val="both"/>
        <w:rPr>
          <w:rFonts w:ascii="Trebuchet MS" w:hAnsi="Trebuchet MS"/>
          <w:sz w:val="24"/>
          <w:szCs w:val="24"/>
        </w:rPr>
      </w:pPr>
    </w:p>
    <w:p w14:paraId="3F34FE4A" w14:textId="77777777" w:rsidR="00233BE0" w:rsidRPr="00553B3F" w:rsidRDefault="00233BE0" w:rsidP="00553B3F">
      <w:pPr>
        <w:widowControl w:val="0"/>
        <w:autoSpaceDE w:val="0"/>
        <w:autoSpaceDN w:val="0"/>
        <w:spacing w:after="0" w:line="480" w:lineRule="auto"/>
        <w:ind w:left="150"/>
        <w:rPr>
          <w:rFonts w:ascii="Trebuchet MS" w:eastAsia="Times New Roman" w:hAnsi="Trebuchet MS"/>
          <w:sz w:val="24"/>
          <w:szCs w:val="24"/>
        </w:rPr>
      </w:pPr>
      <w:r w:rsidRPr="00553B3F">
        <w:rPr>
          <w:rFonts w:ascii="Trebuchet MS" w:eastAsia="Times New Roman" w:hAnsi="Trebuchet MS"/>
          <w:noProof/>
          <w:sz w:val="24"/>
          <w:szCs w:val="24"/>
        </w:rPr>
        <w:drawing>
          <wp:inline distT="0" distB="0" distL="0" distR="0" wp14:anchorId="30CA0552" wp14:editId="513ADA41">
            <wp:extent cx="6496050" cy="1057275"/>
            <wp:effectExtent l="0" t="0" r="0" b="9525"/>
            <wp:docPr id="59140239" name="Picture 59140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496050" cy="1057275"/>
                    </a:xfrm>
                    <a:prstGeom prst="rect">
                      <a:avLst/>
                    </a:prstGeom>
                    <a:noFill/>
                    <a:ln>
                      <a:noFill/>
                    </a:ln>
                  </pic:spPr>
                </pic:pic>
              </a:graphicData>
            </a:graphic>
          </wp:inline>
        </w:drawing>
      </w:r>
    </w:p>
    <w:p w14:paraId="6F0C203E" w14:textId="77777777" w:rsidR="00233BE0" w:rsidRPr="00553B3F" w:rsidRDefault="00233BE0" w:rsidP="00553B3F">
      <w:pPr>
        <w:widowControl w:val="0"/>
        <w:autoSpaceDE w:val="0"/>
        <w:autoSpaceDN w:val="0"/>
        <w:spacing w:before="2" w:after="0" w:line="480" w:lineRule="auto"/>
        <w:rPr>
          <w:rFonts w:ascii="Trebuchet MS" w:eastAsia="Times New Roman" w:hAnsi="Trebuchet MS"/>
          <w:sz w:val="24"/>
          <w:szCs w:val="24"/>
        </w:rPr>
      </w:pPr>
    </w:p>
    <w:p w14:paraId="3F3DCFAD"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sectPr w:rsidR="00233BE0" w:rsidRPr="00553B3F" w:rsidSect="00371BFC">
          <w:headerReference w:type="default" r:id="rId72"/>
          <w:pgSz w:w="11910" w:h="16840"/>
          <w:pgMar w:top="1440" w:right="1440" w:bottom="1440" w:left="1440" w:header="720" w:footer="720" w:gutter="0"/>
          <w:pgNumType w:start="1"/>
          <w:cols w:space="720"/>
          <w:docGrid w:linePitch="299"/>
        </w:sectPr>
      </w:pPr>
    </w:p>
    <w:p w14:paraId="41550214" w14:textId="77777777" w:rsidR="00233BE0" w:rsidRPr="00553B3F" w:rsidRDefault="00233BE0" w:rsidP="00553B3F">
      <w:pPr>
        <w:widowControl w:val="0"/>
        <w:autoSpaceDE w:val="0"/>
        <w:autoSpaceDN w:val="0"/>
        <w:spacing w:before="92" w:after="0" w:line="480" w:lineRule="auto"/>
        <w:ind w:left="250"/>
        <w:outlineLvl w:val="0"/>
        <w:rPr>
          <w:rFonts w:ascii="Trebuchet MS" w:eastAsia="Times New Roman" w:hAnsi="Trebuchet MS"/>
          <w:b/>
          <w:bCs/>
          <w:sz w:val="24"/>
          <w:szCs w:val="24"/>
        </w:rPr>
      </w:pPr>
      <w:bookmarkStart w:id="495" w:name="_Toc377307190"/>
      <w:r w:rsidRPr="00553B3F">
        <w:rPr>
          <w:rFonts w:ascii="Trebuchet MS" w:eastAsia="Times New Roman" w:hAnsi="Trebuchet MS"/>
          <w:b/>
          <w:bCs/>
          <w:sz w:val="24"/>
          <w:szCs w:val="24"/>
        </w:rPr>
        <w:t>Our Ref: SS552ES</w:t>
      </w:r>
      <w:bookmarkEnd w:id="495"/>
    </w:p>
    <w:p w14:paraId="753D981F" w14:textId="77777777" w:rsidR="00233BE0" w:rsidRPr="00553B3F" w:rsidRDefault="00233BE0" w:rsidP="00553B3F">
      <w:pPr>
        <w:widowControl w:val="0"/>
        <w:autoSpaceDE w:val="0"/>
        <w:autoSpaceDN w:val="0"/>
        <w:spacing w:before="5" w:after="0" w:line="480" w:lineRule="auto"/>
        <w:rPr>
          <w:rFonts w:ascii="Trebuchet MS" w:eastAsia="Times New Roman" w:hAnsi="Trebuchet MS"/>
          <w:b/>
          <w:sz w:val="24"/>
          <w:szCs w:val="24"/>
        </w:rPr>
      </w:pPr>
    </w:p>
    <w:p w14:paraId="5701DBD1" w14:textId="77777777" w:rsidR="00233BE0" w:rsidRPr="00553B3F" w:rsidRDefault="00233BE0" w:rsidP="00553B3F">
      <w:pPr>
        <w:widowControl w:val="0"/>
        <w:autoSpaceDE w:val="0"/>
        <w:autoSpaceDN w:val="0"/>
        <w:spacing w:before="1" w:after="0" w:line="480" w:lineRule="auto"/>
        <w:ind w:left="250"/>
        <w:rPr>
          <w:rFonts w:ascii="Trebuchet MS" w:eastAsia="Times New Roman" w:hAnsi="Trebuchet MS"/>
          <w:sz w:val="24"/>
          <w:szCs w:val="24"/>
        </w:rPr>
      </w:pPr>
      <w:r w:rsidRPr="00553B3F">
        <w:rPr>
          <w:rFonts w:ascii="Trebuchet MS" w:eastAsia="Times New Roman" w:hAnsi="Trebuchet MS"/>
          <w:sz w:val="24"/>
          <w:szCs w:val="24"/>
        </w:rPr>
        <w:t xml:space="preserve">faith </w:t>
      </w:r>
      <w:proofErr w:type="spellStart"/>
      <w:r w:rsidRPr="00553B3F">
        <w:rPr>
          <w:rFonts w:ascii="Trebuchet MS" w:eastAsia="Times New Roman" w:hAnsi="Trebuchet MS"/>
          <w:sz w:val="24"/>
          <w:szCs w:val="24"/>
        </w:rPr>
        <w:t>mbabazi</w:t>
      </w:r>
      <w:proofErr w:type="spellEnd"/>
    </w:p>
    <w:p w14:paraId="7D5AB2D2" w14:textId="77777777" w:rsidR="00233BE0" w:rsidRPr="00553B3F" w:rsidRDefault="00233BE0" w:rsidP="00553B3F">
      <w:pPr>
        <w:widowControl w:val="0"/>
        <w:autoSpaceDE w:val="0"/>
        <w:autoSpaceDN w:val="0"/>
        <w:spacing w:before="20" w:after="0" w:line="480" w:lineRule="auto"/>
        <w:ind w:left="250"/>
        <w:rPr>
          <w:rFonts w:ascii="Trebuchet MS" w:eastAsia="Times New Roman" w:hAnsi="Trebuchet MS"/>
          <w:sz w:val="24"/>
          <w:szCs w:val="24"/>
        </w:rPr>
      </w:pPr>
      <w:r w:rsidRPr="00553B3F">
        <w:rPr>
          <w:rFonts w:ascii="Trebuchet MS" w:eastAsia="Times New Roman" w:hAnsi="Trebuchet MS"/>
          <w:sz w:val="24"/>
          <w:szCs w:val="24"/>
        </w:rPr>
        <w:t>Uganda Christian University</w:t>
      </w:r>
    </w:p>
    <w:p w14:paraId="1B8B1096" w14:textId="77777777" w:rsidR="00233BE0" w:rsidRPr="00553B3F" w:rsidRDefault="00233BE0" w:rsidP="00553B3F">
      <w:pPr>
        <w:widowControl w:val="0"/>
        <w:autoSpaceDE w:val="0"/>
        <w:autoSpaceDN w:val="0"/>
        <w:spacing w:before="23" w:after="0" w:line="480" w:lineRule="auto"/>
        <w:ind w:left="250"/>
        <w:outlineLvl w:val="0"/>
        <w:rPr>
          <w:rFonts w:ascii="Trebuchet MS" w:eastAsia="Times New Roman" w:hAnsi="Trebuchet MS"/>
          <w:b/>
          <w:bCs/>
          <w:sz w:val="24"/>
          <w:szCs w:val="24"/>
        </w:rPr>
      </w:pPr>
      <w:bookmarkStart w:id="496" w:name="_Toc377307191"/>
      <w:r w:rsidRPr="00553B3F">
        <w:rPr>
          <w:rFonts w:ascii="Trebuchet MS" w:eastAsia="Times New Roman" w:hAnsi="Trebuchet MS"/>
          <w:b/>
          <w:bCs/>
          <w:sz w:val="24"/>
          <w:szCs w:val="24"/>
        </w:rPr>
        <w:t>Mukono</w:t>
      </w:r>
      <w:bookmarkEnd w:id="496"/>
    </w:p>
    <w:p w14:paraId="41080C5B" w14:textId="77777777" w:rsidR="00233BE0" w:rsidRPr="00553B3F" w:rsidRDefault="00233BE0" w:rsidP="00553B3F">
      <w:pPr>
        <w:widowControl w:val="0"/>
        <w:autoSpaceDE w:val="0"/>
        <w:autoSpaceDN w:val="0"/>
        <w:spacing w:before="92" w:after="0" w:line="480" w:lineRule="auto"/>
        <w:ind w:left="250"/>
        <w:rPr>
          <w:rFonts w:ascii="Trebuchet MS" w:eastAsia="Times New Roman" w:hAnsi="Trebuchet MS"/>
          <w:b/>
          <w:sz w:val="24"/>
          <w:szCs w:val="24"/>
        </w:rPr>
      </w:pPr>
      <w:r w:rsidRPr="00553B3F">
        <w:rPr>
          <w:rFonts w:ascii="Trebuchet MS" w:eastAsia="Times New Roman" w:hAnsi="Trebuchet MS"/>
          <w:sz w:val="24"/>
          <w:szCs w:val="24"/>
        </w:rPr>
        <w:br w:type="column"/>
      </w:r>
      <w:r w:rsidRPr="00553B3F">
        <w:rPr>
          <w:rFonts w:ascii="Trebuchet MS" w:eastAsia="Times New Roman" w:hAnsi="Trebuchet MS"/>
          <w:b/>
          <w:sz w:val="24"/>
          <w:szCs w:val="24"/>
        </w:rPr>
        <w:t>27 January 2021</w:t>
      </w:r>
    </w:p>
    <w:p w14:paraId="6CCECBEF"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sectPr w:rsidR="00233BE0" w:rsidRPr="00553B3F" w:rsidSect="00371BFC">
          <w:type w:val="continuous"/>
          <w:pgSz w:w="11910" w:h="16840"/>
          <w:pgMar w:top="1520" w:right="740" w:bottom="280" w:left="700" w:header="720" w:footer="720" w:gutter="0"/>
          <w:cols w:num="2" w:space="6103" w:equalWidth="0">
            <w:col w:w="2591" w:space="6103"/>
            <w:col w:w="1776"/>
          </w:cols>
        </w:sectPr>
      </w:pPr>
    </w:p>
    <w:p w14:paraId="54727799" w14:textId="77777777" w:rsidR="00233BE0" w:rsidRPr="00553B3F" w:rsidRDefault="00233BE0" w:rsidP="00553B3F">
      <w:pPr>
        <w:widowControl w:val="0"/>
        <w:autoSpaceDE w:val="0"/>
        <w:autoSpaceDN w:val="0"/>
        <w:spacing w:before="10" w:after="0" w:line="480" w:lineRule="auto"/>
        <w:rPr>
          <w:rFonts w:ascii="Trebuchet MS" w:eastAsia="Times New Roman" w:hAnsi="Trebuchet MS"/>
          <w:b/>
          <w:sz w:val="24"/>
          <w:szCs w:val="24"/>
        </w:rPr>
      </w:pPr>
    </w:p>
    <w:p w14:paraId="46631873" w14:textId="77777777" w:rsidR="00233BE0" w:rsidRPr="00553B3F" w:rsidRDefault="00233BE0" w:rsidP="00553B3F">
      <w:pPr>
        <w:widowControl w:val="0"/>
        <w:autoSpaceDE w:val="0"/>
        <w:autoSpaceDN w:val="0"/>
        <w:spacing w:before="92" w:after="0" w:line="480" w:lineRule="auto"/>
        <w:ind w:left="2473" w:right="263" w:hanging="2224"/>
        <w:outlineLvl w:val="0"/>
        <w:rPr>
          <w:rFonts w:ascii="Trebuchet MS" w:eastAsia="Times New Roman" w:hAnsi="Trebuchet MS"/>
          <w:b/>
          <w:bCs/>
          <w:sz w:val="24"/>
          <w:szCs w:val="24"/>
        </w:rPr>
      </w:pPr>
      <w:bookmarkStart w:id="497" w:name="_Toc377307192"/>
      <w:r w:rsidRPr="00553B3F">
        <w:rPr>
          <w:rFonts w:ascii="Trebuchet MS" w:eastAsia="Times New Roman" w:hAnsi="Trebuchet MS"/>
          <w:b/>
          <w:bCs/>
          <w:sz w:val="24"/>
          <w:szCs w:val="24"/>
        </w:rPr>
        <w:t>Re: Research Approval:</w:t>
      </w:r>
      <w:r w:rsidR="00772454">
        <w:rPr>
          <w:rFonts w:ascii="Trebuchet MS" w:eastAsia="Times New Roman" w:hAnsi="Trebuchet MS"/>
          <w:b/>
          <w:bCs/>
          <w:sz w:val="24"/>
          <w:szCs w:val="24"/>
        </w:rPr>
        <w:t xml:space="preserve"> </w:t>
      </w:r>
      <w:r w:rsidRPr="00553B3F">
        <w:rPr>
          <w:rFonts w:ascii="Trebuchet MS" w:eastAsia="Times New Roman" w:hAnsi="Trebuchet MS"/>
          <w:b/>
          <w:bCs/>
          <w:sz w:val="24"/>
          <w:szCs w:val="24"/>
          <w:u w:val="single"/>
        </w:rPr>
        <w:t>Role conflict and Burnout among university administrators in selected universities in</w:t>
      </w:r>
      <w:r w:rsidR="00772454">
        <w:rPr>
          <w:rFonts w:ascii="Trebuchet MS" w:eastAsia="Times New Roman" w:hAnsi="Trebuchet MS"/>
          <w:b/>
          <w:bCs/>
          <w:sz w:val="24"/>
          <w:szCs w:val="24"/>
          <w:u w:val="single"/>
        </w:rPr>
        <w:t xml:space="preserve"> </w:t>
      </w:r>
      <w:r w:rsidRPr="00553B3F">
        <w:rPr>
          <w:rFonts w:ascii="Trebuchet MS" w:eastAsia="Times New Roman" w:hAnsi="Trebuchet MS"/>
          <w:b/>
          <w:bCs/>
          <w:sz w:val="24"/>
          <w:szCs w:val="24"/>
          <w:u w:val="single"/>
        </w:rPr>
        <w:t>Uganda</w:t>
      </w:r>
      <w:bookmarkEnd w:id="497"/>
    </w:p>
    <w:p w14:paraId="62ADD4E2"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41CCCB87" w14:textId="77777777" w:rsidR="00233BE0" w:rsidRPr="00553B3F" w:rsidRDefault="00233BE0" w:rsidP="00553B3F">
      <w:pPr>
        <w:widowControl w:val="0"/>
        <w:autoSpaceDE w:val="0"/>
        <w:autoSpaceDN w:val="0"/>
        <w:spacing w:before="8" w:after="0" w:line="480" w:lineRule="auto"/>
        <w:rPr>
          <w:rFonts w:ascii="Trebuchet MS" w:eastAsia="Times New Roman" w:hAnsi="Trebuchet MS"/>
          <w:b/>
          <w:sz w:val="24"/>
          <w:szCs w:val="24"/>
        </w:rPr>
      </w:pPr>
    </w:p>
    <w:p w14:paraId="68A8C352" w14:textId="77777777" w:rsidR="00233BE0" w:rsidRPr="00553B3F" w:rsidRDefault="00233BE0" w:rsidP="00553B3F">
      <w:pPr>
        <w:widowControl w:val="0"/>
        <w:autoSpaceDE w:val="0"/>
        <w:autoSpaceDN w:val="0"/>
        <w:spacing w:before="91" w:after="0" w:line="480" w:lineRule="auto"/>
        <w:ind w:left="250" w:right="108"/>
        <w:rPr>
          <w:rFonts w:ascii="Trebuchet MS" w:eastAsia="Times New Roman" w:hAnsi="Trebuchet MS"/>
          <w:sz w:val="24"/>
          <w:szCs w:val="24"/>
        </w:rPr>
      </w:pPr>
      <w:r w:rsidRPr="00553B3F">
        <w:rPr>
          <w:rFonts w:ascii="Trebuchet MS" w:eastAsia="Times New Roman" w:hAnsi="Trebuchet MS"/>
          <w:sz w:val="24"/>
          <w:szCs w:val="24"/>
        </w:rPr>
        <w:t xml:space="preserve">I am pleased to inform you that on </w:t>
      </w:r>
      <w:r w:rsidRPr="00553B3F">
        <w:rPr>
          <w:rFonts w:ascii="Trebuchet MS" w:eastAsia="Times New Roman" w:hAnsi="Trebuchet MS"/>
          <w:b/>
          <w:sz w:val="24"/>
          <w:szCs w:val="24"/>
        </w:rPr>
        <w:t>27/01/2021</w:t>
      </w:r>
      <w:r w:rsidRPr="00553B3F">
        <w:rPr>
          <w:rFonts w:ascii="Trebuchet MS" w:eastAsia="Times New Roman" w:hAnsi="Trebuchet MS"/>
          <w:sz w:val="24"/>
          <w:szCs w:val="24"/>
        </w:rPr>
        <w:t>, the Uganda National Council for Science and Technology (UNCST) approved</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 xml:space="preserve">the above referenced research project. The Approval of the research project is for the period of </w:t>
      </w:r>
      <w:r w:rsidRPr="00553B3F">
        <w:rPr>
          <w:rFonts w:ascii="Trebuchet MS" w:eastAsia="Times New Roman" w:hAnsi="Trebuchet MS"/>
          <w:b/>
          <w:sz w:val="24"/>
          <w:szCs w:val="24"/>
        </w:rPr>
        <w:t xml:space="preserve">27/01/2021 </w:t>
      </w:r>
      <w:r w:rsidRPr="00553B3F">
        <w:rPr>
          <w:rFonts w:ascii="Trebuchet MS" w:eastAsia="Times New Roman" w:hAnsi="Trebuchet MS"/>
          <w:sz w:val="24"/>
          <w:szCs w:val="24"/>
        </w:rPr>
        <w:t xml:space="preserve">to </w:t>
      </w:r>
      <w:r w:rsidRPr="00553B3F">
        <w:rPr>
          <w:rFonts w:ascii="Trebuchet MS" w:eastAsia="Times New Roman" w:hAnsi="Trebuchet MS"/>
          <w:b/>
          <w:sz w:val="24"/>
          <w:szCs w:val="24"/>
        </w:rPr>
        <w:t>27/01/2022</w:t>
      </w:r>
      <w:r w:rsidRPr="00553B3F">
        <w:rPr>
          <w:rFonts w:ascii="Trebuchet MS" w:eastAsia="Times New Roman" w:hAnsi="Trebuchet MS"/>
          <w:sz w:val="24"/>
          <w:szCs w:val="24"/>
        </w:rPr>
        <w:t>.</w:t>
      </w:r>
    </w:p>
    <w:p w14:paraId="2D5A135B" w14:textId="77777777" w:rsidR="00233BE0" w:rsidRPr="00553B3F" w:rsidRDefault="00233BE0" w:rsidP="00553B3F">
      <w:pPr>
        <w:widowControl w:val="0"/>
        <w:autoSpaceDE w:val="0"/>
        <w:autoSpaceDN w:val="0"/>
        <w:spacing w:before="10" w:after="0" w:line="480" w:lineRule="auto"/>
        <w:rPr>
          <w:rFonts w:ascii="Trebuchet MS" w:eastAsia="Times New Roman" w:hAnsi="Trebuchet MS"/>
          <w:sz w:val="24"/>
          <w:szCs w:val="24"/>
        </w:rPr>
      </w:pPr>
    </w:p>
    <w:p w14:paraId="73A5597B" w14:textId="77777777" w:rsidR="00233BE0" w:rsidRPr="00553B3F" w:rsidRDefault="00233BE0" w:rsidP="00553B3F">
      <w:pPr>
        <w:widowControl w:val="0"/>
        <w:autoSpaceDE w:val="0"/>
        <w:autoSpaceDN w:val="0"/>
        <w:spacing w:after="0" w:line="480" w:lineRule="auto"/>
        <w:ind w:left="250" w:right="263"/>
        <w:rPr>
          <w:rFonts w:ascii="Trebuchet MS" w:eastAsia="Times New Roman" w:hAnsi="Trebuchet MS"/>
          <w:sz w:val="24"/>
          <w:szCs w:val="24"/>
        </w:rPr>
      </w:pPr>
      <w:r w:rsidRPr="00553B3F">
        <w:rPr>
          <w:rFonts w:ascii="Trebuchet MS" w:eastAsia="Times New Roman" w:hAnsi="Trebuchet MS"/>
          <w:sz w:val="24"/>
          <w:szCs w:val="24"/>
        </w:rPr>
        <w:t xml:space="preserve">Your research registration number with the UNCST is </w:t>
      </w:r>
      <w:r w:rsidRPr="00553B3F">
        <w:rPr>
          <w:rFonts w:ascii="Trebuchet MS" w:eastAsia="Times New Roman" w:hAnsi="Trebuchet MS"/>
          <w:b/>
          <w:sz w:val="24"/>
          <w:szCs w:val="24"/>
        </w:rPr>
        <w:t>SS552ES</w:t>
      </w:r>
      <w:r w:rsidRPr="00553B3F">
        <w:rPr>
          <w:rFonts w:ascii="Trebuchet MS" w:eastAsia="Times New Roman" w:hAnsi="Trebuchet MS"/>
          <w:sz w:val="24"/>
          <w:szCs w:val="24"/>
        </w:rPr>
        <w:t>. Please, cite this number in all your future correspondences</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with UNCST in respect of the above research project. As the Principal Investigator of the research project, you are</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 xml:space="preserve">responsible for fulfilling the </w:t>
      </w:r>
      <w:r w:rsidRPr="00553B3F">
        <w:rPr>
          <w:rFonts w:ascii="Trebuchet MS" w:eastAsia="Times New Roman" w:hAnsi="Trebuchet MS"/>
          <w:sz w:val="24"/>
          <w:szCs w:val="24"/>
        </w:rPr>
        <w:lastRenderedPageBreak/>
        <w:t>following requirements of approval:</w:t>
      </w:r>
    </w:p>
    <w:p w14:paraId="2966B234" w14:textId="77777777" w:rsidR="00233BE0" w:rsidRPr="00553B3F" w:rsidRDefault="00233BE0" w:rsidP="00553B3F">
      <w:pPr>
        <w:widowControl w:val="0"/>
        <w:autoSpaceDE w:val="0"/>
        <w:autoSpaceDN w:val="0"/>
        <w:spacing w:before="7" w:after="0" w:line="480" w:lineRule="auto"/>
        <w:rPr>
          <w:rFonts w:ascii="Trebuchet MS" w:eastAsia="Times New Roman" w:hAnsi="Trebuchet MS"/>
          <w:sz w:val="24"/>
          <w:szCs w:val="24"/>
        </w:rPr>
      </w:pPr>
    </w:p>
    <w:p w14:paraId="63CF4BBB" w14:textId="77777777" w:rsidR="00233BE0" w:rsidRPr="00553B3F" w:rsidRDefault="00233BE0" w:rsidP="00553B3F">
      <w:pPr>
        <w:widowControl w:val="0"/>
        <w:numPr>
          <w:ilvl w:val="0"/>
          <w:numId w:val="7"/>
        </w:numPr>
        <w:tabs>
          <w:tab w:val="left" w:pos="851"/>
        </w:tabs>
        <w:autoSpaceDE w:val="0"/>
        <w:autoSpaceDN w:val="0"/>
        <w:spacing w:after="0" w:line="480" w:lineRule="auto"/>
        <w:ind w:hanging="251"/>
        <w:rPr>
          <w:rFonts w:ascii="Trebuchet MS" w:eastAsia="Times New Roman" w:hAnsi="Trebuchet MS"/>
          <w:sz w:val="24"/>
          <w:szCs w:val="24"/>
        </w:rPr>
      </w:pPr>
      <w:r w:rsidRPr="00553B3F">
        <w:rPr>
          <w:rFonts w:ascii="Trebuchet MS" w:eastAsia="Times New Roman" w:hAnsi="Trebuchet MS"/>
          <w:sz w:val="24"/>
          <w:szCs w:val="24"/>
        </w:rPr>
        <w:t>Keeping all co-investigators informed of the status of the research.</w:t>
      </w:r>
    </w:p>
    <w:p w14:paraId="229932C8" w14:textId="77777777" w:rsidR="00233BE0" w:rsidRPr="00553B3F" w:rsidRDefault="00233BE0" w:rsidP="00553B3F">
      <w:pPr>
        <w:widowControl w:val="0"/>
        <w:autoSpaceDE w:val="0"/>
        <w:autoSpaceDN w:val="0"/>
        <w:spacing w:before="5" w:after="0" w:line="480" w:lineRule="auto"/>
        <w:rPr>
          <w:rFonts w:ascii="Trebuchet MS" w:eastAsia="Times New Roman" w:hAnsi="Trebuchet MS"/>
          <w:sz w:val="24"/>
          <w:szCs w:val="24"/>
        </w:rPr>
      </w:pPr>
    </w:p>
    <w:p w14:paraId="6A3DE112" w14:textId="77777777" w:rsidR="00233BE0" w:rsidRPr="00553B3F" w:rsidRDefault="00233BE0" w:rsidP="00553B3F">
      <w:pPr>
        <w:widowControl w:val="0"/>
        <w:numPr>
          <w:ilvl w:val="0"/>
          <w:numId w:val="7"/>
        </w:numPr>
        <w:tabs>
          <w:tab w:val="left" w:pos="851"/>
        </w:tabs>
        <w:autoSpaceDE w:val="0"/>
        <w:autoSpaceDN w:val="0"/>
        <w:spacing w:after="0" w:line="480" w:lineRule="auto"/>
        <w:ind w:right="259"/>
        <w:jc w:val="both"/>
        <w:rPr>
          <w:rFonts w:ascii="Trebuchet MS" w:eastAsia="Times New Roman" w:hAnsi="Trebuchet MS"/>
          <w:sz w:val="24"/>
          <w:szCs w:val="24"/>
        </w:rPr>
      </w:pPr>
      <w:r w:rsidRPr="00553B3F">
        <w:rPr>
          <w:rFonts w:ascii="Trebuchet MS" w:eastAsia="Times New Roman" w:hAnsi="Trebuchet MS"/>
          <w:sz w:val="24"/>
          <w:szCs w:val="24"/>
        </w:rPr>
        <w:t>Submitting all changes, amendments, and addenda to the research protocol or the consent form (where applicable) to</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 xml:space="preserve">the designated Research Ethics Committee (REC) or Lead Agency for re-review and approval </w:t>
      </w:r>
      <w:r w:rsidRPr="00553B3F">
        <w:rPr>
          <w:rFonts w:ascii="Trebuchet MS" w:eastAsia="Times New Roman" w:hAnsi="Trebuchet MS"/>
          <w:b/>
          <w:sz w:val="24"/>
          <w:szCs w:val="24"/>
        </w:rPr>
        <w:t xml:space="preserve">prior </w:t>
      </w:r>
      <w:r w:rsidRPr="00553B3F">
        <w:rPr>
          <w:rFonts w:ascii="Trebuchet MS" w:eastAsia="Times New Roman" w:hAnsi="Trebuchet MS"/>
          <w:sz w:val="24"/>
          <w:szCs w:val="24"/>
        </w:rPr>
        <w:t>to the activation</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of the changes. UNCST must be notified of the approved changes within five working days.</w:t>
      </w:r>
    </w:p>
    <w:p w14:paraId="62F05524" w14:textId="77777777" w:rsidR="00233BE0" w:rsidRPr="00553B3F" w:rsidRDefault="00233BE0" w:rsidP="00553B3F">
      <w:pPr>
        <w:widowControl w:val="0"/>
        <w:autoSpaceDE w:val="0"/>
        <w:autoSpaceDN w:val="0"/>
        <w:spacing w:before="4" w:after="0" w:line="480" w:lineRule="auto"/>
        <w:rPr>
          <w:rFonts w:ascii="Trebuchet MS" w:eastAsia="Times New Roman" w:hAnsi="Trebuchet MS"/>
          <w:sz w:val="24"/>
          <w:szCs w:val="24"/>
        </w:rPr>
      </w:pPr>
    </w:p>
    <w:p w14:paraId="38FF2B9B" w14:textId="77777777" w:rsidR="00233BE0" w:rsidRPr="00553B3F" w:rsidRDefault="00233BE0" w:rsidP="00553B3F">
      <w:pPr>
        <w:widowControl w:val="0"/>
        <w:numPr>
          <w:ilvl w:val="0"/>
          <w:numId w:val="7"/>
        </w:numPr>
        <w:tabs>
          <w:tab w:val="left" w:pos="851"/>
        </w:tabs>
        <w:autoSpaceDE w:val="0"/>
        <w:autoSpaceDN w:val="0"/>
        <w:spacing w:after="0" w:line="480" w:lineRule="auto"/>
        <w:ind w:right="365"/>
        <w:jc w:val="both"/>
        <w:rPr>
          <w:rFonts w:ascii="Trebuchet MS" w:eastAsia="Times New Roman" w:hAnsi="Trebuchet MS"/>
          <w:sz w:val="24"/>
          <w:szCs w:val="24"/>
        </w:rPr>
      </w:pPr>
      <w:r w:rsidRPr="00553B3F">
        <w:rPr>
          <w:rFonts w:ascii="Trebuchet MS" w:eastAsia="Times New Roman" w:hAnsi="Trebuchet MS"/>
          <w:sz w:val="24"/>
          <w:szCs w:val="24"/>
        </w:rPr>
        <w:t xml:space="preserve">For clinical trials, all serious adverse events must be reported promptly to the designated local REC for review </w:t>
      </w:r>
      <w:r w:rsidR="00772454" w:rsidRPr="00553B3F">
        <w:rPr>
          <w:rFonts w:ascii="Trebuchet MS" w:eastAsia="Times New Roman" w:hAnsi="Trebuchet MS"/>
          <w:sz w:val="24"/>
          <w:szCs w:val="24"/>
        </w:rPr>
        <w:t>with copies</w:t>
      </w:r>
      <w:r w:rsidRPr="00553B3F">
        <w:rPr>
          <w:rFonts w:ascii="Trebuchet MS" w:eastAsia="Times New Roman" w:hAnsi="Trebuchet MS"/>
          <w:sz w:val="24"/>
          <w:szCs w:val="24"/>
        </w:rPr>
        <w:t xml:space="preserve"> to the National Drug Authority and a notification to the UNCST.</w:t>
      </w:r>
    </w:p>
    <w:p w14:paraId="3038B7DF" w14:textId="77777777" w:rsidR="00233BE0" w:rsidRPr="00553B3F" w:rsidRDefault="00233BE0" w:rsidP="00553B3F">
      <w:pPr>
        <w:widowControl w:val="0"/>
        <w:autoSpaceDE w:val="0"/>
        <w:autoSpaceDN w:val="0"/>
        <w:spacing w:before="7" w:after="0" w:line="480" w:lineRule="auto"/>
        <w:rPr>
          <w:rFonts w:ascii="Trebuchet MS" w:eastAsia="Times New Roman" w:hAnsi="Trebuchet MS"/>
          <w:sz w:val="24"/>
          <w:szCs w:val="24"/>
        </w:rPr>
      </w:pPr>
    </w:p>
    <w:p w14:paraId="0AF2A255" w14:textId="77777777" w:rsidR="00233BE0" w:rsidRPr="00553B3F" w:rsidRDefault="00233BE0" w:rsidP="00553B3F">
      <w:pPr>
        <w:widowControl w:val="0"/>
        <w:numPr>
          <w:ilvl w:val="0"/>
          <w:numId w:val="7"/>
        </w:numPr>
        <w:tabs>
          <w:tab w:val="left" w:pos="851"/>
        </w:tabs>
        <w:autoSpaceDE w:val="0"/>
        <w:autoSpaceDN w:val="0"/>
        <w:spacing w:after="0" w:line="480" w:lineRule="auto"/>
        <w:ind w:right="437"/>
        <w:jc w:val="both"/>
        <w:rPr>
          <w:rFonts w:ascii="Trebuchet MS" w:eastAsia="Times New Roman" w:hAnsi="Trebuchet MS"/>
          <w:sz w:val="24"/>
          <w:szCs w:val="24"/>
        </w:rPr>
      </w:pPr>
      <w:r w:rsidRPr="00553B3F">
        <w:rPr>
          <w:rFonts w:ascii="Trebuchet MS" w:eastAsia="Times New Roman" w:hAnsi="Trebuchet MS"/>
          <w:sz w:val="24"/>
          <w:szCs w:val="24"/>
        </w:rPr>
        <w:t>Unanticipated problems involving risks to research participants or other must be reported promptly to the UNCST.</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New information that becomes available which could change the risk/benefit ratio must be submitted promptly for</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UNCST notification after review by the REC.</w:t>
      </w:r>
    </w:p>
    <w:p w14:paraId="194A52D3" w14:textId="77777777" w:rsidR="00233BE0" w:rsidRPr="00553B3F" w:rsidRDefault="00233BE0" w:rsidP="00553B3F">
      <w:pPr>
        <w:widowControl w:val="0"/>
        <w:autoSpaceDE w:val="0"/>
        <w:autoSpaceDN w:val="0"/>
        <w:spacing w:before="6" w:after="0" w:line="480" w:lineRule="auto"/>
        <w:rPr>
          <w:rFonts w:ascii="Trebuchet MS" w:eastAsia="Times New Roman" w:hAnsi="Trebuchet MS"/>
          <w:sz w:val="24"/>
          <w:szCs w:val="24"/>
        </w:rPr>
      </w:pPr>
    </w:p>
    <w:p w14:paraId="5358281E" w14:textId="77777777" w:rsidR="00233BE0" w:rsidRPr="00553B3F" w:rsidRDefault="00233BE0" w:rsidP="00553B3F">
      <w:pPr>
        <w:widowControl w:val="0"/>
        <w:numPr>
          <w:ilvl w:val="0"/>
          <w:numId w:val="7"/>
        </w:numPr>
        <w:tabs>
          <w:tab w:val="left" w:pos="851"/>
        </w:tabs>
        <w:autoSpaceDE w:val="0"/>
        <w:autoSpaceDN w:val="0"/>
        <w:spacing w:after="0" w:line="480" w:lineRule="auto"/>
        <w:ind w:right="565"/>
        <w:rPr>
          <w:rFonts w:ascii="Trebuchet MS" w:eastAsia="Times New Roman" w:hAnsi="Trebuchet MS"/>
          <w:sz w:val="24"/>
          <w:szCs w:val="24"/>
        </w:rPr>
      </w:pPr>
      <w:r w:rsidRPr="00553B3F">
        <w:rPr>
          <w:rFonts w:ascii="Trebuchet MS" w:eastAsia="Times New Roman" w:hAnsi="Trebuchet MS"/>
          <w:sz w:val="24"/>
          <w:szCs w:val="24"/>
        </w:rPr>
        <w:t>Only approved study procedures are to be implemented. The UNCST may conduct impromptu audits of all study</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records.</w:t>
      </w:r>
    </w:p>
    <w:p w14:paraId="7807DAF7" w14:textId="77777777" w:rsidR="00233BE0" w:rsidRPr="00553B3F" w:rsidRDefault="00233BE0" w:rsidP="00553B3F">
      <w:pPr>
        <w:widowControl w:val="0"/>
        <w:autoSpaceDE w:val="0"/>
        <w:autoSpaceDN w:val="0"/>
        <w:spacing w:before="7" w:after="0" w:line="480" w:lineRule="auto"/>
        <w:rPr>
          <w:rFonts w:ascii="Trebuchet MS" w:eastAsia="Times New Roman" w:hAnsi="Trebuchet MS"/>
          <w:sz w:val="24"/>
          <w:szCs w:val="24"/>
        </w:rPr>
      </w:pPr>
    </w:p>
    <w:p w14:paraId="60682E4A" w14:textId="77777777" w:rsidR="00233BE0" w:rsidRPr="00553B3F" w:rsidRDefault="00233BE0" w:rsidP="00553B3F">
      <w:pPr>
        <w:widowControl w:val="0"/>
        <w:numPr>
          <w:ilvl w:val="0"/>
          <w:numId w:val="7"/>
        </w:numPr>
        <w:tabs>
          <w:tab w:val="left" w:pos="851"/>
        </w:tabs>
        <w:autoSpaceDE w:val="0"/>
        <w:autoSpaceDN w:val="0"/>
        <w:spacing w:before="1" w:after="0" w:line="480" w:lineRule="auto"/>
        <w:ind w:right="682"/>
        <w:rPr>
          <w:rFonts w:ascii="Trebuchet MS" w:eastAsia="Times New Roman" w:hAnsi="Trebuchet MS"/>
          <w:sz w:val="24"/>
          <w:szCs w:val="24"/>
        </w:rPr>
        <w:sectPr w:rsidR="00233BE0" w:rsidRPr="00553B3F" w:rsidSect="00371BFC">
          <w:type w:val="continuous"/>
          <w:pgSz w:w="11910" w:h="16840"/>
          <w:pgMar w:top="1520" w:right="740" w:bottom="280" w:left="700" w:header="720" w:footer="720" w:gutter="0"/>
          <w:cols w:space="720"/>
        </w:sectPr>
      </w:pPr>
      <w:r w:rsidRPr="00553B3F">
        <w:rPr>
          <w:rFonts w:ascii="Trebuchet MS" w:eastAsia="Times New Roman" w:hAnsi="Trebuchet MS"/>
          <w:sz w:val="24"/>
          <w:szCs w:val="24"/>
        </w:rPr>
        <w:t>An annual progress report and approval letter of continuation from the REC must be submitted electronically to</w:t>
      </w:r>
      <w:r w:rsidR="00772454">
        <w:rPr>
          <w:rFonts w:ascii="Trebuchet MS" w:eastAsia="Times New Roman" w:hAnsi="Trebuchet MS"/>
          <w:sz w:val="24"/>
          <w:szCs w:val="24"/>
        </w:rPr>
        <w:t xml:space="preserve"> </w:t>
      </w:r>
      <w:r w:rsidRPr="00553B3F">
        <w:rPr>
          <w:rFonts w:ascii="Trebuchet MS" w:eastAsia="Times New Roman" w:hAnsi="Trebuchet MS"/>
          <w:sz w:val="24"/>
          <w:szCs w:val="24"/>
        </w:rPr>
        <w:t>UNCST. Failure to do so may result in termination of the research project.</w:t>
      </w:r>
    </w:p>
    <w:p w14:paraId="17C4B0C4" w14:textId="77777777" w:rsidR="00233BE0" w:rsidRPr="00553B3F" w:rsidRDefault="00233BE0" w:rsidP="00553B3F">
      <w:pPr>
        <w:widowControl w:val="0"/>
        <w:autoSpaceDE w:val="0"/>
        <w:autoSpaceDN w:val="0"/>
        <w:spacing w:before="79" w:after="0" w:line="480" w:lineRule="auto"/>
        <w:rPr>
          <w:rFonts w:ascii="Trebuchet MS" w:eastAsia="Times New Roman" w:hAnsi="Trebuchet MS"/>
          <w:sz w:val="24"/>
          <w:szCs w:val="24"/>
        </w:rPr>
      </w:pPr>
      <w:r w:rsidRPr="00553B3F">
        <w:rPr>
          <w:rFonts w:ascii="Trebuchet MS" w:eastAsia="Times New Roman" w:hAnsi="Trebuchet MS"/>
          <w:sz w:val="24"/>
          <w:szCs w:val="24"/>
        </w:rPr>
        <w:lastRenderedPageBreak/>
        <w:t>Please note that this approval includes all study related tools submitted as part of the application as shown below:</w:t>
      </w:r>
    </w:p>
    <w:p w14:paraId="6FBE078C" w14:textId="77777777" w:rsidR="00233BE0" w:rsidRPr="00553B3F" w:rsidRDefault="00233BE0" w:rsidP="00553B3F">
      <w:pPr>
        <w:widowControl w:val="0"/>
        <w:autoSpaceDE w:val="0"/>
        <w:autoSpaceDN w:val="0"/>
        <w:spacing w:before="6" w:after="0" w:line="480" w:lineRule="auto"/>
        <w:rPr>
          <w:rFonts w:ascii="Trebuchet MS" w:eastAsia="Times New Roman" w:hAnsi="Trebuchet MS"/>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503"/>
        <w:gridCol w:w="4116"/>
        <w:gridCol w:w="1415"/>
        <w:gridCol w:w="2027"/>
        <w:gridCol w:w="1798"/>
      </w:tblGrid>
      <w:tr w:rsidR="00233BE0" w:rsidRPr="00553B3F" w14:paraId="4ADA4CA5" w14:textId="77777777" w:rsidTr="00371BFC">
        <w:trPr>
          <w:trHeight w:val="233"/>
        </w:trPr>
        <w:tc>
          <w:tcPr>
            <w:tcW w:w="503" w:type="dxa"/>
          </w:tcPr>
          <w:p w14:paraId="68347679" w14:textId="77777777" w:rsidR="00233BE0" w:rsidRPr="00553B3F" w:rsidRDefault="00233BE0" w:rsidP="00553B3F">
            <w:pPr>
              <w:widowControl w:val="0"/>
              <w:autoSpaceDE w:val="0"/>
              <w:autoSpaceDN w:val="0"/>
              <w:spacing w:after="0" w:line="480" w:lineRule="auto"/>
              <w:ind w:left="50"/>
              <w:rPr>
                <w:rFonts w:ascii="Trebuchet MS" w:eastAsia="Times New Roman" w:hAnsi="Trebuchet MS"/>
                <w:b/>
                <w:sz w:val="24"/>
                <w:szCs w:val="24"/>
              </w:rPr>
            </w:pPr>
            <w:r w:rsidRPr="00553B3F">
              <w:rPr>
                <w:rFonts w:ascii="Trebuchet MS" w:eastAsia="Times New Roman" w:hAnsi="Trebuchet MS"/>
                <w:b/>
                <w:sz w:val="24"/>
                <w:szCs w:val="24"/>
              </w:rPr>
              <w:t>No.</w:t>
            </w:r>
          </w:p>
        </w:tc>
        <w:tc>
          <w:tcPr>
            <w:tcW w:w="4116" w:type="dxa"/>
          </w:tcPr>
          <w:p w14:paraId="3FB20076" w14:textId="77777777" w:rsidR="00233BE0" w:rsidRPr="00553B3F" w:rsidRDefault="00233BE0" w:rsidP="00553B3F">
            <w:pPr>
              <w:widowControl w:val="0"/>
              <w:autoSpaceDE w:val="0"/>
              <w:autoSpaceDN w:val="0"/>
              <w:spacing w:after="0" w:line="480" w:lineRule="auto"/>
              <w:ind w:left="159"/>
              <w:rPr>
                <w:rFonts w:ascii="Trebuchet MS" w:eastAsia="Times New Roman" w:hAnsi="Trebuchet MS"/>
                <w:b/>
                <w:sz w:val="24"/>
                <w:szCs w:val="24"/>
              </w:rPr>
            </w:pPr>
            <w:r w:rsidRPr="00553B3F">
              <w:rPr>
                <w:rFonts w:ascii="Trebuchet MS" w:eastAsia="Times New Roman" w:hAnsi="Trebuchet MS"/>
                <w:b/>
                <w:sz w:val="24"/>
                <w:szCs w:val="24"/>
              </w:rPr>
              <w:t>Document Title</w:t>
            </w:r>
          </w:p>
        </w:tc>
        <w:tc>
          <w:tcPr>
            <w:tcW w:w="1415" w:type="dxa"/>
          </w:tcPr>
          <w:p w14:paraId="2AC8760D" w14:textId="77777777" w:rsidR="00233BE0" w:rsidRPr="00553B3F" w:rsidRDefault="00233BE0" w:rsidP="00553B3F">
            <w:pPr>
              <w:widowControl w:val="0"/>
              <w:autoSpaceDE w:val="0"/>
              <w:autoSpaceDN w:val="0"/>
              <w:spacing w:after="0" w:line="480" w:lineRule="auto"/>
              <w:ind w:left="125"/>
              <w:rPr>
                <w:rFonts w:ascii="Trebuchet MS" w:eastAsia="Times New Roman" w:hAnsi="Trebuchet MS"/>
                <w:b/>
                <w:sz w:val="24"/>
                <w:szCs w:val="24"/>
              </w:rPr>
            </w:pPr>
            <w:r w:rsidRPr="00553B3F">
              <w:rPr>
                <w:rFonts w:ascii="Trebuchet MS" w:eastAsia="Times New Roman" w:hAnsi="Trebuchet MS"/>
                <w:b/>
                <w:sz w:val="24"/>
                <w:szCs w:val="24"/>
              </w:rPr>
              <w:t>Language</w:t>
            </w:r>
          </w:p>
        </w:tc>
        <w:tc>
          <w:tcPr>
            <w:tcW w:w="2027" w:type="dxa"/>
          </w:tcPr>
          <w:p w14:paraId="676599A0" w14:textId="77777777" w:rsidR="00233BE0" w:rsidRPr="00553B3F" w:rsidRDefault="00233BE0" w:rsidP="00553B3F">
            <w:pPr>
              <w:widowControl w:val="0"/>
              <w:autoSpaceDE w:val="0"/>
              <w:autoSpaceDN w:val="0"/>
              <w:spacing w:after="0" w:line="480" w:lineRule="auto"/>
              <w:ind w:left="444"/>
              <w:rPr>
                <w:rFonts w:ascii="Trebuchet MS" w:eastAsia="Times New Roman" w:hAnsi="Trebuchet MS"/>
                <w:b/>
                <w:sz w:val="24"/>
                <w:szCs w:val="24"/>
              </w:rPr>
            </w:pPr>
            <w:r w:rsidRPr="00553B3F">
              <w:rPr>
                <w:rFonts w:ascii="Trebuchet MS" w:eastAsia="Times New Roman" w:hAnsi="Trebuchet MS"/>
                <w:b/>
                <w:sz w:val="24"/>
                <w:szCs w:val="24"/>
              </w:rPr>
              <w:t>Version Number</w:t>
            </w:r>
          </w:p>
        </w:tc>
        <w:tc>
          <w:tcPr>
            <w:tcW w:w="1798" w:type="dxa"/>
          </w:tcPr>
          <w:p w14:paraId="3FC38536" w14:textId="77777777" w:rsidR="00233BE0" w:rsidRPr="00553B3F" w:rsidRDefault="00233BE0" w:rsidP="00553B3F">
            <w:pPr>
              <w:widowControl w:val="0"/>
              <w:autoSpaceDE w:val="0"/>
              <w:autoSpaceDN w:val="0"/>
              <w:spacing w:after="0" w:line="480" w:lineRule="auto"/>
              <w:ind w:left="152"/>
              <w:rPr>
                <w:rFonts w:ascii="Trebuchet MS" w:eastAsia="Times New Roman" w:hAnsi="Trebuchet MS"/>
                <w:b/>
                <w:sz w:val="24"/>
                <w:szCs w:val="24"/>
              </w:rPr>
            </w:pPr>
            <w:r w:rsidRPr="00553B3F">
              <w:rPr>
                <w:rFonts w:ascii="Trebuchet MS" w:eastAsia="Times New Roman" w:hAnsi="Trebuchet MS"/>
                <w:b/>
                <w:sz w:val="24"/>
                <w:szCs w:val="24"/>
              </w:rPr>
              <w:t>Version Date</w:t>
            </w:r>
          </w:p>
        </w:tc>
      </w:tr>
      <w:tr w:rsidR="00233BE0" w:rsidRPr="00553B3F" w14:paraId="76F1AAAD" w14:textId="77777777" w:rsidTr="00371BFC">
        <w:trPr>
          <w:trHeight w:val="248"/>
        </w:trPr>
        <w:tc>
          <w:tcPr>
            <w:tcW w:w="503" w:type="dxa"/>
          </w:tcPr>
          <w:p w14:paraId="33BB4297" w14:textId="77777777" w:rsidR="00233BE0" w:rsidRPr="00553B3F" w:rsidRDefault="00233BE0" w:rsidP="00553B3F">
            <w:pPr>
              <w:widowControl w:val="0"/>
              <w:autoSpaceDE w:val="0"/>
              <w:autoSpaceDN w:val="0"/>
              <w:spacing w:before="4"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1</w:t>
            </w:r>
          </w:p>
        </w:tc>
        <w:tc>
          <w:tcPr>
            <w:tcW w:w="4116" w:type="dxa"/>
          </w:tcPr>
          <w:p w14:paraId="31F65CDE" w14:textId="77777777" w:rsidR="00233BE0" w:rsidRPr="00553B3F" w:rsidRDefault="00233BE0" w:rsidP="00553B3F">
            <w:pPr>
              <w:widowControl w:val="0"/>
              <w:autoSpaceDE w:val="0"/>
              <w:autoSpaceDN w:val="0"/>
              <w:spacing w:before="4"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Data collection tools</w:t>
            </w:r>
          </w:p>
        </w:tc>
        <w:tc>
          <w:tcPr>
            <w:tcW w:w="1415" w:type="dxa"/>
          </w:tcPr>
          <w:p w14:paraId="53558B76" w14:textId="77777777" w:rsidR="00233BE0" w:rsidRPr="00553B3F" w:rsidRDefault="00233BE0" w:rsidP="00553B3F">
            <w:pPr>
              <w:widowControl w:val="0"/>
              <w:autoSpaceDE w:val="0"/>
              <w:autoSpaceDN w:val="0"/>
              <w:spacing w:before="4"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13D40D67" w14:textId="77777777" w:rsidR="00233BE0" w:rsidRPr="00553B3F" w:rsidRDefault="00233BE0" w:rsidP="00553B3F">
            <w:pPr>
              <w:widowControl w:val="0"/>
              <w:autoSpaceDE w:val="0"/>
              <w:autoSpaceDN w:val="0"/>
              <w:spacing w:before="4"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2</w:t>
            </w:r>
          </w:p>
        </w:tc>
        <w:tc>
          <w:tcPr>
            <w:tcW w:w="1798" w:type="dxa"/>
          </w:tcPr>
          <w:p w14:paraId="4912F299" w14:textId="77777777" w:rsidR="00233BE0" w:rsidRPr="00553B3F" w:rsidRDefault="00233BE0" w:rsidP="00553B3F">
            <w:pPr>
              <w:widowControl w:val="0"/>
              <w:autoSpaceDE w:val="0"/>
              <w:autoSpaceDN w:val="0"/>
              <w:spacing w:before="4"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14 July 2020</w:t>
            </w:r>
          </w:p>
        </w:tc>
      </w:tr>
      <w:tr w:rsidR="00233BE0" w:rsidRPr="00553B3F" w14:paraId="21658DE5" w14:textId="77777777" w:rsidTr="00371BFC">
        <w:trPr>
          <w:trHeight w:val="249"/>
        </w:trPr>
        <w:tc>
          <w:tcPr>
            <w:tcW w:w="503" w:type="dxa"/>
          </w:tcPr>
          <w:p w14:paraId="302D998C"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2</w:t>
            </w:r>
          </w:p>
        </w:tc>
        <w:tc>
          <w:tcPr>
            <w:tcW w:w="4116" w:type="dxa"/>
          </w:tcPr>
          <w:p w14:paraId="60685C82"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Informed Consent forms</w:t>
            </w:r>
          </w:p>
        </w:tc>
        <w:tc>
          <w:tcPr>
            <w:tcW w:w="1415" w:type="dxa"/>
          </w:tcPr>
          <w:p w14:paraId="1EB1E077"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28FCE4A9"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2</w:t>
            </w:r>
          </w:p>
        </w:tc>
        <w:tc>
          <w:tcPr>
            <w:tcW w:w="1798" w:type="dxa"/>
          </w:tcPr>
          <w:p w14:paraId="08DD006A"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14 July 2020</w:t>
            </w:r>
          </w:p>
        </w:tc>
      </w:tr>
      <w:tr w:rsidR="00233BE0" w:rsidRPr="00553B3F" w14:paraId="47C65D2C" w14:textId="77777777" w:rsidTr="00371BFC">
        <w:trPr>
          <w:trHeight w:val="249"/>
        </w:trPr>
        <w:tc>
          <w:tcPr>
            <w:tcW w:w="503" w:type="dxa"/>
          </w:tcPr>
          <w:p w14:paraId="5001442F"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3</w:t>
            </w:r>
          </w:p>
        </w:tc>
        <w:tc>
          <w:tcPr>
            <w:tcW w:w="4116" w:type="dxa"/>
          </w:tcPr>
          <w:p w14:paraId="5BA1AF8A"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Project Proposal</w:t>
            </w:r>
          </w:p>
        </w:tc>
        <w:tc>
          <w:tcPr>
            <w:tcW w:w="1415" w:type="dxa"/>
          </w:tcPr>
          <w:p w14:paraId="64D8339F"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55414994"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2</w:t>
            </w:r>
          </w:p>
        </w:tc>
        <w:tc>
          <w:tcPr>
            <w:tcW w:w="1798" w:type="dxa"/>
          </w:tcPr>
          <w:p w14:paraId="44B0A568"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r>
      <w:tr w:rsidR="00233BE0" w:rsidRPr="00553B3F" w14:paraId="259420AB" w14:textId="77777777" w:rsidTr="00371BFC">
        <w:trPr>
          <w:trHeight w:val="249"/>
        </w:trPr>
        <w:tc>
          <w:tcPr>
            <w:tcW w:w="503" w:type="dxa"/>
          </w:tcPr>
          <w:p w14:paraId="1FF14B63"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4</w:t>
            </w:r>
          </w:p>
        </w:tc>
        <w:tc>
          <w:tcPr>
            <w:tcW w:w="4116" w:type="dxa"/>
          </w:tcPr>
          <w:p w14:paraId="06E5C5BF"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Approval Letter</w:t>
            </w:r>
          </w:p>
        </w:tc>
        <w:tc>
          <w:tcPr>
            <w:tcW w:w="1415" w:type="dxa"/>
          </w:tcPr>
          <w:p w14:paraId="37DFED61"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24A27689"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2</w:t>
            </w:r>
          </w:p>
        </w:tc>
        <w:tc>
          <w:tcPr>
            <w:tcW w:w="1798" w:type="dxa"/>
          </w:tcPr>
          <w:p w14:paraId="07AA2683"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2020-07-14</w:t>
            </w:r>
          </w:p>
        </w:tc>
      </w:tr>
      <w:tr w:rsidR="00233BE0" w:rsidRPr="00553B3F" w14:paraId="15053FF7" w14:textId="77777777" w:rsidTr="00371BFC">
        <w:trPr>
          <w:trHeight w:val="249"/>
        </w:trPr>
        <w:tc>
          <w:tcPr>
            <w:tcW w:w="503" w:type="dxa"/>
          </w:tcPr>
          <w:p w14:paraId="3EB618FD"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5</w:t>
            </w:r>
          </w:p>
        </w:tc>
        <w:tc>
          <w:tcPr>
            <w:tcW w:w="4116" w:type="dxa"/>
          </w:tcPr>
          <w:p w14:paraId="6AE965B8"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Administrative Clearance</w:t>
            </w:r>
          </w:p>
        </w:tc>
        <w:tc>
          <w:tcPr>
            <w:tcW w:w="1415" w:type="dxa"/>
          </w:tcPr>
          <w:p w14:paraId="16F02C72"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16E5DAC6"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2</w:t>
            </w:r>
          </w:p>
        </w:tc>
        <w:tc>
          <w:tcPr>
            <w:tcW w:w="1798" w:type="dxa"/>
          </w:tcPr>
          <w:p w14:paraId="0B068ABE"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2020-07-14</w:t>
            </w:r>
          </w:p>
        </w:tc>
      </w:tr>
      <w:tr w:rsidR="00233BE0" w:rsidRPr="00553B3F" w14:paraId="0BE614C9" w14:textId="77777777" w:rsidTr="00371BFC">
        <w:trPr>
          <w:trHeight w:val="249"/>
        </w:trPr>
        <w:tc>
          <w:tcPr>
            <w:tcW w:w="503" w:type="dxa"/>
          </w:tcPr>
          <w:p w14:paraId="0573AF44"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5</w:t>
            </w:r>
          </w:p>
        </w:tc>
        <w:tc>
          <w:tcPr>
            <w:tcW w:w="4116" w:type="dxa"/>
          </w:tcPr>
          <w:p w14:paraId="42177096"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Makerere University administrative clearance</w:t>
            </w:r>
          </w:p>
        </w:tc>
        <w:tc>
          <w:tcPr>
            <w:tcW w:w="1415" w:type="dxa"/>
          </w:tcPr>
          <w:p w14:paraId="1846FCC4"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765BAF9C"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366CEDA8"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12 November 2020</w:t>
            </w:r>
          </w:p>
        </w:tc>
      </w:tr>
      <w:tr w:rsidR="00233BE0" w:rsidRPr="00553B3F" w14:paraId="6A0D3E50" w14:textId="77777777" w:rsidTr="00371BFC">
        <w:trPr>
          <w:trHeight w:val="249"/>
        </w:trPr>
        <w:tc>
          <w:tcPr>
            <w:tcW w:w="503" w:type="dxa"/>
          </w:tcPr>
          <w:p w14:paraId="14B812D4"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6</w:t>
            </w:r>
          </w:p>
        </w:tc>
        <w:tc>
          <w:tcPr>
            <w:tcW w:w="4116" w:type="dxa"/>
          </w:tcPr>
          <w:p w14:paraId="74B6FE25"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Kyambogo University administrative clearance</w:t>
            </w:r>
          </w:p>
        </w:tc>
        <w:tc>
          <w:tcPr>
            <w:tcW w:w="1415" w:type="dxa"/>
          </w:tcPr>
          <w:p w14:paraId="2B40B4F3"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6C6A8A25"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4E428C4D"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02 December 2020</w:t>
            </w:r>
          </w:p>
        </w:tc>
      </w:tr>
      <w:tr w:rsidR="00233BE0" w:rsidRPr="00553B3F" w14:paraId="14684079" w14:textId="77777777" w:rsidTr="00371BFC">
        <w:trPr>
          <w:trHeight w:val="249"/>
        </w:trPr>
        <w:tc>
          <w:tcPr>
            <w:tcW w:w="503" w:type="dxa"/>
          </w:tcPr>
          <w:p w14:paraId="191C62D3"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4116" w:type="dxa"/>
          </w:tcPr>
          <w:p w14:paraId="7107F15F" w14:textId="77777777" w:rsidR="00233BE0" w:rsidRPr="00553B3F" w:rsidRDefault="00233BE0" w:rsidP="00553B3F">
            <w:pPr>
              <w:widowControl w:val="0"/>
              <w:autoSpaceDE w:val="0"/>
              <w:autoSpaceDN w:val="0"/>
              <w:spacing w:before="5" w:after="0" w:line="480" w:lineRule="auto"/>
              <w:ind w:left="159"/>
              <w:rPr>
                <w:rFonts w:ascii="Trebuchet MS" w:eastAsia="Times New Roman" w:hAnsi="Trebuchet MS"/>
                <w:sz w:val="24"/>
                <w:szCs w:val="24"/>
              </w:rPr>
            </w:pPr>
            <w:r w:rsidRPr="00553B3F">
              <w:rPr>
                <w:rFonts w:ascii="Trebuchet MS" w:eastAsia="Times New Roman" w:hAnsi="Trebuchet MS"/>
                <w:sz w:val="24"/>
                <w:szCs w:val="24"/>
              </w:rPr>
              <w:t>Letter</w:t>
            </w:r>
          </w:p>
        </w:tc>
        <w:tc>
          <w:tcPr>
            <w:tcW w:w="1415" w:type="dxa"/>
          </w:tcPr>
          <w:p w14:paraId="58C3B69B"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2027" w:type="dxa"/>
          </w:tcPr>
          <w:p w14:paraId="67414421"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1798" w:type="dxa"/>
          </w:tcPr>
          <w:p w14:paraId="4DDF8E70"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r>
      <w:tr w:rsidR="00233BE0" w:rsidRPr="00553B3F" w14:paraId="43FADDD2" w14:textId="77777777" w:rsidTr="00371BFC">
        <w:trPr>
          <w:trHeight w:val="249"/>
        </w:trPr>
        <w:tc>
          <w:tcPr>
            <w:tcW w:w="503" w:type="dxa"/>
          </w:tcPr>
          <w:p w14:paraId="7E7E1701"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7</w:t>
            </w:r>
          </w:p>
        </w:tc>
        <w:tc>
          <w:tcPr>
            <w:tcW w:w="4116" w:type="dxa"/>
          </w:tcPr>
          <w:p w14:paraId="46457248"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Kyambogo University clearance</w:t>
            </w:r>
          </w:p>
        </w:tc>
        <w:tc>
          <w:tcPr>
            <w:tcW w:w="1415" w:type="dxa"/>
          </w:tcPr>
          <w:p w14:paraId="713E03CD"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7324D2E5"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66BB8C1B"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02 December 2020</w:t>
            </w:r>
          </w:p>
        </w:tc>
      </w:tr>
      <w:tr w:rsidR="00233BE0" w:rsidRPr="00553B3F" w14:paraId="365F0B89" w14:textId="77777777" w:rsidTr="00371BFC">
        <w:trPr>
          <w:trHeight w:val="249"/>
        </w:trPr>
        <w:tc>
          <w:tcPr>
            <w:tcW w:w="503" w:type="dxa"/>
          </w:tcPr>
          <w:p w14:paraId="0A1C9E5B"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8</w:t>
            </w:r>
          </w:p>
        </w:tc>
        <w:tc>
          <w:tcPr>
            <w:tcW w:w="4116" w:type="dxa"/>
          </w:tcPr>
          <w:p w14:paraId="06F3AD1A"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proofErr w:type="spellStart"/>
            <w:r w:rsidRPr="00553B3F">
              <w:rPr>
                <w:rFonts w:ascii="Trebuchet MS" w:eastAsia="Times New Roman" w:hAnsi="Trebuchet MS"/>
                <w:sz w:val="24"/>
                <w:szCs w:val="24"/>
              </w:rPr>
              <w:t>Ndejje</w:t>
            </w:r>
            <w:proofErr w:type="spellEnd"/>
            <w:r w:rsidRPr="00553B3F">
              <w:rPr>
                <w:rFonts w:ascii="Trebuchet MS" w:eastAsia="Times New Roman" w:hAnsi="Trebuchet MS"/>
                <w:sz w:val="24"/>
                <w:szCs w:val="24"/>
              </w:rPr>
              <w:t xml:space="preserve"> University Administrative clearance</w:t>
            </w:r>
          </w:p>
        </w:tc>
        <w:tc>
          <w:tcPr>
            <w:tcW w:w="1415" w:type="dxa"/>
          </w:tcPr>
          <w:p w14:paraId="4D448015"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57F283F6"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0DBD6882"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03 December 2020</w:t>
            </w:r>
          </w:p>
        </w:tc>
      </w:tr>
      <w:tr w:rsidR="00233BE0" w:rsidRPr="00553B3F" w14:paraId="592DA4CD" w14:textId="77777777" w:rsidTr="00371BFC">
        <w:trPr>
          <w:trHeight w:val="249"/>
        </w:trPr>
        <w:tc>
          <w:tcPr>
            <w:tcW w:w="503" w:type="dxa"/>
          </w:tcPr>
          <w:p w14:paraId="774A451B"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4116" w:type="dxa"/>
          </w:tcPr>
          <w:p w14:paraId="774A21CE" w14:textId="77777777" w:rsidR="00233BE0" w:rsidRPr="00553B3F" w:rsidRDefault="00233BE0" w:rsidP="00553B3F">
            <w:pPr>
              <w:widowControl w:val="0"/>
              <w:autoSpaceDE w:val="0"/>
              <w:autoSpaceDN w:val="0"/>
              <w:spacing w:before="5" w:after="0" w:line="480" w:lineRule="auto"/>
              <w:ind w:left="159"/>
              <w:rPr>
                <w:rFonts w:ascii="Trebuchet MS" w:eastAsia="Times New Roman" w:hAnsi="Trebuchet MS"/>
                <w:sz w:val="24"/>
                <w:szCs w:val="24"/>
              </w:rPr>
            </w:pPr>
            <w:r w:rsidRPr="00553B3F">
              <w:rPr>
                <w:rFonts w:ascii="Trebuchet MS" w:eastAsia="Times New Roman" w:hAnsi="Trebuchet MS"/>
                <w:sz w:val="24"/>
                <w:szCs w:val="24"/>
              </w:rPr>
              <w:t>Research</w:t>
            </w:r>
          </w:p>
        </w:tc>
        <w:tc>
          <w:tcPr>
            <w:tcW w:w="1415" w:type="dxa"/>
          </w:tcPr>
          <w:p w14:paraId="71FFC58F"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2027" w:type="dxa"/>
          </w:tcPr>
          <w:p w14:paraId="7C4AE42D"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c>
          <w:tcPr>
            <w:tcW w:w="1798" w:type="dxa"/>
          </w:tcPr>
          <w:p w14:paraId="60207B78" w14:textId="77777777" w:rsidR="00233BE0" w:rsidRPr="00553B3F" w:rsidRDefault="00233BE0" w:rsidP="00553B3F">
            <w:pPr>
              <w:widowControl w:val="0"/>
              <w:autoSpaceDE w:val="0"/>
              <w:autoSpaceDN w:val="0"/>
              <w:spacing w:after="0" w:line="480" w:lineRule="auto"/>
              <w:rPr>
                <w:rFonts w:ascii="Trebuchet MS" w:eastAsia="Times New Roman" w:hAnsi="Trebuchet MS"/>
                <w:sz w:val="24"/>
                <w:szCs w:val="24"/>
              </w:rPr>
            </w:pPr>
          </w:p>
        </w:tc>
      </w:tr>
      <w:tr w:rsidR="00233BE0" w:rsidRPr="00553B3F" w14:paraId="518E69CF" w14:textId="77777777" w:rsidTr="00371BFC">
        <w:trPr>
          <w:trHeight w:val="249"/>
        </w:trPr>
        <w:tc>
          <w:tcPr>
            <w:tcW w:w="503" w:type="dxa"/>
          </w:tcPr>
          <w:p w14:paraId="47183021"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9</w:t>
            </w:r>
          </w:p>
        </w:tc>
        <w:tc>
          <w:tcPr>
            <w:tcW w:w="4116" w:type="dxa"/>
          </w:tcPr>
          <w:p w14:paraId="05FB2BCC"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COVID 19 RISK MANAGEMENT</w:t>
            </w:r>
          </w:p>
        </w:tc>
        <w:tc>
          <w:tcPr>
            <w:tcW w:w="1415" w:type="dxa"/>
          </w:tcPr>
          <w:p w14:paraId="0FCBE15E"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1B9185BA"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38C3FB59"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09 December 2020</w:t>
            </w:r>
          </w:p>
        </w:tc>
      </w:tr>
      <w:tr w:rsidR="00233BE0" w:rsidRPr="00553B3F" w14:paraId="176F8959" w14:textId="77777777" w:rsidTr="00371BFC">
        <w:trPr>
          <w:trHeight w:val="249"/>
        </w:trPr>
        <w:tc>
          <w:tcPr>
            <w:tcW w:w="503" w:type="dxa"/>
          </w:tcPr>
          <w:p w14:paraId="5F7E1A4A"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lastRenderedPageBreak/>
              <w:t>10</w:t>
            </w:r>
          </w:p>
        </w:tc>
        <w:tc>
          <w:tcPr>
            <w:tcW w:w="4116" w:type="dxa"/>
          </w:tcPr>
          <w:p w14:paraId="03C37EE6"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RS6 form</w:t>
            </w:r>
          </w:p>
        </w:tc>
        <w:tc>
          <w:tcPr>
            <w:tcW w:w="1415" w:type="dxa"/>
          </w:tcPr>
          <w:p w14:paraId="7DE7F440"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46922C04"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70AF7D87"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10 December 2020</w:t>
            </w:r>
          </w:p>
        </w:tc>
      </w:tr>
      <w:tr w:rsidR="00233BE0" w:rsidRPr="00553B3F" w14:paraId="19CECB07" w14:textId="77777777" w:rsidTr="00371BFC">
        <w:trPr>
          <w:trHeight w:val="249"/>
        </w:trPr>
        <w:tc>
          <w:tcPr>
            <w:tcW w:w="503" w:type="dxa"/>
          </w:tcPr>
          <w:p w14:paraId="2CF4E4FD"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11</w:t>
            </w:r>
          </w:p>
        </w:tc>
        <w:tc>
          <w:tcPr>
            <w:tcW w:w="4116" w:type="dxa"/>
          </w:tcPr>
          <w:p w14:paraId="4A018697"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Response to questions raised by NCST</w:t>
            </w:r>
          </w:p>
        </w:tc>
        <w:tc>
          <w:tcPr>
            <w:tcW w:w="1415" w:type="dxa"/>
          </w:tcPr>
          <w:p w14:paraId="3795300A"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7160B9A9"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26BF73EB"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10 December 2020</w:t>
            </w:r>
          </w:p>
        </w:tc>
      </w:tr>
      <w:tr w:rsidR="00233BE0" w:rsidRPr="00553B3F" w14:paraId="7E7BEA55" w14:textId="77777777" w:rsidTr="00371BFC">
        <w:trPr>
          <w:trHeight w:val="249"/>
        </w:trPr>
        <w:tc>
          <w:tcPr>
            <w:tcW w:w="503" w:type="dxa"/>
          </w:tcPr>
          <w:p w14:paraId="2D4F780D"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12</w:t>
            </w:r>
          </w:p>
        </w:tc>
        <w:tc>
          <w:tcPr>
            <w:tcW w:w="4116" w:type="dxa"/>
          </w:tcPr>
          <w:p w14:paraId="5CBD6084"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passport size photograph</w:t>
            </w:r>
          </w:p>
        </w:tc>
        <w:tc>
          <w:tcPr>
            <w:tcW w:w="1415" w:type="dxa"/>
          </w:tcPr>
          <w:p w14:paraId="682C80F7"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picture</w:t>
            </w:r>
          </w:p>
        </w:tc>
        <w:tc>
          <w:tcPr>
            <w:tcW w:w="2027" w:type="dxa"/>
          </w:tcPr>
          <w:p w14:paraId="0E5C7BD8"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picture</w:t>
            </w:r>
          </w:p>
        </w:tc>
        <w:tc>
          <w:tcPr>
            <w:tcW w:w="1798" w:type="dxa"/>
          </w:tcPr>
          <w:p w14:paraId="0D07C777"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12 December 2020</w:t>
            </w:r>
          </w:p>
        </w:tc>
      </w:tr>
      <w:tr w:rsidR="00233BE0" w:rsidRPr="00553B3F" w14:paraId="10BDC3C6" w14:textId="77777777" w:rsidTr="00371BFC">
        <w:trPr>
          <w:trHeight w:val="249"/>
        </w:trPr>
        <w:tc>
          <w:tcPr>
            <w:tcW w:w="503" w:type="dxa"/>
          </w:tcPr>
          <w:p w14:paraId="72D9B15E"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13</w:t>
            </w:r>
          </w:p>
        </w:tc>
        <w:tc>
          <w:tcPr>
            <w:tcW w:w="4116" w:type="dxa"/>
          </w:tcPr>
          <w:p w14:paraId="247651F8"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cover letter</w:t>
            </w:r>
          </w:p>
        </w:tc>
        <w:tc>
          <w:tcPr>
            <w:tcW w:w="1415" w:type="dxa"/>
          </w:tcPr>
          <w:p w14:paraId="6A336372"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507AE9C6"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pdf</w:t>
            </w:r>
          </w:p>
        </w:tc>
        <w:tc>
          <w:tcPr>
            <w:tcW w:w="1798" w:type="dxa"/>
          </w:tcPr>
          <w:p w14:paraId="16673736"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10 December 2020</w:t>
            </w:r>
          </w:p>
        </w:tc>
      </w:tr>
      <w:tr w:rsidR="00233BE0" w:rsidRPr="00553B3F" w14:paraId="108CE591" w14:textId="77777777" w:rsidTr="00371BFC">
        <w:trPr>
          <w:trHeight w:val="235"/>
        </w:trPr>
        <w:tc>
          <w:tcPr>
            <w:tcW w:w="503" w:type="dxa"/>
          </w:tcPr>
          <w:p w14:paraId="5B0C3C66" w14:textId="77777777" w:rsidR="00233BE0" w:rsidRPr="00553B3F" w:rsidRDefault="00233BE0" w:rsidP="00553B3F">
            <w:pPr>
              <w:widowControl w:val="0"/>
              <w:autoSpaceDE w:val="0"/>
              <w:autoSpaceDN w:val="0"/>
              <w:spacing w:before="5" w:after="0" w:line="480" w:lineRule="auto"/>
              <w:ind w:left="100"/>
              <w:rPr>
                <w:rFonts w:ascii="Trebuchet MS" w:eastAsia="Times New Roman" w:hAnsi="Trebuchet MS"/>
                <w:sz w:val="24"/>
                <w:szCs w:val="24"/>
              </w:rPr>
            </w:pPr>
            <w:r w:rsidRPr="00553B3F">
              <w:rPr>
                <w:rFonts w:ascii="Trebuchet MS" w:eastAsia="Times New Roman" w:hAnsi="Trebuchet MS"/>
                <w:sz w:val="24"/>
                <w:szCs w:val="24"/>
              </w:rPr>
              <w:t>14</w:t>
            </w:r>
          </w:p>
        </w:tc>
        <w:tc>
          <w:tcPr>
            <w:tcW w:w="4116" w:type="dxa"/>
          </w:tcPr>
          <w:p w14:paraId="7F75FB1A" w14:textId="77777777" w:rsidR="00233BE0" w:rsidRPr="00553B3F" w:rsidRDefault="00233BE0" w:rsidP="00553B3F">
            <w:pPr>
              <w:widowControl w:val="0"/>
              <w:autoSpaceDE w:val="0"/>
              <w:autoSpaceDN w:val="0"/>
              <w:spacing w:before="5" w:after="0" w:line="480" w:lineRule="auto"/>
              <w:ind w:left="209"/>
              <w:rPr>
                <w:rFonts w:ascii="Trebuchet MS" w:eastAsia="Times New Roman" w:hAnsi="Trebuchet MS"/>
                <w:sz w:val="24"/>
                <w:szCs w:val="24"/>
              </w:rPr>
            </w:pPr>
            <w:r w:rsidRPr="00553B3F">
              <w:rPr>
                <w:rFonts w:ascii="Trebuchet MS" w:eastAsia="Times New Roman" w:hAnsi="Trebuchet MS"/>
                <w:sz w:val="24"/>
                <w:szCs w:val="24"/>
              </w:rPr>
              <w:t xml:space="preserve">RS 6 Form with photo </w:t>
            </w:r>
            <w:proofErr w:type="spellStart"/>
            <w:r w:rsidRPr="00553B3F">
              <w:rPr>
                <w:rFonts w:ascii="Trebuchet MS" w:eastAsia="Times New Roman" w:hAnsi="Trebuchet MS"/>
                <w:sz w:val="24"/>
                <w:szCs w:val="24"/>
              </w:rPr>
              <w:t>embeded</w:t>
            </w:r>
            <w:proofErr w:type="spellEnd"/>
          </w:p>
        </w:tc>
        <w:tc>
          <w:tcPr>
            <w:tcW w:w="1415" w:type="dxa"/>
          </w:tcPr>
          <w:p w14:paraId="6C2F23C8" w14:textId="77777777" w:rsidR="00233BE0" w:rsidRPr="00553B3F" w:rsidRDefault="00233BE0" w:rsidP="00553B3F">
            <w:pPr>
              <w:widowControl w:val="0"/>
              <w:autoSpaceDE w:val="0"/>
              <w:autoSpaceDN w:val="0"/>
              <w:spacing w:before="5" w:after="0" w:line="480" w:lineRule="auto"/>
              <w:ind w:left="175"/>
              <w:rPr>
                <w:rFonts w:ascii="Trebuchet MS" w:eastAsia="Times New Roman" w:hAnsi="Trebuchet MS"/>
                <w:sz w:val="24"/>
                <w:szCs w:val="24"/>
              </w:rPr>
            </w:pPr>
            <w:r w:rsidRPr="00553B3F">
              <w:rPr>
                <w:rFonts w:ascii="Trebuchet MS" w:eastAsia="Times New Roman" w:hAnsi="Trebuchet MS"/>
                <w:sz w:val="24"/>
                <w:szCs w:val="24"/>
              </w:rPr>
              <w:t>English</w:t>
            </w:r>
          </w:p>
        </w:tc>
        <w:tc>
          <w:tcPr>
            <w:tcW w:w="2027" w:type="dxa"/>
          </w:tcPr>
          <w:p w14:paraId="677C9BED" w14:textId="77777777" w:rsidR="00233BE0" w:rsidRPr="00553B3F" w:rsidRDefault="00233BE0" w:rsidP="00553B3F">
            <w:pPr>
              <w:widowControl w:val="0"/>
              <w:autoSpaceDE w:val="0"/>
              <w:autoSpaceDN w:val="0"/>
              <w:spacing w:before="5" w:after="0" w:line="480" w:lineRule="auto"/>
              <w:ind w:left="494"/>
              <w:rPr>
                <w:rFonts w:ascii="Trebuchet MS" w:eastAsia="Times New Roman" w:hAnsi="Trebuchet MS"/>
                <w:sz w:val="24"/>
                <w:szCs w:val="24"/>
              </w:rPr>
            </w:pPr>
            <w:r w:rsidRPr="00553B3F">
              <w:rPr>
                <w:rFonts w:ascii="Trebuchet MS" w:eastAsia="Times New Roman" w:hAnsi="Trebuchet MS"/>
                <w:sz w:val="24"/>
                <w:szCs w:val="24"/>
              </w:rPr>
              <w:t xml:space="preserve">scanned </w:t>
            </w:r>
            <w:proofErr w:type="spellStart"/>
            <w:r w:rsidRPr="00553B3F">
              <w:rPr>
                <w:rFonts w:ascii="Trebuchet MS" w:eastAsia="Times New Roman" w:hAnsi="Trebuchet MS"/>
                <w:sz w:val="24"/>
                <w:szCs w:val="24"/>
              </w:rPr>
              <w:t>coppy</w:t>
            </w:r>
            <w:proofErr w:type="spellEnd"/>
          </w:p>
        </w:tc>
        <w:tc>
          <w:tcPr>
            <w:tcW w:w="1798" w:type="dxa"/>
          </w:tcPr>
          <w:p w14:paraId="3276BF12" w14:textId="77777777" w:rsidR="00233BE0" w:rsidRPr="00553B3F" w:rsidRDefault="00233BE0" w:rsidP="00553B3F">
            <w:pPr>
              <w:widowControl w:val="0"/>
              <w:autoSpaceDE w:val="0"/>
              <w:autoSpaceDN w:val="0"/>
              <w:spacing w:before="5" w:after="0" w:line="480" w:lineRule="auto"/>
              <w:ind w:left="202"/>
              <w:rPr>
                <w:rFonts w:ascii="Trebuchet MS" w:eastAsia="Times New Roman" w:hAnsi="Trebuchet MS"/>
                <w:sz w:val="24"/>
                <w:szCs w:val="24"/>
              </w:rPr>
            </w:pPr>
            <w:r w:rsidRPr="00553B3F">
              <w:rPr>
                <w:rFonts w:ascii="Trebuchet MS" w:eastAsia="Times New Roman" w:hAnsi="Trebuchet MS"/>
                <w:sz w:val="24"/>
                <w:szCs w:val="24"/>
              </w:rPr>
              <w:t>27 January 2021</w:t>
            </w:r>
          </w:p>
        </w:tc>
      </w:tr>
    </w:tbl>
    <w:p w14:paraId="084F9EDB" w14:textId="77777777" w:rsidR="00233BE0" w:rsidRPr="00553B3F" w:rsidRDefault="00233BE0" w:rsidP="00553B3F">
      <w:pPr>
        <w:widowControl w:val="0"/>
        <w:autoSpaceDE w:val="0"/>
        <w:autoSpaceDN w:val="0"/>
        <w:spacing w:before="5" w:after="0" w:line="480" w:lineRule="auto"/>
        <w:rPr>
          <w:rFonts w:ascii="Trebuchet MS" w:eastAsia="Times New Roman" w:hAnsi="Trebuchet MS"/>
          <w:sz w:val="24"/>
          <w:szCs w:val="24"/>
        </w:rPr>
      </w:pPr>
    </w:p>
    <w:p w14:paraId="718DED5B" w14:textId="77777777" w:rsidR="00233BE0" w:rsidRPr="00553B3F" w:rsidRDefault="00233BE0" w:rsidP="00553B3F">
      <w:pPr>
        <w:widowControl w:val="0"/>
        <w:autoSpaceDE w:val="0"/>
        <w:autoSpaceDN w:val="0"/>
        <w:spacing w:after="0" w:line="480" w:lineRule="auto"/>
        <w:ind w:left="150"/>
        <w:rPr>
          <w:rFonts w:ascii="Trebuchet MS" w:eastAsia="Times New Roman" w:hAnsi="Trebuchet MS"/>
          <w:sz w:val="24"/>
          <w:szCs w:val="24"/>
        </w:rPr>
      </w:pPr>
      <w:r w:rsidRPr="00553B3F">
        <w:rPr>
          <w:rFonts w:ascii="Trebuchet MS" w:eastAsia="Times New Roman" w:hAnsi="Trebuchet MS"/>
          <w:sz w:val="24"/>
          <w:szCs w:val="24"/>
        </w:rPr>
        <w:t>Yours sincerely,</w:t>
      </w:r>
    </w:p>
    <w:p w14:paraId="6CD7A5EE" w14:textId="77777777" w:rsidR="00233BE0" w:rsidRPr="00553B3F" w:rsidRDefault="00233BE0" w:rsidP="00553B3F">
      <w:pPr>
        <w:widowControl w:val="0"/>
        <w:autoSpaceDE w:val="0"/>
        <w:autoSpaceDN w:val="0"/>
        <w:spacing w:before="6" w:after="0" w:line="480" w:lineRule="auto"/>
        <w:rPr>
          <w:rFonts w:ascii="Trebuchet MS" w:eastAsia="Times New Roman" w:hAnsi="Trebuchet MS"/>
          <w:sz w:val="24"/>
          <w:szCs w:val="24"/>
        </w:rPr>
      </w:pPr>
      <w:r w:rsidRPr="00553B3F">
        <w:rPr>
          <w:rFonts w:ascii="Trebuchet MS" w:eastAsia="Times New Roman" w:hAnsi="Trebuchet MS"/>
          <w:noProof/>
          <w:sz w:val="24"/>
          <w:szCs w:val="24"/>
        </w:rPr>
        <w:drawing>
          <wp:anchor distT="0" distB="0" distL="0" distR="0" simplePos="0" relativeHeight="251694592" behindDoc="0" locked="0" layoutInCell="1" allowOverlap="1" wp14:anchorId="59D3C3AE" wp14:editId="2C06E2C6">
            <wp:simplePos x="0" y="0"/>
            <wp:positionH relativeFrom="page">
              <wp:posOffset>539750</wp:posOffset>
            </wp:positionH>
            <wp:positionV relativeFrom="paragraph">
              <wp:posOffset>167640</wp:posOffset>
            </wp:positionV>
            <wp:extent cx="540385" cy="213995"/>
            <wp:effectExtent l="0" t="0" r="0" b="0"/>
            <wp:wrapTopAndBottom/>
            <wp:docPr id="907683241" name="Picture 907683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jpe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0385" cy="213995"/>
                    </a:xfrm>
                    <a:prstGeom prst="rect">
                      <a:avLst/>
                    </a:prstGeom>
                    <a:noFill/>
                  </pic:spPr>
                </pic:pic>
              </a:graphicData>
            </a:graphic>
          </wp:anchor>
        </w:drawing>
      </w:r>
    </w:p>
    <w:p w14:paraId="28058EA1" w14:textId="77777777" w:rsidR="00233BE0" w:rsidRPr="00553B3F" w:rsidRDefault="00233BE0" w:rsidP="00553B3F">
      <w:pPr>
        <w:widowControl w:val="0"/>
        <w:autoSpaceDE w:val="0"/>
        <w:autoSpaceDN w:val="0"/>
        <w:spacing w:before="30" w:after="0" w:line="480" w:lineRule="auto"/>
        <w:ind w:left="150"/>
        <w:rPr>
          <w:rFonts w:ascii="Trebuchet MS" w:eastAsia="Times New Roman" w:hAnsi="Trebuchet MS"/>
          <w:sz w:val="24"/>
          <w:szCs w:val="24"/>
        </w:rPr>
      </w:pPr>
      <w:r w:rsidRPr="00553B3F">
        <w:rPr>
          <w:rFonts w:ascii="Trebuchet MS" w:eastAsia="Times New Roman" w:hAnsi="Trebuchet MS"/>
          <w:sz w:val="24"/>
          <w:szCs w:val="24"/>
        </w:rPr>
        <w:t>Hellen Opolot</w:t>
      </w:r>
    </w:p>
    <w:p w14:paraId="783D7101" w14:textId="77777777" w:rsidR="00233BE0" w:rsidRPr="00553B3F" w:rsidRDefault="00233BE0" w:rsidP="00553B3F">
      <w:pPr>
        <w:widowControl w:val="0"/>
        <w:autoSpaceDE w:val="0"/>
        <w:autoSpaceDN w:val="0"/>
        <w:spacing w:before="20" w:after="0" w:line="480" w:lineRule="auto"/>
        <w:ind w:left="150"/>
        <w:rPr>
          <w:rFonts w:ascii="Trebuchet MS" w:eastAsia="Times New Roman" w:hAnsi="Trebuchet MS"/>
          <w:sz w:val="24"/>
          <w:szCs w:val="24"/>
        </w:rPr>
      </w:pPr>
      <w:r w:rsidRPr="00553B3F">
        <w:rPr>
          <w:rFonts w:ascii="Trebuchet MS" w:eastAsia="Times New Roman" w:hAnsi="Trebuchet MS"/>
          <w:sz w:val="24"/>
          <w:szCs w:val="24"/>
        </w:rPr>
        <w:t>For: Executive Secretary</w:t>
      </w:r>
    </w:p>
    <w:p w14:paraId="68252E3E" w14:textId="77777777" w:rsidR="00233BE0" w:rsidRPr="00553B3F" w:rsidRDefault="00233BE0" w:rsidP="00553B3F">
      <w:pPr>
        <w:widowControl w:val="0"/>
        <w:autoSpaceDE w:val="0"/>
        <w:autoSpaceDN w:val="0"/>
        <w:spacing w:before="24" w:after="0" w:line="480" w:lineRule="auto"/>
        <w:ind w:left="150"/>
        <w:outlineLvl w:val="0"/>
        <w:rPr>
          <w:rFonts w:ascii="Trebuchet MS" w:eastAsia="Times New Roman" w:hAnsi="Trebuchet MS"/>
          <w:b/>
          <w:bCs/>
          <w:sz w:val="24"/>
          <w:szCs w:val="24"/>
        </w:rPr>
      </w:pPr>
      <w:bookmarkStart w:id="498" w:name="_Toc377307193"/>
      <w:r w:rsidRPr="00553B3F">
        <w:rPr>
          <w:rFonts w:ascii="Trebuchet MS" w:eastAsia="Times New Roman" w:hAnsi="Trebuchet MS"/>
          <w:b/>
          <w:bCs/>
          <w:sz w:val="24"/>
          <w:szCs w:val="24"/>
        </w:rPr>
        <w:t>UGANDA NATIONAL COUNCIL FOR SCIENCE AND TECHNOLOGY</w:t>
      </w:r>
      <w:bookmarkEnd w:id="498"/>
    </w:p>
    <w:p w14:paraId="756BFC87"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4AC3B87C"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5189472F"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1A7CC39F"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3F6973AB" w14:textId="1A2F94C9" w:rsidR="00233BE0" w:rsidRPr="00553B3F" w:rsidRDefault="00715B4A" w:rsidP="00553B3F">
      <w:pPr>
        <w:widowControl w:val="0"/>
        <w:autoSpaceDE w:val="0"/>
        <w:autoSpaceDN w:val="0"/>
        <w:spacing w:after="0" w:line="480" w:lineRule="auto"/>
        <w:rPr>
          <w:rFonts w:ascii="Trebuchet MS" w:eastAsia="Times New Roman" w:hAnsi="Trebuchet MS"/>
          <w:b/>
          <w:sz w:val="24"/>
          <w:szCs w:val="24"/>
        </w:rPr>
      </w:pPr>
      <w:r w:rsidRPr="00553B3F">
        <w:rPr>
          <w:rFonts w:ascii="Trebuchet MS" w:hAnsi="Trebuchet MS"/>
          <w:noProof/>
          <w:sz w:val="24"/>
          <w:szCs w:val="24"/>
        </w:rPr>
        <w:lastRenderedPageBreak/>
        <w:drawing>
          <wp:inline distT="0" distB="0" distL="0" distR="0" wp14:anchorId="2E6BA914" wp14:editId="734237BC">
            <wp:extent cx="5470525" cy="8229600"/>
            <wp:effectExtent l="0" t="0" r="0" b="0"/>
            <wp:docPr id="164814546" name="Picture 164814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470525" cy="8229600"/>
                    </a:xfrm>
                    <a:prstGeom prst="rect">
                      <a:avLst/>
                    </a:prstGeom>
                    <a:noFill/>
                    <a:ln>
                      <a:noFill/>
                    </a:ln>
                  </pic:spPr>
                </pic:pic>
              </a:graphicData>
            </a:graphic>
          </wp:inline>
        </w:drawing>
      </w:r>
    </w:p>
    <w:p w14:paraId="4B8736D8" w14:textId="77777777" w:rsidR="00233BE0" w:rsidRPr="00553B3F" w:rsidRDefault="00233BE0" w:rsidP="00553B3F">
      <w:pPr>
        <w:widowControl w:val="0"/>
        <w:autoSpaceDE w:val="0"/>
        <w:autoSpaceDN w:val="0"/>
        <w:spacing w:after="0" w:line="480" w:lineRule="auto"/>
        <w:rPr>
          <w:rFonts w:ascii="Trebuchet MS" w:eastAsia="Times New Roman" w:hAnsi="Trebuchet MS"/>
          <w:b/>
          <w:sz w:val="24"/>
          <w:szCs w:val="24"/>
        </w:rPr>
      </w:pPr>
    </w:p>
    <w:p w14:paraId="1D4FE080" w14:textId="77777777" w:rsidR="0020305F" w:rsidRPr="00D60813" w:rsidRDefault="0020305F" w:rsidP="0020305F">
      <w:pPr>
        <w:keepNext/>
        <w:spacing w:before="240" w:after="60" w:line="360" w:lineRule="auto"/>
        <w:outlineLvl w:val="3"/>
        <w:rPr>
          <w:rFonts w:ascii="Trebuchet MS" w:eastAsia="Times New Roman" w:hAnsi="Trebuchet MS" w:cs="Times New Roman"/>
          <w:b/>
          <w:bCs/>
          <w:caps/>
          <w:sz w:val="24"/>
          <w:szCs w:val="24"/>
          <w:lang w:val="en-GB"/>
        </w:rPr>
      </w:pPr>
      <w:r w:rsidRPr="00D60813">
        <w:rPr>
          <w:rFonts w:ascii="Trebuchet MS" w:eastAsia="Times New Roman" w:hAnsi="Trebuchet MS" w:cs="Times New Roman"/>
          <w:b/>
          <w:bCs/>
          <w:sz w:val="24"/>
          <w:szCs w:val="24"/>
          <w:lang w:val="en-GB"/>
        </w:rPr>
        <w:t>7.3.3 Dissertation Correction Compliance form (Post Viva Form)</w:t>
      </w:r>
    </w:p>
    <w:p w14:paraId="1C6454C9" w14:textId="77777777" w:rsidR="0020305F" w:rsidRPr="00D60813" w:rsidRDefault="0020305F" w:rsidP="0020305F">
      <w:pPr>
        <w:spacing w:after="0" w:line="26" w:lineRule="atLeast"/>
        <w:ind w:firstLine="270"/>
        <w:jc w:val="center"/>
        <w:rPr>
          <w:rFonts w:ascii="Trebuchet MS" w:eastAsia="Times New Roman" w:hAnsi="Trebuchet MS" w:cs="Times New Roman"/>
          <w:b/>
          <w:lang w:val="en-GB"/>
        </w:rPr>
      </w:pPr>
      <w:r w:rsidRPr="00D60813">
        <w:rPr>
          <w:rFonts w:ascii="Trebuchet MS" w:eastAsia="Times New Roman" w:hAnsi="Trebuchet MS" w:cs="Arial"/>
          <w:b/>
          <w:noProof/>
        </w:rPr>
        <w:drawing>
          <wp:inline distT="0" distB="0" distL="0" distR="0" wp14:anchorId="1F368360" wp14:editId="095AAB42">
            <wp:extent cx="6410325" cy="1304925"/>
            <wp:effectExtent l="0" t="0" r="9525" b="9525"/>
            <wp:docPr id="684694428" name="Picture 684694428" descr="Description: UCU offici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UCU official logo"/>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410325" cy="1304925"/>
                    </a:xfrm>
                    <a:prstGeom prst="rect">
                      <a:avLst/>
                    </a:prstGeom>
                    <a:noFill/>
                    <a:ln>
                      <a:noFill/>
                    </a:ln>
                  </pic:spPr>
                </pic:pic>
              </a:graphicData>
            </a:graphic>
          </wp:inline>
        </w:drawing>
      </w:r>
    </w:p>
    <w:p w14:paraId="50156508" w14:textId="77777777" w:rsidR="0020305F" w:rsidRPr="00D60813" w:rsidRDefault="0020305F" w:rsidP="0020305F">
      <w:pPr>
        <w:spacing w:after="0" w:line="240" w:lineRule="auto"/>
        <w:ind w:left="2160"/>
        <w:jc w:val="both"/>
        <w:rPr>
          <w:rFonts w:ascii="Trebuchet MS" w:eastAsia="Times New Roman" w:hAnsi="Trebuchet MS" w:cs="Times New Roman"/>
          <w:b/>
          <w:sz w:val="24"/>
          <w:szCs w:val="20"/>
          <w:lang w:val="en-GB"/>
        </w:rPr>
      </w:pPr>
      <w:r w:rsidRPr="00D60813">
        <w:rPr>
          <w:rFonts w:ascii="Trebuchet MS" w:eastAsia="Times New Roman" w:hAnsi="Trebuchet MS" w:cs="Times New Roman"/>
          <w:b/>
          <w:sz w:val="24"/>
          <w:szCs w:val="20"/>
          <w:lang w:val="en-GB"/>
        </w:rPr>
        <w:t>SCHOOL OF RESEARCH &amp; POSTGRADUATE STUDIES</w:t>
      </w:r>
    </w:p>
    <w:p w14:paraId="5FD1BEB8" w14:textId="77777777" w:rsidR="0020305F" w:rsidRPr="00D60813" w:rsidRDefault="0020305F" w:rsidP="0020305F">
      <w:pPr>
        <w:spacing w:after="0" w:line="240" w:lineRule="auto"/>
        <w:ind w:left="720" w:firstLine="720"/>
        <w:jc w:val="both"/>
        <w:rPr>
          <w:rFonts w:ascii="Trebuchet MS" w:eastAsia="Times New Roman" w:hAnsi="Trebuchet MS" w:cs="Times New Roman"/>
          <w:b/>
          <w:caps/>
          <w:sz w:val="24"/>
          <w:szCs w:val="20"/>
          <w:lang w:val="en-GB"/>
        </w:rPr>
      </w:pPr>
      <w:r w:rsidRPr="00D60813">
        <w:rPr>
          <w:rFonts w:ascii="Trebuchet MS" w:eastAsia="Times New Roman" w:hAnsi="Trebuchet MS" w:cs="Times New Roman"/>
          <w:b/>
          <w:caps/>
          <w:sz w:val="24"/>
          <w:szCs w:val="20"/>
          <w:lang w:val="en-GB"/>
        </w:rPr>
        <w:t>Dissertation correction compliance FORM (POST VIVA FORM)</w:t>
      </w:r>
    </w:p>
    <w:p w14:paraId="0C8E7861" w14:textId="77777777" w:rsidR="0020305F" w:rsidRPr="00D60813" w:rsidRDefault="0020305F" w:rsidP="0020305F">
      <w:pPr>
        <w:spacing w:after="0" w:line="240" w:lineRule="auto"/>
        <w:jc w:val="both"/>
        <w:rPr>
          <w:rFonts w:ascii="Trebuchet MS" w:eastAsia="Times New Roman" w:hAnsi="Trebuchet MS" w:cs="Times New Roman"/>
          <w:sz w:val="24"/>
          <w:szCs w:val="20"/>
          <w:lang w:val="en-GB"/>
        </w:rPr>
      </w:pPr>
      <w:r w:rsidRPr="00D60813">
        <w:rPr>
          <w:rFonts w:ascii="Trebuchet MS" w:eastAsia="Times New Roman" w:hAnsi="Trebuchet MS" w:cs="Times New Roman"/>
          <w:sz w:val="24"/>
          <w:szCs w:val="20"/>
          <w:lang w:val="en-GB"/>
        </w:rPr>
        <w:t xml:space="preserve">Date: </w:t>
      </w:r>
    </w:p>
    <w:p w14:paraId="50ACEB6B" w14:textId="77777777" w:rsidR="0020305F" w:rsidRPr="00D60813" w:rsidRDefault="0020305F" w:rsidP="0020305F">
      <w:pPr>
        <w:spacing w:after="0" w:line="240" w:lineRule="auto"/>
        <w:jc w:val="both"/>
        <w:rPr>
          <w:rFonts w:ascii="Trebuchet MS" w:eastAsia="Times New Roman" w:hAnsi="Trebuchet MS" w:cs="Times New Roman"/>
          <w:sz w:val="24"/>
          <w:szCs w:val="20"/>
          <w:lang w:val="en-GB"/>
        </w:rPr>
      </w:pPr>
      <w:r w:rsidRPr="00D60813">
        <w:rPr>
          <w:rFonts w:ascii="Trebuchet MS" w:eastAsia="Times New Roman" w:hAnsi="Trebuchet MS" w:cs="Times New Roman"/>
          <w:b/>
          <w:bCs/>
          <w:sz w:val="24"/>
          <w:szCs w:val="20"/>
          <w:lang w:val="en-GB"/>
        </w:rPr>
        <w:t>Name of Candidate</w:t>
      </w:r>
      <w:r w:rsidRPr="00D60813">
        <w:rPr>
          <w:rFonts w:ascii="Trebuchet MS" w:eastAsia="Times New Roman" w:hAnsi="Trebuchet MS" w:cs="Times New Roman"/>
          <w:sz w:val="24"/>
          <w:szCs w:val="20"/>
          <w:lang w:val="en-GB"/>
        </w:rPr>
        <w:t xml:space="preserve">:            Faith Mbabazi          </w:t>
      </w:r>
      <w:r w:rsidRPr="00D60813">
        <w:rPr>
          <w:rFonts w:ascii="Trebuchet MS" w:eastAsia="Times New Roman" w:hAnsi="Trebuchet MS" w:cs="Times New Roman"/>
          <w:b/>
          <w:bCs/>
          <w:sz w:val="24"/>
          <w:szCs w:val="20"/>
          <w:lang w:val="en-GB"/>
        </w:rPr>
        <w:t>Reg. No</w:t>
      </w:r>
      <w:r w:rsidRPr="00D60813">
        <w:rPr>
          <w:rFonts w:ascii="Trebuchet MS" w:eastAsia="Times New Roman" w:hAnsi="Trebuchet MS" w:cs="Times New Roman"/>
          <w:sz w:val="24"/>
          <w:szCs w:val="20"/>
          <w:lang w:val="en-GB"/>
        </w:rPr>
        <w:t>: RM17P02/008</w:t>
      </w:r>
    </w:p>
    <w:p w14:paraId="14D03AF8" w14:textId="77777777" w:rsidR="0020305F" w:rsidRPr="00D60813" w:rsidRDefault="0020305F" w:rsidP="0020305F">
      <w:pPr>
        <w:spacing w:after="0" w:line="240" w:lineRule="auto"/>
        <w:jc w:val="both"/>
        <w:rPr>
          <w:rFonts w:ascii="Trebuchet MS" w:eastAsia="Times New Roman" w:hAnsi="Trebuchet MS" w:cs="Times New Roman"/>
          <w:sz w:val="24"/>
          <w:szCs w:val="20"/>
          <w:lang w:val="en-GB"/>
        </w:rPr>
      </w:pPr>
    </w:p>
    <w:p w14:paraId="1373006E" w14:textId="77777777" w:rsidR="0020305F" w:rsidRPr="00D60813" w:rsidRDefault="0020305F" w:rsidP="0020305F">
      <w:pPr>
        <w:spacing w:after="0" w:line="240" w:lineRule="auto"/>
        <w:jc w:val="both"/>
        <w:rPr>
          <w:rFonts w:ascii="Trebuchet MS" w:eastAsia="Times New Roman" w:hAnsi="Trebuchet MS" w:cs="Times New Roman"/>
          <w:sz w:val="24"/>
          <w:szCs w:val="20"/>
          <w:lang w:val="en-GB"/>
        </w:rPr>
      </w:pPr>
      <w:r w:rsidRPr="00D60813">
        <w:rPr>
          <w:rFonts w:ascii="Trebuchet MS" w:eastAsia="Times New Roman" w:hAnsi="Trebuchet MS" w:cs="Times New Roman"/>
          <w:b/>
          <w:bCs/>
          <w:sz w:val="24"/>
          <w:szCs w:val="20"/>
          <w:lang w:val="en-GB"/>
        </w:rPr>
        <w:t>Title of Dissertation</w:t>
      </w:r>
      <w:r w:rsidRPr="00D60813">
        <w:rPr>
          <w:rFonts w:ascii="Trebuchet MS" w:eastAsia="Times New Roman" w:hAnsi="Trebuchet MS" w:cs="Times New Roman"/>
          <w:sz w:val="24"/>
          <w:szCs w:val="20"/>
          <w:lang w:val="en-GB"/>
        </w:rPr>
        <w:t>: Role conflict and Burnout of administrators in Higher educational Institutions</w:t>
      </w:r>
    </w:p>
    <w:p w14:paraId="3DE4489D" w14:textId="77777777" w:rsidR="0020305F" w:rsidRPr="00D60813" w:rsidRDefault="0020305F" w:rsidP="0020305F">
      <w:pPr>
        <w:spacing w:after="0" w:line="240" w:lineRule="auto"/>
        <w:rPr>
          <w:rFonts w:ascii="Trebuchet MS" w:eastAsia="Times New Roman" w:hAnsi="Trebuchet MS" w:cs="Times New Roman"/>
          <w:sz w:val="24"/>
          <w:szCs w:val="20"/>
          <w:lang w:val="en-GB"/>
        </w:rPr>
      </w:pPr>
    </w:p>
    <w:tbl>
      <w:tblPr>
        <w:tblW w:w="103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4167"/>
        <w:gridCol w:w="4111"/>
        <w:gridCol w:w="1408"/>
      </w:tblGrid>
      <w:tr w:rsidR="0020305F" w:rsidRPr="00D60813" w14:paraId="5F105A25" w14:textId="77777777" w:rsidTr="00371BFC">
        <w:trPr>
          <w:trHeight w:val="840"/>
        </w:trPr>
        <w:tc>
          <w:tcPr>
            <w:tcW w:w="648" w:type="dxa"/>
          </w:tcPr>
          <w:p w14:paraId="79C281E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S/N</w:t>
            </w:r>
          </w:p>
        </w:tc>
        <w:tc>
          <w:tcPr>
            <w:tcW w:w="4167" w:type="dxa"/>
          </w:tcPr>
          <w:p w14:paraId="35FE7713" w14:textId="77777777" w:rsidR="0020305F" w:rsidRPr="00D60813" w:rsidRDefault="0020305F" w:rsidP="00371BFC">
            <w:pPr>
              <w:spacing w:after="0" w:line="240" w:lineRule="auto"/>
              <w:rPr>
                <w:rFonts w:ascii="Trebuchet MS" w:eastAsia="Times New Roman" w:hAnsi="Trebuchet MS" w:cs="Times New Roman"/>
                <w:b/>
                <w:bCs/>
                <w:lang w:val="en-GB"/>
              </w:rPr>
            </w:pPr>
            <w:r w:rsidRPr="00D60813">
              <w:rPr>
                <w:rFonts w:ascii="Trebuchet MS" w:eastAsia="Times New Roman" w:hAnsi="Trebuchet MS" w:cs="Times New Roman"/>
                <w:b/>
                <w:bCs/>
                <w:lang w:val="en-GB"/>
              </w:rPr>
              <w:t>COMMENTS BY EXTERNAL EXAMINER</w:t>
            </w:r>
          </w:p>
        </w:tc>
        <w:tc>
          <w:tcPr>
            <w:tcW w:w="4111" w:type="dxa"/>
          </w:tcPr>
          <w:p w14:paraId="7E2AECFD" w14:textId="77777777" w:rsidR="0020305F" w:rsidRPr="00D60813" w:rsidRDefault="0020305F" w:rsidP="00371BFC">
            <w:pPr>
              <w:spacing w:after="0" w:line="240" w:lineRule="auto"/>
              <w:rPr>
                <w:rFonts w:ascii="Trebuchet MS" w:eastAsia="Times New Roman" w:hAnsi="Trebuchet MS" w:cs="Times New Roman"/>
                <w:b/>
                <w:bCs/>
                <w:lang w:val="en-GB"/>
              </w:rPr>
            </w:pPr>
            <w:r w:rsidRPr="00D60813">
              <w:rPr>
                <w:rFonts w:ascii="Trebuchet MS" w:eastAsia="Times New Roman" w:hAnsi="Trebuchet MS" w:cs="Times New Roman"/>
                <w:b/>
                <w:bCs/>
                <w:lang w:val="en-GB"/>
              </w:rPr>
              <w:t>ACTION TAKEN</w:t>
            </w:r>
          </w:p>
        </w:tc>
        <w:tc>
          <w:tcPr>
            <w:tcW w:w="1408" w:type="dxa"/>
          </w:tcPr>
          <w:p w14:paraId="4FD2A4FD" w14:textId="77777777" w:rsidR="0020305F" w:rsidRPr="00D60813" w:rsidRDefault="0020305F" w:rsidP="00371BFC">
            <w:pPr>
              <w:spacing w:after="0" w:line="240" w:lineRule="auto"/>
              <w:rPr>
                <w:rFonts w:ascii="Trebuchet MS" w:eastAsia="Times New Roman" w:hAnsi="Trebuchet MS" w:cs="Times New Roman"/>
                <w:b/>
                <w:bCs/>
                <w:lang w:val="en-GB"/>
              </w:rPr>
            </w:pPr>
            <w:r w:rsidRPr="00D60813">
              <w:rPr>
                <w:rFonts w:ascii="Trebuchet MS" w:eastAsia="Times New Roman" w:hAnsi="Trebuchet MS" w:cs="Times New Roman"/>
                <w:b/>
                <w:bCs/>
                <w:lang w:val="en-GB"/>
              </w:rPr>
              <w:t>INDICATOR</w:t>
            </w:r>
          </w:p>
        </w:tc>
      </w:tr>
      <w:tr w:rsidR="0020305F" w:rsidRPr="00D60813" w14:paraId="51368EC3" w14:textId="77777777" w:rsidTr="00371BFC">
        <w:trPr>
          <w:trHeight w:val="270"/>
        </w:trPr>
        <w:tc>
          <w:tcPr>
            <w:tcW w:w="648" w:type="dxa"/>
          </w:tcPr>
          <w:p w14:paraId="115F2E4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w:t>
            </w:r>
          </w:p>
        </w:tc>
        <w:tc>
          <w:tcPr>
            <w:tcW w:w="4167" w:type="dxa"/>
          </w:tcPr>
          <w:p w14:paraId="0B7F6F2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Edit the thesis. Improve paragraphing by merging the one sentence paragraphs.</w:t>
            </w:r>
          </w:p>
        </w:tc>
        <w:tc>
          <w:tcPr>
            <w:tcW w:w="4111" w:type="dxa"/>
          </w:tcPr>
          <w:p w14:paraId="32D6F8D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This was done in the entire thesis</w:t>
            </w:r>
          </w:p>
        </w:tc>
        <w:tc>
          <w:tcPr>
            <w:tcW w:w="1408" w:type="dxa"/>
          </w:tcPr>
          <w:p w14:paraId="7C151E4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Most pages</w:t>
            </w:r>
          </w:p>
        </w:tc>
      </w:tr>
      <w:tr w:rsidR="0020305F" w:rsidRPr="00D60813" w14:paraId="49B6B08B" w14:textId="77777777" w:rsidTr="00371BFC">
        <w:trPr>
          <w:trHeight w:val="285"/>
        </w:trPr>
        <w:tc>
          <w:tcPr>
            <w:tcW w:w="648" w:type="dxa"/>
          </w:tcPr>
          <w:p w14:paraId="350F9F1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2</w:t>
            </w:r>
          </w:p>
        </w:tc>
        <w:tc>
          <w:tcPr>
            <w:tcW w:w="4167" w:type="dxa"/>
          </w:tcPr>
          <w:p w14:paraId="3356FD70"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Abstract: Ensure that that findings for each of the four research questions are provided in the abstract. Secondly, tailor the findings to the research questions. Thirdly, the justification that studies on “burnout that have been conducted in universities are about academic staff not on administrators”, may be problematic, given that some administrative positions are held by academic staff. Check again. Fourth, if “relationship between role conflict constructs and burnout was not significant among academic administrators and non-academic administrators”, why should the conclusion read “that role conflict is a predictor of burnout dimensions most especially emotional exhaustion </w:t>
            </w:r>
            <w:r w:rsidRPr="00D60813">
              <w:rPr>
                <w:rFonts w:ascii="Arial" w:eastAsia="Times New Roman" w:hAnsi="Arial" w:cs="Times New Roman"/>
                <w:sz w:val="24"/>
                <w:szCs w:val="20"/>
                <w:lang w:val="en-GB"/>
              </w:rPr>
              <w:lastRenderedPageBreak/>
              <w:t>among academic and non-administrators across universities” Please align these</w:t>
            </w:r>
          </w:p>
        </w:tc>
        <w:tc>
          <w:tcPr>
            <w:tcW w:w="4111" w:type="dxa"/>
          </w:tcPr>
          <w:p w14:paraId="2B45817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All the four objectives were added in the abstract</w:t>
            </w:r>
          </w:p>
          <w:p w14:paraId="24855D0C" w14:textId="77777777" w:rsidR="0020305F" w:rsidRPr="00D60813" w:rsidRDefault="0020305F" w:rsidP="00371BFC">
            <w:pPr>
              <w:spacing w:after="0" w:line="240" w:lineRule="auto"/>
              <w:rPr>
                <w:rFonts w:ascii="Trebuchet MS" w:eastAsia="Times New Roman" w:hAnsi="Trebuchet MS" w:cs="Times New Roman"/>
                <w:lang w:val="en-GB"/>
              </w:rPr>
            </w:pPr>
          </w:p>
          <w:p w14:paraId="2B4F5786"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findings were tailored to objectives, I did not have research questions</w:t>
            </w:r>
          </w:p>
          <w:p w14:paraId="1DDD7212" w14:textId="77777777" w:rsidR="0020305F" w:rsidRPr="00D60813" w:rsidRDefault="0020305F" w:rsidP="00371BFC">
            <w:pPr>
              <w:spacing w:after="0" w:line="240" w:lineRule="auto"/>
              <w:rPr>
                <w:rFonts w:ascii="Trebuchet MS" w:eastAsia="Times New Roman" w:hAnsi="Trebuchet MS" w:cs="Times New Roman"/>
                <w:lang w:val="en-GB"/>
              </w:rPr>
            </w:pPr>
          </w:p>
          <w:p w14:paraId="536DCD7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Most studies in academic studies in the context of this study meant about teaching staff.</w:t>
            </w:r>
          </w:p>
          <w:p w14:paraId="36703F86" w14:textId="77777777" w:rsidR="0020305F" w:rsidRPr="00D60813" w:rsidRDefault="0020305F" w:rsidP="00371BFC">
            <w:pPr>
              <w:spacing w:after="0" w:line="240" w:lineRule="auto"/>
              <w:rPr>
                <w:rFonts w:ascii="Trebuchet MS" w:eastAsia="Times New Roman" w:hAnsi="Trebuchet MS" w:cs="Times New Roman"/>
                <w:lang w:val="en-GB"/>
              </w:rPr>
            </w:pPr>
          </w:p>
          <w:p w14:paraId="0B41C3B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relationship between Role conflict and burnout was significant in some components of burnout</w:t>
            </w:r>
          </w:p>
          <w:p w14:paraId="74FEC4C8" w14:textId="77777777" w:rsidR="0020305F" w:rsidRPr="00D60813" w:rsidRDefault="0020305F" w:rsidP="00371BFC">
            <w:pPr>
              <w:spacing w:after="0" w:line="240" w:lineRule="auto"/>
              <w:rPr>
                <w:rFonts w:ascii="Trebuchet MS" w:eastAsia="Times New Roman" w:hAnsi="Trebuchet MS" w:cs="Times New Roman"/>
                <w:lang w:val="en-GB"/>
              </w:rPr>
            </w:pPr>
          </w:p>
          <w:p w14:paraId="6CD0236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conclusion has been aligned to findings.</w:t>
            </w:r>
          </w:p>
        </w:tc>
        <w:tc>
          <w:tcPr>
            <w:tcW w:w="1408" w:type="dxa"/>
          </w:tcPr>
          <w:p w14:paraId="07EB95F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w:t>
            </w:r>
            <w:proofErr w:type="spellStart"/>
            <w:r w:rsidRPr="00D60813">
              <w:rPr>
                <w:rFonts w:ascii="Trebuchet MS" w:eastAsia="Times New Roman" w:hAnsi="Trebuchet MS" w:cs="Times New Roman"/>
                <w:lang w:val="en-GB"/>
              </w:rPr>
              <w:t>i</w:t>
            </w:r>
            <w:proofErr w:type="spellEnd"/>
            <w:r w:rsidRPr="00D60813">
              <w:rPr>
                <w:rFonts w:ascii="Trebuchet MS" w:eastAsia="Times New Roman" w:hAnsi="Trebuchet MS" w:cs="Times New Roman"/>
                <w:lang w:val="en-GB"/>
              </w:rPr>
              <w:t>)</w:t>
            </w:r>
          </w:p>
          <w:p w14:paraId="73E4F354" w14:textId="77777777" w:rsidR="0020305F" w:rsidRPr="00D60813" w:rsidRDefault="0020305F" w:rsidP="00371BFC">
            <w:pPr>
              <w:spacing w:after="0" w:line="240" w:lineRule="auto"/>
              <w:rPr>
                <w:rFonts w:ascii="Trebuchet MS" w:eastAsia="Times New Roman" w:hAnsi="Trebuchet MS" w:cs="Times New Roman"/>
                <w:lang w:val="en-GB"/>
              </w:rPr>
            </w:pPr>
          </w:p>
          <w:p w14:paraId="3157CC1C" w14:textId="77777777" w:rsidR="0020305F" w:rsidRPr="00D60813" w:rsidRDefault="0020305F" w:rsidP="00371BFC">
            <w:pPr>
              <w:spacing w:after="0" w:line="240" w:lineRule="auto"/>
              <w:rPr>
                <w:rFonts w:ascii="Trebuchet MS" w:eastAsia="Times New Roman" w:hAnsi="Trebuchet MS" w:cs="Times New Roman"/>
                <w:lang w:val="en-GB"/>
              </w:rPr>
            </w:pPr>
          </w:p>
          <w:p w14:paraId="103E2BE9" w14:textId="77777777" w:rsidR="0020305F" w:rsidRPr="00D60813" w:rsidRDefault="0020305F" w:rsidP="00371BFC">
            <w:pPr>
              <w:spacing w:after="0" w:line="240" w:lineRule="auto"/>
              <w:rPr>
                <w:rFonts w:ascii="Trebuchet MS" w:eastAsia="Times New Roman" w:hAnsi="Trebuchet MS" w:cs="Times New Roman"/>
                <w:lang w:val="en-GB"/>
              </w:rPr>
            </w:pPr>
          </w:p>
          <w:p w14:paraId="3C27460A" w14:textId="77777777" w:rsidR="0020305F" w:rsidRPr="00D60813" w:rsidRDefault="0020305F" w:rsidP="00371BFC">
            <w:pPr>
              <w:spacing w:after="0" w:line="240" w:lineRule="auto"/>
              <w:rPr>
                <w:rFonts w:ascii="Trebuchet MS" w:eastAsia="Times New Roman" w:hAnsi="Trebuchet MS" w:cs="Times New Roman"/>
                <w:lang w:val="en-GB"/>
              </w:rPr>
            </w:pPr>
          </w:p>
        </w:tc>
      </w:tr>
      <w:tr w:rsidR="0020305F" w:rsidRPr="00D60813" w14:paraId="1ACABED8" w14:textId="77777777" w:rsidTr="00371BFC">
        <w:trPr>
          <w:trHeight w:val="270"/>
        </w:trPr>
        <w:tc>
          <w:tcPr>
            <w:tcW w:w="648" w:type="dxa"/>
          </w:tcPr>
          <w:p w14:paraId="009FA635"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3</w:t>
            </w:r>
          </w:p>
        </w:tc>
        <w:tc>
          <w:tcPr>
            <w:tcW w:w="4167" w:type="dxa"/>
          </w:tcPr>
          <w:p w14:paraId="07B7ED5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The list of Tables and Figures are disorganized. Please improve them</w:t>
            </w:r>
          </w:p>
        </w:tc>
        <w:tc>
          <w:tcPr>
            <w:tcW w:w="4111" w:type="dxa"/>
          </w:tcPr>
          <w:p w14:paraId="3618CAEB" w14:textId="77777777" w:rsidR="0020305F" w:rsidRPr="00D60813" w:rsidRDefault="0020305F" w:rsidP="00371BFC">
            <w:pPr>
              <w:spacing w:after="0" w:line="240" w:lineRule="auto"/>
              <w:rPr>
                <w:rFonts w:ascii="Trebuchet MS" w:eastAsia="Times New Roman" w:hAnsi="Trebuchet MS" w:cs="Times New Roman"/>
                <w:lang w:val="en-GB"/>
              </w:rPr>
            </w:pPr>
          </w:p>
        </w:tc>
        <w:tc>
          <w:tcPr>
            <w:tcW w:w="1408" w:type="dxa"/>
          </w:tcPr>
          <w:p w14:paraId="702D7412" w14:textId="77777777" w:rsidR="0020305F" w:rsidRPr="00D60813" w:rsidRDefault="0020305F" w:rsidP="00371BFC">
            <w:pPr>
              <w:spacing w:after="0" w:line="240" w:lineRule="auto"/>
              <w:rPr>
                <w:rFonts w:ascii="Trebuchet MS" w:eastAsia="Times New Roman" w:hAnsi="Trebuchet MS" w:cs="Times New Roman"/>
                <w:lang w:val="en-GB"/>
              </w:rPr>
            </w:pPr>
          </w:p>
        </w:tc>
      </w:tr>
      <w:tr w:rsidR="0020305F" w:rsidRPr="00D60813" w14:paraId="2B8FF19B" w14:textId="77777777" w:rsidTr="00371BFC">
        <w:trPr>
          <w:trHeight w:val="285"/>
        </w:trPr>
        <w:tc>
          <w:tcPr>
            <w:tcW w:w="648" w:type="dxa"/>
          </w:tcPr>
          <w:p w14:paraId="6F0811F3"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4</w:t>
            </w:r>
          </w:p>
        </w:tc>
        <w:tc>
          <w:tcPr>
            <w:tcW w:w="4167" w:type="dxa"/>
          </w:tcPr>
          <w:p w14:paraId="23A57AEF" w14:textId="77777777" w:rsidR="0020305F" w:rsidRPr="00D60813" w:rsidRDefault="0020305F" w:rsidP="00371BFC">
            <w:pPr>
              <w:spacing w:after="0" w:line="240" w:lineRule="auto"/>
              <w:rPr>
                <w:rFonts w:ascii="Arial" w:eastAsia="Times New Roman" w:hAnsi="Arial" w:cs="Times New Roman"/>
                <w:sz w:val="24"/>
                <w:szCs w:val="20"/>
                <w:lang w:val="en-GB"/>
              </w:rPr>
            </w:pPr>
            <w:r w:rsidRPr="00D60813">
              <w:rPr>
                <w:rFonts w:ascii="Arial" w:eastAsia="Times New Roman" w:hAnsi="Arial" w:cs="Times New Roman"/>
                <w:sz w:val="24"/>
                <w:szCs w:val="20"/>
                <w:lang w:val="en-GB"/>
              </w:rPr>
              <w:t xml:space="preserve"> Conceptualization: there is need to include the definition of role conflict and burnout adopted for this study. Of the three dimensions of burnout, namely: emotional exhaustion, depersonalization, and personal accomplishment, the candidate has only defined emotional exhaustion. The other dimensions were not explained. It is also important to clearly articulate the issues each dimension entail. Include definitions and explanation of the following: (</w:t>
            </w:r>
            <w:proofErr w:type="spellStart"/>
            <w:r w:rsidRPr="00D60813">
              <w:rPr>
                <w:rFonts w:ascii="Arial" w:eastAsia="Times New Roman" w:hAnsi="Arial" w:cs="Times New Roman"/>
                <w:sz w:val="24"/>
                <w:szCs w:val="20"/>
                <w:lang w:val="en-GB"/>
              </w:rPr>
              <w:t>i</w:t>
            </w:r>
            <w:proofErr w:type="spellEnd"/>
            <w:r w:rsidRPr="00D60813">
              <w:rPr>
                <w:rFonts w:ascii="Arial" w:eastAsia="Times New Roman" w:hAnsi="Arial" w:cs="Times New Roman"/>
                <w:sz w:val="24"/>
                <w:szCs w:val="20"/>
                <w:lang w:val="en-GB"/>
              </w:rPr>
              <w:t>) higher education, (ii) professional administrators (iii) non-academic administrators.?</w:t>
            </w:r>
          </w:p>
          <w:p w14:paraId="1E69ECC8" w14:textId="77777777" w:rsidR="0020305F" w:rsidRPr="00D60813" w:rsidRDefault="0020305F" w:rsidP="00371BFC">
            <w:pPr>
              <w:spacing w:after="0" w:line="240" w:lineRule="auto"/>
              <w:rPr>
                <w:rFonts w:ascii="Trebuchet MS" w:eastAsia="Times New Roman" w:hAnsi="Trebuchet MS" w:cs="Times New Roman"/>
                <w:lang w:val="en-GB"/>
              </w:rPr>
            </w:pPr>
            <w:r w:rsidRPr="00884386">
              <w:rPr>
                <w:rFonts w:ascii="Arial" w:eastAsia="Times New Roman" w:hAnsi="Arial" w:cs="Times New Roman"/>
                <w:sz w:val="24"/>
                <w:szCs w:val="20"/>
                <w:lang w:val="en-GB"/>
              </w:rPr>
              <w:t>b) The contextual perspective should be rewritten</w:t>
            </w:r>
            <w:r w:rsidRPr="00D60813">
              <w:rPr>
                <w:rFonts w:ascii="Arial" w:eastAsia="Times New Roman" w:hAnsi="Arial" w:cs="Times New Roman"/>
                <w:sz w:val="24"/>
                <w:szCs w:val="20"/>
                <w:lang w:val="en-GB"/>
              </w:rPr>
              <w:t>. The candidate should describe the current state of burnout among administrators in higher education in Uganda? other areas that the candidate could explain are: why administrators in higher education are prone to burnout, what policy guidelines on the work of administrators in Uganda exist? What are the current practices of administrators? There is need to problematize the issues</w:t>
            </w:r>
          </w:p>
        </w:tc>
        <w:tc>
          <w:tcPr>
            <w:tcW w:w="4111" w:type="dxa"/>
          </w:tcPr>
          <w:p w14:paraId="60AD72D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Definitions of Role conflict and Burnout dimensions have been included.</w:t>
            </w:r>
          </w:p>
          <w:p w14:paraId="791BBF87" w14:textId="77777777" w:rsidR="0020305F" w:rsidRPr="00D60813" w:rsidRDefault="0020305F" w:rsidP="00371BFC">
            <w:pPr>
              <w:spacing w:after="0" w:line="240" w:lineRule="auto"/>
              <w:rPr>
                <w:rFonts w:ascii="Trebuchet MS" w:eastAsia="Times New Roman" w:hAnsi="Trebuchet MS" w:cs="Times New Roman"/>
                <w:lang w:val="en-GB"/>
              </w:rPr>
            </w:pPr>
          </w:p>
          <w:p w14:paraId="388F8FEF" w14:textId="77777777" w:rsidR="0020305F" w:rsidRPr="00D60813" w:rsidRDefault="0020305F" w:rsidP="00371BFC">
            <w:pPr>
              <w:spacing w:after="0" w:line="240" w:lineRule="auto"/>
              <w:rPr>
                <w:rFonts w:ascii="Trebuchet MS" w:eastAsia="Times New Roman" w:hAnsi="Trebuchet MS" w:cs="Times New Roman"/>
                <w:lang w:val="en-GB"/>
              </w:rPr>
            </w:pPr>
          </w:p>
          <w:p w14:paraId="7691A142" w14:textId="77777777" w:rsidR="0020305F" w:rsidRPr="00D60813" w:rsidRDefault="0020305F" w:rsidP="00371BFC">
            <w:pPr>
              <w:spacing w:after="0" w:line="240" w:lineRule="auto"/>
              <w:rPr>
                <w:rFonts w:ascii="Trebuchet MS" w:eastAsia="Times New Roman" w:hAnsi="Trebuchet MS" w:cs="Times New Roman"/>
                <w:lang w:val="en-GB"/>
              </w:rPr>
            </w:pPr>
          </w:p>
          <w:p w14:paraId="4BE44E39" w14:textId="77777777" w:rsidR="0020305F" w:rsidRPr="00D60813" w:rsidRDefault="0020305F" w:rsidP="00371BFC">
            <w:pPr>
              <w:spacing w:after="0" w:line="240" w:lineRule="auto"/>
              <w:rPr>
                <w:rFonts w:ascii="Trebuchet MS" w:eastAsia="Times New Roman" w:hAnsi="Trebuchet MS" w:cs="Times New Roman"/>
                <w:lang w:val="en-GB"/>
              </w:rPr>
            </w:pPr>
          </w:p>
          <w:p w14:paraId="1099B441" w14:textId="77777777" w:rsidR="0020305F" w:rsidRPr="00D60813" w:rsidRDefault="0020305F" w:rsidP="00371BFC">
            <w:pPr>
              <w:spacing w:after="0" w:line="240" w:lineRule="auto"/>
              <w:rPr>
                <w:rFonts w:ascii="Trebuchet MS" w:eastAsia="Times New Roman" w:hAnsi="Trebuchet MS" w:cs="Times New Roman"/>
                <w:lang w:val="en-GB"/>
              </w:rPr>
            </w:pPr>
          </w:p>
          <w:p w14:paraId="73A4E964" w14:textId="77777777" w:rsidR="0020305F" w:rsidRPr="00D60813" w:rsidRDefault="0020305F" w:rsidP="00371BFC">
            <w:pPr>
              <w:spacing w:after="0" w:line="240" w:lineRule="auto"/>
              <w:rPr>
                <w:rFonts w:ascii="Trebuchet MS" w:eastAsia="Times New Roman" w:hAnsi="Trebuchet MS" w:cs="Times New Roman"/>
                <w:lang w:val="en-GB"/>
              </w:rPr>
            </w:pPr>
          </w:p>
          <w:p w14:paraId="189AA1FC" w14:textId="77777777" w:rsidR="0020305F" w:rsidRPr="00D60813" w:rsidRDefault="0020305F" w:rsidP="00371BFC">
            <w:pPr>
              <w:spacing w:after="0" w:line="240" w:lineRule="auto"/>
              <w:rPr>
                <w:rFonts w:ascii="Trebuchet MS" w:eastAsia="Times New Roman" w:hAnsi="Trebuchet MS" w:cs="Times New Roman"/>
                <w:lang w:val="en-GB"/>
              </w:rPr>
            </w:pPr>
          </w:p>
          <w:p w14:paraId="7F44EF60" w14:textId="77777777" w:rsidR="0020305F" w:rsidRPr="00D60813" w:rsidRDefault="0020305F" w:rsidP="00371BFC">
            <w:pPr>
              <w:spacing w:after="0" w:line="240" w:lineRule="auto"/>
              <w:rPr>
                <w:rFonts w:ascii="Trebuchet MS" w:eastAsia="Times New Roman" w:hAnsi="Trebuchet MS" w:cs="Times New Roman"/>
                <w:lang w:val="en-GB"/>
              </w:rPr>
            </w:pPr>
          </w:p>
          <w:p w14:paraId="12A023DF" w14:textId="77777777" w:rsidR="0020305F" w:rsidRPr="00D60813" w:rsidRDefault="0020305F" w:rsidP="00371BFC">
            <w:pPr>
              <w:spacing w:after="0" w:line="240" w:lineRule="auto"/>
              <w:rPr>
                <w:rFonts w:ascii="Trebuchet MS" w:eastAsia="Times New Roman" w:hAnsi="Trebuchet MS" w:cs="Times New Roman"/>
                <w:lang w:val="en-GB"/>
              </w:rPr>
            </w:pPr>
          </w:p>
          <w:p w14:paraId="248CEE5E" w14:textId="77777777" w:rsidR="0020305F" w:rsidRPr="00D60813" w:rsidRDefault="0020305F" w:rsidP="00371BFC">
            <w:pPr>
              <w:spacing w:after="0" w:line="240" w:lineRule="auto"/>
              <w:rPr>
                <w:rFonts w:ascii="Trebuchet MS" w:eastAsia="Times New Roman" w:hAnsi="Trebuchet MS" w:cs="Times New Roman"/>
                <w:lang w:val="en-GB"/>
              </w:rPr>
            </w:pPr>
          </w:p>
          <w:p w14:paraId="4DA14325" w14:textId="77777777" w:rsidR="0020305F" w:rsidRPr="00D60813" w:rsidRDefault="0020305F" w:rsidP="00371BFC">
            <w:pPr>
              <w:spacing w:after="0" w:line="240" w:lineRule="auto"/>
              <w:rPr>
                <w:rFonts w:ascii="Trebuchet MS" w:eastAsia="Times New Roman" w:hAnsi="Trebuchet MS" w:cs="Times New Roman"/>
                <w:lang w:val="en-GB"/>
              </w:rPr>
            </w:pPr>
          </w:p>
          <w:p w14:paraId="3E99C8B8" w14:textId="77777777" w:rsidR="0020305F" w:rsidRPr="00D60813" w:rsidRDefault="0020305F" w:rsidP="00371BFC">
            <w:pPr>
              <w:spacing w:after="0" w:line="240" w:lineRule="auto"/>
              <w:rPr>
                <w:rFonts w:ascii="Trebuchet MS" w:eastAsia="Times New Roman" w:hAnsi="Trebuchet MS" w:cs="Times New Roman"/>
                <w:lang w:val="en-GB"/>
              </w:rPr>
            </w:pPr>
          </w:p>
          <w:p w14:paraId="2CB6125D" w14:textId="77777777" w:rsidR="0020305F" w:rsidRPr="00D60813" w:rsidRDefault="0020305F" w:rsidP="00371BFC">
            <w:pPr>
              <w:spacing w:after="0" w:line="240" w:lineRule="auto"/>
              <w:rPr>
                <w:rFonts w:ascii="Trebuchet MS" w:eastAsia="Times New Roman" w:hAnsi="Trebuchet MS" w:cs="Times New Roman"/>
                <w:lang w:val="en-GB"/>
              </w:rPr>
            </w:pPr>
          </w:p>
          <w:p w14:paraId="5FEB3341" w14:textId="77777777" w:rsidR="0020305F" w:rsidRPr="00D60813" w:rsidRDefault="0020305F" w:rsidP="00371BFC">
            <w:pPr>
              <w:spacing w:after="0" w:line="240" w:lineRule="auto"/>
              <w:rPr>
                <w:rFonts w:ascii="Trebuchet MS" w:eastAsia="Times New Roman" w:hAnsi="Trebuchet MS" w:cs="Times New Roman"/>
                <w:lang w:val="en-GB"/>
              </w:rPr>
            </w:pPr>
          </w:p>
          <w:p w14:paraId="5D1A2AAA" w14:textId="77777777" w:rsidR="0020305F" w:rsidRPr="00D60813" w:rsidRDefault="0020305F" w:rsidP="00371BFC">
            <w:pPr>
              <w:spacing w:after="0" w:line="240" w:lineRule="auto"/>
              <w:rPr>
                <w:rFonts w:ascii="Trebuchet MS" w:eastAsia="Times New Roman" w:hAnsi="Trebuchet MS" w:cs="Times New Roman"/>
                <w:lang w:val="en-GB"/>
              </w:rPr>
            </w:pPr>
          </w:p>
          <w:p w14:paraId="4FE3A4BB" w14:textId="77777777" w:rsidR="0020305F" w:rsidRPr="00D60813" w:rsidRDefault="0020305F" w:rsidP="00371BFC">
            <w:pPr>
              <w:spacing w:after="0" w:line="240" w:lineRule="auto"/>
              <w:rPr>
                <w:rFonts w:ascii="Trebuchet MS" w:eastAsia="Times New Roman" w:hAnsi="Trebuchet MS" w:cs="Times New Roman"/>
                <w:lang w:val="en-GB"/>
              </w:rPr>
            </w:pPr>
          </w:p>
          <w:p w14:paraId="6B338621" w14:textId="77777777" w:rsidR="0020305F" w:rsidRPr="00D60813" w:rsidRDefault="0020305F" w:rsidP="00371BFC">
            <w:pPr>
              <w:spacing w:after="0" w:line="240" w:lineRule="auto"/>
              <w:rPr>
                <w:rFonts w:ascii="Trebuchet MS" w:eastAsia="Times New Roman" w:hAnsi="Trebuchet MS" w:cs="Times New Roman"/>
                <w:lang w:val="en-GB"/>
              </w:rPr>
            </w:pPr>
          </w:p>
          <w:p w14:paraId="32AD84EB" w14:textId="77777777" w:rsidR="0020305F" w:rsidRPr="00D60813" w:rsidRDefault="0020305F" w:rsidP="00371BFC">
            <w:pPr>
              <w:spacing w:after="0" w:line="240" w:lineRule="auto"/>
              <w:rPr>
                <w:rFonts w:ascii="Trebuchet MS" w:eastAsia="Times New Roman" w:hAnsi="Trebuchet MS" w:cs="Times New Roman"/>
                <w:lang w:val="en-GB"/>
              </w:rPr>
            </w:pPr>
          </w:p>
          <w:p w14:paraId="45D0F89F" w14:textId="77777777" w:rsidR="0020305F" w:rsidRPr="00D60813" w:rsidRDefault="0020305F" w:rsidP="00371BFC">
            <w:pPr>
              <w:spacing w:after="0" w:line="240" w:lineRule="auto"/>
              <w:rPr>
                <w:rFonts w:ascii="Trebuchet MS" w:eastAsia="Times New Roman" w:hAnsi="Trebuchet MS" w:cs="Times New Roman"/>
                <w:lang w:val="en-GB"/>
              </w:rPr>
            </w:pPr>
          </w:p>
          <w:p w14:paraId="7CDED003" w14:textId="77777777" w:rsidR="0020305F" w:rsidRPr="00D60813" w:rsidRDefault="0020305F" w:rsidP="00371BFC">
            <w:pPr>
              <w:spacing w:after="0" w:line="240" w:lineRule="auto"/>
              <w:rPr>
                <w:rFonts w:ascii="Trebuchet MS" w:eastAsia="Times New Roman" w:hAnsi="Trebuchet MS" w:cs="Times New Roman"/>
                <w:lang w:val="en-GB"/>
              </w:rPr>
            </w:pPr>
          </w:p>
          <w:p w14:paraId="0ADF04A5" w14:textId="77777777" w:rsidR="0020305F" w:rsidRPr="00D60813" w:rsidRDefault="0020305F" w:rsidP="00371BFC">
            <w:pPr>
              <w:spacing w:after="0" w:line="240" w:lineRule="auto"/>
              <w:rPr>
                <w:rFonts w:ascii="Trebuchet MS" w:eastAsia="Times New Roman" w:hAnsi="Trebuchet MS" w:cs="Times New Roman"/>
                <w:lang w:val="en-GB"/>
              </w:rPr>
            </w:pPr>
          </w:p>
          <w:p w14:paraId="28C1E3AB"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state of administrator’s burnout has been added under the contextual background and the reasons why they are prone to burnout have been included.</w:t>
            </w:r>
          </w:p>
        </w:tc>
        <w:tc>
          <w:tcPr>
            <w:tcW w:w="1408" w:type="dxa"/>
          </w:tcPr>
          <w:p w14:paraId="3147D3A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4 and 5</w:t>
            </w:r>
          </w:p>
        </w:tc>
      </w:tr>
      <w:tr w:rsidR="0020305F" w:rsidRPr="00D60813" w14:paraId="2ABDF3E1" w14:textId="77777777" w:rsidTr="00371BFC">
        <w:trPr>
          <w:trHeight w:val="285"/>
        </w:trPr>
        <w:tc>
          <w:tcPr>
            <w:tcW w:w="648" w:type="dxa"/>
          </w:tcPr>
          <w:p w14:paraId="4C34A0C6" w14:textId="77777777" w:rsidR="0020305F" w:rsidRPr="00D60813" w:rsidRDefault="0020305F" w:rsidP="00371BFC">
            <w:pPr>
              <w:spacing w:after="0" w:line="240" w:lineRule="auto"/>
              <w:rPr>
                <w:rFonts w:ascii="Trebuchet MS" w:eastAsia="Times New Roman" w:hAnsi="Trebuchet MS" w:cs="Times New Roman"/>
                <w:lang w:val="en-GB"/>
              </w:rPr>
            </w:pPr>
          </w:p>
        </w:tc>
        <w:tc>
          <w:tcPr>
            <w:tcW w:w="4167" w:type="dxa"/>
          </w:tcPr>
          <w:p w14:paraId="1A08A120" w14:textId="77777777" w:rsidR="0020305F" w:rsidRPr="00D60813" w:rsidRDefault="0020305F" w:rsidP="00371BFC">
            <w:pPr>
              <w:spacing w:after="0" w:line="240" w:lineRule="auto"/>
              <w:rPr>
                <w:rFonts w:ascii="Trebuchet MS" w:eastAsia="Times New Roman" w:hAnsi="Trebuchet MS" w:cs="Times New Roman"/>
                <w:lang w:val="en-GB"/>
              </w:rPr>
            </w:pPr>
          </w:p>
        </w:tc>
        <w:tc>
          <w:tcPr>
            <w:tcW w:w="4111" w:type="dxa"/>
          </w:tcPr>
          <w:p w14:paraId="581A1041" w14:textId="77777777" w:rsidR="0020305F" w:rsidRPr="00D60813" w:rsidRDefault="0020305F" w:rsidP="00371BFC">
            <w:pPr>
              <w:spacing w:after="0" w:line="240" w:lineRule="auto"/>
              <w:rPr>
                <w:rFonts w:ascii="Trebuchet MS" w:eastAsia="Times New Roman" w:hAnsi="Trebuchet MS" w:cs="Times New Roman"/>
                <w:lang w:val="en-GB"/>
              </w:rPr>
            </w:pPr>
          </w:p>
        </w:tc>
        <w:tc>
          <w:tcPr>
            <w:tcW w:w="1408" w:type="dxa"/>
          </w:tcPr>
          <w:p w14:paraId="7AEE8053" w14:textId="77777777" w:rsidR="0020305F" w:rsidRPr="00D60813" w:rsidRDefault="0020305F" w:rsidP="00371BFC">
            <w:pPr>
              <w:spacing w:after="0" w:line="240" w:lineRule="auto"/>
              <w:rPr>
                <w:rFonts w:ascii="Trebuchet MS" w:eastAsia="Times New Roman" w:hAnsi="Trebuchet MS" w:cs="Times New Roman"/>
                <w:lang w:val="en-GB"/>
              </w:rPr>
            </w:pPr>
          </w:p>
        </w:tc>
      </w:tr>
      <w:tr w:rsidR="0020305F" w:rsidRPr="00D60813" w14:paraId="3C9B2476" w14:textId="77777777" w:rsidTr="00371BFC">
        <w:trPr>
          <w:trHeight w:val="285"/>
        </w:trPr>
        <w:tc>
          <w:tcPr>
            <w:tcW w:w="648" w:type="dxa"/>
          </w:tcPr>
          <w:p w14:paraId="5441BEC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6</w:t>
            </w:r>
          </w:p>
        </w:tc>
        <w:tc>
          <w:tcPr>
            <w:tcW w:w="4167" w:type="dxa"/>
          </w:tcPr>
          <w:p w14:paraId="7941A3E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Relevance: As you draw from different scholars, provide comments on the applicability to the Ugandan context. For instance, is this statement true of Uganda - “Their work involves complex work schedules, indefinite time and high work pressure but they have low status and treatment (Shen, 2018)”? Similarly, this sentence, “Practically, they attend meetings, take minutes, </w:t>
            </w:r>
            <w:r w:rsidRPr="00D60813">
              <w:rPr>
                <w:rFonts w:ascii="Arial" w:eastAsia="Times New Roman" w:hAnsi="Arial" w:cs="Times New Roman"/>
                <w:sz w:val="24"/>
                <w:szCs w:val="20"/>
                <w:lang w:val="en-GB"/>
              </w:rPr>
              <w:lastRenderedPageBreak/>
              <w:t>supervise, monitor, research, publish, engage in extension services and ensure that deadlines are met (Owusu &amp; Tawiah, 2014)” may not be correct about administrators in Uganda.</w:t>
            </w:r>
          </w:p>
        </w:tc>
        <w:tc>
          <w:tcPr>
            <w:tcW w:w="4111" w:type="dxa"/>
          </w:tcPr>
          <w:p w14:paraId="663A92B0"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This true to Ugandan Context that the administrators have a complex work schedule.</w:t>
            </w:r>
          </w:p>
        </w:tc>
        <w:tc>
          <w:tcPr>
            <w:tcW w:w="1408" w:type="dxa"/>
          </w:tcPr>
          <w:p w14:paraId="701A50D0"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5</w:t>
            </w:r>
          </w:p>
        </w:tc>
      </w:tr>
      <w:tr w:rsidR="0020305F" w:rsidRPr="00D60813" w14:paraId="4728E22F" w14:textId="77777777" w:rsidTr="00371BFC">
        <w:trPr>
          <w:trHeight w:val="285"/>
        </w:trPr>
        <w:tc>
          <w:tcPr>
            <w:tcW w:w="648" w:type="dxa"/>
          </w:tcPr>
          <w:p w14:paraId="26D2A81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7</w:t>
            </w:r>
          </w:p>
        </w:tc>
        <w:tc>
          <w:tcPr>
            <w:tcW w:w="4167" w:type="dxa"/>
          </w:tcPr>
          <w:p w14:paraId="7A8789C4"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Read UOTIA 2006 to explore more about the work of some of the administrators. d) Theory: What is the justification of listing all the theories 1.13 - 1.13.6. Explain how do they relate to the current study. e) The conceptual framework does not show the issues indicated in the objectives. Adjust accordingly. f) Improve the problem statement. What problem, for instance is likely to arise if administrators continue experiencing burnout? g) Sub heading 1.9 falls better under literature review.</w:t>
            </w:r>
          </w:p>
        </w:tc>
        <w:tc>
          <w:tcPr>
            <w:tcW w:w="4111" w:type="dxa"/>
          </w:tcPr>
          <w:p w14:paraId="3CBD175E"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theories have been deleted</w:t>
            </w:r>
          </w:p>
          <w:p w14:paraId="3D36520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Problems likely to arise if administrators continue to experience burnout is in the justification of the study page.</w:t>
            </w:r>
          </w:p>
          <w:p w14:paraId="67F5D16C" w14:textId="77777777" w:rsidR="0020305F" w:rsidRPr="00D60813" w:rsidRDefault="0020305F" w:rsidP="00371BFC">
            <w:pPr>
              <w:spacing w:after="0" w:line="240" w:lineRule="auto"/>
              <w:rPr>
                <w:rFonts w:ascii="Trebuchet MS" w:eastAsia="Times New Roman" w:hAnsi="Trebuchet MS" w:cs="Times New Roman"/>
                <w:lang w:val="en-GB"/>
              </w:rPr>
            </w:pPr>
          </w:p>
          <w:p w14:paraId="5C70183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gap identified has been taken to review of literature section</w:t>
            </w:r>
          </w:p>
        </w:tc>
        <w:tc>
          <w:tcPr>
            <w:tcW w:w="1408" w:type="dxa"/>
          </w:tcPr>
          <w:p w14:paraId="535ECD9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9</w:t>
            </w:r>
          </w:p>
          <w:p w14:paraId="770266EE" w14:textId="77777777" w:rsidR="0020305F" w:rsidRPr="00D60813" w:rsidRDefault="0020305F" w:rsidP="00371BFC">
            <w:pPr>
              <w:spacing w:after="0" w:line="240" w:lineRule="auto"/>
              <w:rPr>
                <w:rFonts w:ascii="Trebuchet MS" w:eastAsia="Times New Roman" w:hAnsi="Trebuchet MS" w:cs="Times New Roman"/>
                <w:lang w:val="en-GB"/>
              </w:rPr>
            </w:pPr>
          </w:p>
          <w:p w14:paraId="3233BE6F" w14:textId="77777777" w:rsidR="0020305F" w:rsidRPr="00D60813" w:rsidRDefault="0020305F" w:rsidP="00371BFC">
            <w:pPr>
              <w:spacing w:after="0" w:line="240" w:lineRule="auto"/>
              <w:rPr>
                <w:rFonts w:ascii="Trebuchet MS" w:eastAsia="Times New Roman" w:hAnsi="Trebuchet MS" w:cs="Times New Roman"/>
                <w:lang w:val="en-GB"/>
              </w:rPr>
            </w:pPr>
          </w:p>
          <w:p w14:paraId="061D797A" w14:textId="77777777" w:rsidR="0020305F" w:rsidRPr="00D60813" w:rsidRDefault="0020305F" w:rsidP="00371BFC">
            <w:pPr>
              <w:spacing w:after="0" w:line="240" w:lineRule="auto"/>
              <w:rPr>
                <w:rFonts w:ascii="Trebuchet MS" w:eastAsia="Times New Roman" w:hAnsi="Trebuchet MS" w:cs="Times New Roman"/>
                <w:lang w:val="en-GB"/>
              </w:rPr>
            </w:pPr>
          </w:p>
          <w:p w14:paraId="33C9E5EF" w14:textId="77777777" w:rsidR="0020305F" w:rsidRPr="00D60813" w:rsidRDefault="0020305F" w:rsidP="00371BFC">
            <w:pPr>
              <w:spacing w:after="0" w:line="240" w:lineRule="auto"/>
              <w:rPr>
                <w:rFonts w:ascii="Trebuchet MS" w:eastAsia="Times New Roman" w:hAnsi="Trebuchet MS" w:cs="Times New Roman"/>
                <w:lang w:val="en-GB"/>
              </w:rPr>
            </w:pPr>
          </w:p>
          <w:p w14:paraId="6386C688" w14:textId="77777777" w:rsidR="0020305F" w:rsidRPr="00D60813" w:rsidRDefault="0020305F" w:rsidP="00371BFC">
            <w:pPr>
              <w:spacing w:after="0" w:line="240" w:lineRule="auto"/>
              <w:rPr>
                <w:rFonts w:ascii="Trebuchet MS" w:eastAsia="Times New Roman" w:hAnsi="Trebuchet MS" w:cs="Times New Roman"/>
                <w:lang w:val="en-GB"/>
              </w:rPr>
            </w:pPr>
          </w:p>
          <w:p w14:paraId="447B3EE6"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75</w:t>
            </w:r>
          </w:p>
        </w:tc>
      </w:tr>
      <w:tr w:rsidR="0020305F" w:rsidRPr="00D60813" w14:paraId="0B8282D8" w14:textId="77777777" w:rsidTr="00371BFC">
        <w:trPr>
          <w:trHeight w:val="285"/>
        </w:trPr>
        <w:tc>
          <w:tcPr>
            <w:tcW w:w="648" w:type="dxa"/>
          </w:tcPr>
          <w:p w14:paraId="0679FCBF"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8</w:t>
            </w:r>
          </w:p>
        </w:tc>
        <w:tc>
          <w:tcPr>
            <w:tcW w:w="4167" w:type="dxa"/>
          </w:tcPr>
          <w:p w14:paraId="10E1CC6F"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The candidate has read widely. However the following should be corrected a) Since conceptualization is already handled in chapter 1, there is no need defining terms again in this chapter. b) In-text citation style: The candidate has used different intext citation styles. For example, in some places, the candidate cites as Kathleen C. Rentsch (2018); Liu B, 2020; Zhang Z, 2019, in others, it is Pepper &amp; Giles, (2015). There is need for consistency. c) Analysis of literature: Strengthen analysis of gaps. Furthermore, there is need to synthesis the review further, selecting only literature that are related to the issues in the objectives. d) Alignment of subheadings with objectives: The title of subheading 2.3 is quite broad and covers 2.1 and 2.2. Align the sub heading to objective 3. Also 2.4 should be tailored to objective 4</w:t>
            </w:r>
          </w:p>
        </w:tc>
        <w:tc>
          <w:tcPr>
            <w:tcW w:w="4111" w:type="dxa"/>
          </w:tcPr>
          <w:p w14:paraId="416C75C5"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Definitions of terms has been handled in Chapter 1</w:t>
            </w:r>
          </w:p>
          <w:p w14:paraId="78EEF049" w14:textId="77777777" w:rsidR="0020305F" w:rsidRPr="00D60813" w:rsidRDefault="0020305F" w:rsidP="00371BFC">
            <w:pPr>
              <w:spacing w:after="0" w:line="240" w:lineRule="auto"/>
              <w:rPr>
                <w:rFonts w:ascii="Trebuchet MS" w:eastAsia="Times New Roman" w:hAnsi="Trebuchet MS" w:cs="Times New Roman"/>
                <w:lang w:val="en-GB"/>
              </w:rPr>
            </w:pPr>
          </w:p>
          <w:p w14:paraId="01852C0A" w14:textId="77777777" w:rsidR="0020305F" w:rsidRPr="00D60813" w:rsidRDefault="0020305F" w:rsidP="00371BFC">
            <w:pPr>
              <w:spacing w:after="0" w:line="240" w:lineRule="auto"/>
              <w:rPr>
                <w:rFonts w:ascii="Trebuchet MS" w:eastAsia="Times New Roman" w:hAnsi="Trebuchet MS" w:cs="Times New Roman"/>
                <w:lang w:val="en-GB"/>
              </w:rPr>
            </w:pPr>
          </w:p>
          <w:p w14:paraId="6CF73780" w14:textId="77777777" w:rsidR="0020305F" w:rsidRPr="00D60813" w:rsidRDefault="0020305F" w:rsidP="00371BFC">
            <w:pPr>
              <w:spacing w:after="0" w:line="240" w:lineRule="auto"/>
              <w:rPr>
                <w:rFonts w:ascii="Trebuchet MS" w:eastAsia="Times New Roman" w:hAnsi="Trebuchet MS" w:cs="Times New Roman"/>
                <w:lang w:val="en-GB"/>
              </w:rPr>
            </w:pPr>
          </w:p>
          <w:p w14:paraId="6319085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Citation style has been corrected by using APA  7</w:t>
            </w:r>
            <w:r w:rsidRPr="00D60813">
              <w:rPr>
                <w:rFonts w:ascii="Trebuchet MS" w:eastAsia="Times New Roman" w:hAnsi="Trebuchet MS" w:cs="Times New Roman"/>
                <w:vertAlign w:val="superscript"/>
                <w:lang w:val="en-GB"/>
              </w:rPr>
              <w:t>th</w:t>
            </w:r>
            <w:r w:rsidRPr="00D60813">
              <w:rPr>
                <w:rFonts w:ascii="Trebuchet MS" w:eastAsia="Times New Roman" w:hAnsi="Trebuchet MS" w:cs="Times New Roman"/>
                <w:lang w:val="en-GB"/>
              </w:rPr>
              <w:t xml:space="preserve"> edition style.</w:t>
            </w:r>
          </w:p>
          <w:p w14:paraId="52629527" w14:textId="77777777" w:rsidR="0020305F" w:rsidRPr="00D60813" w:rsidRDefault="0020305F" w:rsidP="00371BFC">
            <w:pPr>
              <w:spacing w:after="0" w:line="240" w:lineRule="auto"/>
              <w:rPr>
                <w:rFonts w:ascii="Trebuchet MS" w:eastAsia="Times New Roman" w:hAnsi="Trebuchet MS" w:cs="Times New Roman"/>
                <w:lang w:val="en-GB"/>
              </w:rPr>
            </w:pPr>
          </w:p>
          <w:p w14:paraId="2B00C9F1" w14:textId="77777777" w:rsidR="0020305F" w:rsidRPr="00D60813" w:rsidRDefault="0020305F" w:rsidP="00371BFC">
            <w:pPr>
              <w:spacing w:after="0" w:line="240" w:lineRule="auto"/>
              <w:rPr>
                <w:rFonts w:ascii="Trebuchet MS" w:eastAsia="Times New Roman" w:hAnsi="Trebuchet MS" w:cs="Times New Roman"/>
                <w:lang w:val="en-GB"/>
              </w:rPr>
            </w:pPr>
          </w:p>
          <w:p w14:paraId="584FF50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Irrelevant literature has been removed</w:t>
            </w:r>
          </w:p>
          <w:p w14:paraId="0E78A6AD" w14:textId="77777777" w:rsidR="0020305F" w:rsidRPr="00D60813" w:rsidRDefault="0020305F" w:rsidP="00371BFC">
            <w:pPr>
              <w:spacing w:after="0" w:line="240" w:lineRule="auto"/>
              <w:rPr>
                <w:rFonts w:ascii="Trebuchet MS" w:eastAsia="Times New Roman" w:hAnsi="Trebuchet MS" w:cs="Times New Roman"/>
                <w:lang w:val="en-GB"/>
              </w:rPr>
            </w:pPr>
          </w:p>
          <w:p w14:paraId="459F021B" w14:textId="77777777" w:rsidR="0020305F" w:rsidRPr="00D60813" w:rsidRDefault="0020305F" w:rsidP="00371BFC">
            <w:pPr>
              <w:spacing w:after="0" w:line="240" w:lineRule="auto"/>
              <w:rPr>
                <w:rFonts w:ascii="Trebuchet MS" w:eastAsia="Times New Roman" w:hAnsi="Trebuchet MS" w:cs="Times New Roman"/>
                <w:lang w:val="en-GB"/>
              </w:rPr>
            </w:pPr>
          </w:p>
          <w:p w14:paraId="002095B0" w14:textId="77777777" w:rsidR="0020305F" w:rsidRPr="00D60813" w:rsidRDefault="0020305F" w:rsidP="00371BFC">
            <w:pPr>
              <w:spacing w:after="0" w:line="240" w:lineRule="auto"/>
              <w:rPr>
                <w:rFonts w:ascii="Trebuchet MS" w:eastAsia="Times New Roman" w:hAnsi="Trebuchet MS" w:cs="Times New Roman"/>
                <w:lang w:val="en-GB"/>
              </w:rPr>
            </w:pPr>
          </w:p>
          <w:p w14:paraId="7D1B262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Subheadings aligned with objectives</w:t>
            </w:r>
          </w:p>
        </w:tc>
        <w:tc>
          <w:tcPr>
            <w:tcW w:w="1408" w:type="dxa"/>
          </w:tcPr>
          <w:p w14:paraId="159470C2" w14:textId="77777777" w:rsidR="0020305F" w:rsidRPr="00D60813" w:rsidRDefault="0020305F" w:rsidP="00371BFC">
            <w:pPr>
              <w:spacing w:after="0" w:line="240" w:lineRule="auto"/>
              <w:rPr>
                <w:rFonts w:ascii="Trebuchet MS" w:eastAsia="Times New Roman" w:hAnsi="Trebuchet MS" w:cs="Times New Roman"/>
                <w:lang w:val="en-GB"/>
              </w:rPr>
            </w:pPr>
          </w:p>
          <w:p w14:paraId="7AB66D42" w14:textId="77777777" w:rsidR="0020305F" w:rsidRPr="00D60813" w:rsidRDefault="0020305F" w:rsidP="00371BFC">
            <w:pPr>
              <w:spacing w:after="0" w:line="360" w:lineRule="auto"/>
              <w:jc w:val="center"/>
              <w:rPr>
                <w:rFonts w:ascii="Arial" w:eastAsia="Times New Roman" w:hAnsi="Arial" w:cs="Times New Roman"/>
                <w:sz w:val="24"/>
                <w:szCs w:val="20"/>
                <w:lang w:val="en-GB"/>
              </w:rPr>
            </w:pPr>
            <w:r w:rsidRPr="00D60813">
              <w:rPr>
                <w:rFonts w:ascii="Arial" w:eastAsia="Times New Roman" w:hAnsi="Arial" w:cs="Times New Roman"/>
                <w:sz w:val="24"/>
                <w:szCs w:val="20"/>
                <w:lang w:val="en-GB"/>
              </w:rPr>
              <w:t>Page 4</w:t>
            </w:r>
          </w:p>
          <w:p w14:paraId="438A7250" w14:textId="77777777" w:rsidR="0020305F" w:rsidRPr="00D60813" w:rsidRDefault="0020305F" w:rsidP="00371BFC">
            <w:pPr>
              <w:spacing w:after="0" w:line="360" w:lineRule="auto"/>
              <w:rPr>
                <w:rFonts w:ascii="Arial" w:eastAsia="Times New Roman" w:hAnsi="Arial" w:cs="Times New Roman"/>
                <w:sz w:val="24"/>
                <w:szCs w:val="20"/>
                <w:lang w:val="en-GB"/>
              </w:rPr>
            </w:pPr>
          </w:p>
          <w:p w14:paraId="31505249" w14:textId="77777777" w:rsidR="0020305F" w:rsidRPr="00D60813" w:rsidRDefault="0020305F" w:rsidP="00371BFC">
            <w:pPr>
              <w:spacing w:after="0" w:line="360" w:lineRule="auto"/>
              <w:rPr>
                <w:rFonts w:ascii="Arial" w:eastAsia="Times New Roman" w:hAnsi="Arial" w:cs="Times New Roman"/>
                <w:sz w:val="24"/>
                <w:szCs w:val="20"/>
                <w:lang w:val="en-GB"/>
              </w:rPr>
            </w:pPr>
          </w:p>
          <w:p w14:paraId="71719195" w14:textId="77777777" w:rsidR="0020305F" w:rsidRPr="00D60813" w:rsidRDefault="0020305F" w:rsidP="00371BFC">
            <w:pPr>
              <w:spacing w:after="0" w:line="360" w:lineRule="auto"/>
              <w:rPr>
                <w:rFonts w:ascii="Arial" w:eastAsia="Times New Roman" w:hAnsi="Arial" w:cs="Times New Roman"/>
                <w:sz w:val="24"/>
                <w:szCs w:val="20"/>
                <w:lang w:val="en-GB"/>
              </w:rPr>
            </w:pPr>
          </w:p>
          <w:p w14:paraId="2CEB03E1" w14:textId="77777777" w:rsidR="0020305F" w:rsidRPr="00D60813" w:rsidRDefault="0020305F" w:rsidP="00371BFC">
            <w:pPr>
              <w:spacing w:after="0" w:line="360" w:lineRule="auto"/>
              <w:rPr>
                <w:rFonts w:ascii="Arial" w:eastAsia="Times New Roman" w:hAnsi="Arial" w:cs="Times New Roman"/>
                <w:sz w:val="24"/>
                <w:szCs w:val="20"/>
                <w:lang w:val="en-GB"/>
              </w:rPr>
            </w:pPr>
          </w:p>
          <w:p w14:paraId="4F00A73A" w14:textId="77777777" w:rsidR="0020305F" w:rsidRPr="00D60813" w:rsidRDefault="0020305F" w:rsidP="00371BFC">
            <w:pPr>
              <w:spacing w:after="0" w:line="360" w:lineRule="auto"/>
              <w:rPr>
                <w:rFonts w:ascii="Arial" w:eastAsia="Times New Roman" w:hAnsi="Arial" w:cs="Times New Roman"/>
                <w:sz w:val="24"/>
                <w:szCs w:val="20"/>
                <w:lang w:val="en-GB"/>
              </w:rPr>
            </w:pPr>
          </w:p>
          <w:p w14:paraId="671C49C3" w14:textId="77777777" w:rsidR="0020305F" w:rsidRPr="00D60813" w:rsidRDefault="0020305F" w:rsidP="00371BFC">
            <w:pPr>
              <w:spacing w:after="0" w:line="360" w:lineRule="auto"/>
              <w:rPr>
                <w:rFonts w:ascii="Arial" w:eastAsia="Times New Roman" w:hAnsi="Arial" w:cs="Times New Roman"/>
                <w:sz w:val="24"/>
                <w:szCs w:val="20"/>
                <w:lang w:val="en-GB"/>
              </w:rPr>
            </w:pPr>
          </w:p>
          <w:p w14:paraId="4346BB0C" w14:textId="77777777" w:rsidR="0020305F" w:rsidRPr="00D60813" w:rsidRDefault="0020305F" w:rsidP="00371BFC">
            <w:pPr>
              <w:spacing w:after="0" w:line="360" w:lineRule="auto"/>
              <w:rPr>
                <w:rFonts w:ascii="Arial" w:eastAsia="Times New Roman" w:hAnsi="Arial" w:cs="Times New Roman"/>
                <w:sz w:val="24"/>
                <w:szCs w:val="20"/>
                <w:lang w:val="en-GB"/>
              </w:rPr>
            </w:pPr>
            <w:r w:rsidRPr="00D60813">
              <w:rPr>
                <w:rFonts w:ascii="Arial" w:eastAsia="Times New Roman" w:hAnsi="Arial" w:cs="Times New Roman"/>
                <w:sz w:val="24"/>
                <w:szCs w:val="20"/>
                <w:lang w:val="en-GB"/>
              </w:rPr>
              <w:t>Page 30 and 38</w:t>
            </w:r>
          </w:p>
        </w:tc>
      </w:tr>
      <w:tr w:rsidR="0020305F" w:rsidRPr="00D60813" w14:paraId="4E35C251" w14:textId="77777777" w:rsidTr="00371BFC">
        <w:trPr>
          <w:trHeight w:val="285"/>
        </w:trPr>
        <w:tc>
          <w:tcPr>
            <w:tcW w:w="648" w:type="dxa"/>
          </w:tcPr>
          <w:p w14:paraId="28E256E3"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9</w:t>
            </w:r>
          </w:p>
        </w:tc>
        <w:tc>
          <w:tcPr>
            <w:tcW w:w="4167" w:type="dxa"/>
          </w:tcPr>
          <w:p w14:paraId="0E2C01B5" w14:textId="7AB4C28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This Chapter is written like a text book with the candidate including even things that are not relevant to the current study. Focus on things that are relevant to the study. There is no need explaining all the research approaches (section 3.2.1). Provide the philosophical underpinning for the current study and explain why it is the best. b) Specify the categories of academic administrators and non</w:t>
            </w:r>
            <w:r w:rsidR="00884386">
              <w:rPr>
                <w:rFonts w:ascii="Arial" w:eastAsia="Times New Roman" w:hAnsi="Arial" w:cs="Times New Roman"/>
                <w:sz w:val="24"/>
                <w:szCs w:val="20"/>
                <w:lang w:val="en-GB"/>
              </w:rPr>
              <w:t>-</w:t>
            </w:r>
            <w:r w:rsidRPr="00D60813">
              <w:rPr>
                <w:rFonts w:ascii="Arial" w:eastAsia="Times New Roman" w:hAnsi="Arial" w:cs="Times New Roman"/>
                <w:sz w:val="24"/>
                <w:szCs w:val="20"/>
                <w:lang w:val="en-GB"/>
              </w:rPr>
              <w:t>academic who participated in the study. 7 Needs Improvement (4-5) Rejected (0-3) c) Sampling: Provide more explanation. For instan</w:t>
            </w:r>
            <w:r w:rsidR="00884386">
              <w:rPr>
                <w:rFonts w:ascii="Arial" w:eastAsia="Times New Roman" w:hAnsi="Arial" w:cs="Times New Roman"/>
                <w:sz w:val="24"/>
                <w:szCs w:val="20"/>
                <w:lang w:val="en-GB"/>
              </w:rPr>
              <w:t>c</w:t>
            </w:r>
            <w:r w:rsidRPr="00D60813">
              <w:rPr>
                <w:rFonts w:ascii="Arial" w:eastAsia="Times New Roman" w:hAnsi="Arial" w:cs="Times New Roman"/>
                <w:sz w:val="24"/>
                <w:szCs w:val="20"/>
                <w:lang w:val="en-GB"/>
              </w:rPr>
              <w:t>e, given that these universities are composed of colleges and schools (for Makerere) and faculties for Kyambogo, were these considered when selecting the respondents? d) Table 3.8 should show the specific category of respondents. Do not lump them up. For example, readers would want to know the numbers of ‘deans, head of departments, bursars, human resource directors and university librarians’ selected from each university. e) Data collection: Indicate the category of respondents who filled questionnaire and those who were interviewed. Were those interviewed different from those who filled the questionnaire? Chapter Four: Presentation and Analysis of Data 20% Exemplary (18-20) Competent (14-17) Needs Improvement (9-13) Rejected (0-8)</w:t>
            </w:r>
          </w:p>
        </w:tc>
        <w:tc>
          <w:tcPr>
            <w:tcW w:w="4111" w:type="dxa"/>
          </w:tcPr>
          <w:p w14:paraId="494A3BEB" w14:textId="77777777" w:rsidR="0020305F" w:rsidRPr="00D60813" w:rsidRDefault="0020305F" w:rsidP="00371BFC">
            <w:pPr>
              <w:spacing w:after="0" w:line="240" w:lineRule="auto"/>
              <w:rPr>
                <w:rFonts w:ascii="Trebuchet MS" w:eastAsia="Times New Roman" w:hAnsi="Trebuchet MS" w:cs="Times New Roman"/>
                <w:lang w:val="en-GB"/>
              </w:rPr>
            </w:pPr>
          </w:p>
          <w:p w14:paraId="3FE984EE" w14:textId="77777777" w:rsidR="0020305F" w:rsidRPr="00D60813" w:rsidRDefault="0020305F" w:rsidP="00371BFC">
            <w:pPr>
              <w:spacing w:after="0" w:line="240" w:lineRule="auto"/>
              <w:rPr>
                <w:rFonts w:ascii="Trebuchet MS" w:eastAsia="Times New Roman" w:hAnsi="Trebuchet MS" w:cs="Times New Roman"/>
                <w:lang w:val="en-GB"/>
              </w:rPr>
            </w:pPr>
          </w:p>
          <w:p w14:paraId="7C9D8123" w14:textId="77777777" w:rsidR="0020305F" w:rsidRPr="00D60813" w:rsidRDefault="0020305F" w:rsidP="00371BFC">
            <w:pPr>
              <w:spacing w:after="0" w:line="240" w:lineRule="auto"/>
              <w:rPr>
                <w:rFonts w:ascii="Trebuchet MS" w:eastAsia="Times New Roman" w:hAnsi="Trebuchet MS" w:cs="Times New Roman"/>
                <w:lang w:val="en-GB"/>
              </w:rPr>
            </w:pPr>
          </w:p>
          <w:p w14:paraId="41702462" w14:textId="77777777" w:rsidR="0020305F" w:rsidRPr="00D60813" w:rsidRDefault="0020305F" w:rsidP="00371BFC">
            <w:pPr>
              <w:spacing w:after="0" w:line="240" w:lineRule="auto"/>
              <w:rPr>
                <w:rFonts w:ascii="Trebuchet MS" w:eastAsia="Times New Roman" w:hAnsi="Trebuchet MS" w:cs="Times New Roman"/>
                <w:lang w:val="en-GB"/>
              </w:rPr>
            </w:pPr>
          </w:p>
          <w:p w14:paraId="0630A96F" w14:textId="77777777" w:rsidR="0020305F" w:rsidRPr="00D60813" w:rsidRDefault="0020305F" w:rsidP="00371BFC">
            <w:pPr>
              <w:spacing w:after="0" w:line="240" w:lineRule="auto"/>
              <w:rPr>
                <w:rFonts w:ascii="Trebuchet MS" w:eastAsia="Times New Roman" w:hAnsi="Trebuchet MS" w:cs="Times New Roman"/>
                <w:lang w:val="en-GB"/>
              </w:rPr>
            </w:pPr>
          </w:p>
          <w:p w14:paraId="13E0B509" w14:textId="77777777" w:rsidR="0020305F" w:rsidRPr="00D60813" w:rsidRDefault="0020305F" w:rsidP="00371BFC">
            <w:pPr>
              <w:spacing w:after="0" w:line="240" w:lineRule="auto"/>
              <w:rPr>
                <w:rFonts w:ascii="Trebuchet MS" w:eastAsia="Times New Roman" w:hAnsi="Trebuchet MS" w:cs="Times New Roman"/>
                <w:lang w:val="en-GB"/>
              </w:rPr>
            </w:pPr>
          </w:p>
          <w:p w14:paraId="64C39E8C" w14:textId="77777777" w:rsidR="0020305F"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Irrelevant research approaches removed</w:t>
            </w:r>
          </w:p>
          <w:p w14:paraId="6B540696" w14:textId="77777777" w:rsidR="00884386" w:rsidRDefault="00884386" w:rsidP="00371BFC">
            <w:pPr>
              <w:spacing w:after="0" w:line="240" w:lineRule="auto"/>
              <w:rPr>
                <w:rFonts w:ascii="Trebuchet MS" w:eastAsia="Times New Roman" w:hAnsi="Trebuchet MS" w:cs="Times New Roman"/>
                <w:lang w:val="en-GB"/>
              </w:rPr>
            </w:pPr>
          </w:p>
          <w:p w14:paraId="02B5C49B" w14:textId="77777777" w:rsidR="00884386" w:rsidRDefault="00884386" w:rsidP="00371BFC">
            <w:pPr>
              <w:spacing w:after="0" w:line="240" w:lineRule="auto"/>
              <w:rPr>
                <w:rFonts w:ascii="Trebuchet MS" w:eastAsia="Times New Roman" w:hAnsi="Trebuchet MS" w:cs="Times New Roman"/>
                <w:lang w:val="en-GB"/>
              </w:rPr>
            </w:pPr>
          </w:p>
          <w:p w14:paraId="58E563CF" w14:textId="77777777" w:rsidR="00884386" w:rsidRDefault="00884386" w:rsidP="00371BFC">
            <w:pPr>
              <w:spacing w:after="0" w:line="240" w:lineRule="auto"/>
              <w:rPr>
                <w:rFonts w:ascii="Trebuchet MS" w:eastAsia="Times New Roman" w:hAnsi="Trebuchet MS" w:cs="Times New Roman"/>
                <w:lang w:val="en-GB"/>
              </w:rPr>
            </w:pPr>
          </w:p>
          <w:p w14:paraId="000AD227" w14:textId="77777777" w:rsidR="00884386" w:rsidRDefault="00884386" w:rsidP="00371BFC">
            <w:pPr>
              <w:spacing w:after="0" w:line="240" w:lineRule="auto"/>
              <w:rPr>
                <w:rFonts w:ascii="Trebuchet MS" w:eastAsia="Times New Roman" w:hAnsi="Trebuchet MS" w:cs="Times New Roman"/>
                <w:lang w:val="en-GB"/>
              </w:rPr>
            </w:pPr>
          </w:p>
          <w:p w14:paraId="048E81EB" w14:textId="77777777" w:rsidR="00884386" w:rsidRPr="009F38B8" w:rsidRDefault="00884386" w:rsidP="00884386">
            <w:pPr>
              <w:spacing w:after="0" w:line="240" w:lineRule="auto"/>
              <w:rPr>
                <w:rFonts w:ascii="Trebuchet MS" w:eastAsia="Times New Roman" w:hAnsi="Trebuchet MS" w:cs="Times New Roman"/>
                <w:sz w:val="24"/>
                <w:szCs w:val="24"/>
                <w:lang w:val="en-GB"/>
              </w:rPr>
            </w:pPr>
            <w:r w:rsidRPr="009F38B8">
              <w:rPr>
                <w:rFonts w:ascii="Trebuchet MS" w:eastAsia="Times New Roman" w:hAnsi="Trebuchet MS" w:cs="Times New Roman"/>
                <w:sz w:val="24"/>
                <w:szCs w:val="24"/>
                <w:lang w:val="en-GB"/>
              </w:rPr>
              <w:t>The academic administrators included all those individuals who were administrators but also teaching as well.  The researcher did not focus only deans and heads of department.</w:t>
            </w:r>
          </w:p>
          <w:p w14:paraId="2E8DC61B" w14:textId="6A1ABF74" w:rsidR="00884386" w:rsidRPr="00D60813" w:rsidRDefault="00884386" w:rsidP="00884386">
            <w:pPr>
              <w:spacing w:after="0" w:line="240" w:lineRule="auto"/>
              <w:rPr>
                <w:rFonts w:ascii="Trebuchet MS" w:eastAsia="Times New Roman" w:hAnsi="Trebuchet MS" w:cs="Times New Roman"/>
                <w:lang w:val="en-GB"/>
              </w:rPr>
            </w:pPr>
            <w:r w:rsidRPr="009F38B8">
              <w:rPr>
                <w:rFonts w:ascii="Trebuchet MS" w:eastAsia="Times New Roman" w:hAnsi="Trebuchet MS" w:cs="Times New Roman"/>
                <w:sz w:val="24"/>
                <w:szCs w:val="24"/>
                <w:lang w:val="en-GB"/>
              </w:rPr>
              <w:t>The major interest was on dual roles</w:t>
            </w:r>
          </w:p>
        </w:tc>
        <w:tc>
          <w:tcPr>
            <w:tcW w:w="1408" w:type="dxa"/>
          </w:tcPr>
          <w:p w14:paraId="0FF5B741" w14:textId="77777777" w:rsidR="0020305F" w:rsidRPr="00D60813" w:rsidRDefault="0020305F" w:rsidP="00371BFC">
            <w:pPr>
              <w:spacing w:after="0" w:line="240" w:lineRule="auto"/>
              <w:rPr>
                <w:rFonts w:ascii="Trebuchet MS" w:eastAsia="Times New Roman" w:hAnsi="Trebuchet MS" w:cs="Times New Roman"/>
                <w:lang w:val="en-GB"/>
              </w:rPr>
            </w:pPr>
          </w:p>
          <w:p w14:paraId="6083E9FD" w14:textId="77777777" w:rsidR="0020305F" w:rsidRPr="00D60813" w:rsidRDefault="0020305F" w:rsidP="00371BFC">
            <w:pPr>
              <w:spacing w:after="0" w:line="240" w:lineRule="auto"/>
              <w:rPr>
                <w:rFonts w:ascii="Trebuchet MS" w:eastAsia="Times New Roman" w:hAnsi="Trebuchet MS" w:cs="Times New Roman"/>
                <w:lang w:val="en-GB"/>
              </w:rPr>
            </w:pPr>
          </w:p>
          <w:p w14:paraId="3FB483A6" w14:textId="77777777" w:rsidR="0020305F" w:rsidRPr="00D60813" w:rsidRDefault="0020305F" w:rsidP="00371BFC">
            <w:pPr>
              <w:spacing w:after="0" w:line="240" w:lineRule="auto"/>
              <w:rPr>
                <w:rFonts w:ascii="Trebuchet MS" w:eastAsia="Times New Roman" w:hAnsi="Trebuchet MS" w:cs="Times New Roman"/>
                <w:lang w:val="en-GB"/>
              </w:rPr>
            </w:pPr>
          </w:p>
          <w:p w14:paraId="0B2B50FF" w14:textId="77777777" w:rsidR="0020305F" w:rsidRPr="00D60813" w:rsidRDefault="0020305F" w:rsidP="00371BFC">
            <w:pPr>
              <w:spacing w:after="0" w:line="240" w:lineRule="auto"/>
              <w:rPr>
                <w:rFonts w:ascii="Trebuchet MS" w:eastAsia="Times New Roman" w:hAnsi="Trebuchet MS" w:cs="Times New Roman"/>
                <w:lang w:val="en-GB"/>
              </w:rPr>
            </w:pPr>
          </w:p>
          <w:p w14:paraId="17CF0A60" w14:textId="77777777" w:rsidR="0020305F" w:rsidRPr="00D60813" w:rsidRDefault="0020305F" w:rsidP="00371BFC">
            <w:pPr>
              <w:spacing w:after="0" w:line="240" w:lineRule="auto"/>
              <w:rPr>
                <w:rFonts w:ascii="Trebuchet MS" w:eastAsia="Times New Roman" w:hAnsi="Trebuchet MS" w:cs="Times New Roman"/>
                <w:lang w:val="en-GB"/>
              </w:rPr>
            </w:pPr>
          </w:p>
          <w:p w14:paraId="7CCDC024" w14:textId="77777777" w:rsidR="0020305F" w:rsidRPr="00D60813" w:rsidRDefault="0020305F" w:rsidP="00371BFC">
            <w:pPr>
              <w:spacing w:after="0" w:line="240" w:lineRule="auto"/>
              <w:rPr>
                <w:rFonts w:ascii="Trebuchet MS" w:eastAsia="Times New Roman" w:hAnsi="Trebuchet MS" w:cs="Times New Roman"/>
                <w:lang w:val="en-GB"/>
              </w:rPr>
            </w:pPr>
          </w:p>
          <w:p w14:paraId="7C5118E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77</w:t>
            </w:r>
          </w:p>
        </w:tc>
      </w:tr>
      <w:tr w:rsidR="0020305F" w:rsidRPr="00D60813" w14:paraId="633B7977" w14:textId="77777777" w:rsidTr="00371BFC">
        <w:trPr>
          <w:trHeight w:val="285"/>
        </w:trPr>
        <w:tc>
          <w:tcPr>
            <w:tcW w:w="648" w:type="dxa"/>
          </w:tcPr>
          <w:p w14:paraId="322B2F2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11</w:t>
            </w:r>
          </w:p>
        </w:tc>
        <w:tc>
          <w:tcPr>
            <w:tcW w:w="4167" w:type="dxa"/>
          </w:tcPr>
          <w:p w14:paraId="1592960D" w14:textId="77777777" w:rsidR="00884386" w:rsidRDefault="0020305F" w:rsidP="00371BFC">
            <w:pPr>
              <w:spacing w:after="0" w:line="240" w:lineRule="auto"/>
              <w:rPr>
                <w:rFonts w:ascii="Arial" w:eastAsia="Times New Roman" w:hAnsi="Arial" w:cs="Times New Roman"/>
                <w:sz w:val="24"/>
                <w:szCs w:val="20"/>
                <w:lang w:val="en-GB"/>
              </w:rPr>
            </w:pPr>
            <w:r w:rsidRPr="00884386">
              <w:rPr>
                <w:rFonts w:ascii="Arial" w:eastAsia="Times New Roman" w:hAnsi="Arial" w:cs="Times New Roman"/>
                <w:sz w:val="24"/>
                <w:szCs w:val="20"/>
                <w:lang w:val="en-GB"/>
              </w:rPr>
              <w:t>Table 3, 4 are abrupt. Introduce. Ensure that all tables are appropriately introduced d) Table numbers in the narrative and the titles do not match.</w:t>
            </w:r>
          </w:p>
          <w:p w14:paraId="3DBCD24F" w14:textId="05EAA39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color w:val="FF0000"/>
                <w:sz w:val="24"/>
                <w:szCs w:val="20"/>
                <w:lang w:val="en-GB"/>
              </w:rPr>
              <w:t xml:space="preserve"> </w:t>
            </w:r>
            <w:r w:rsidRPr="00D60813">
              <w:rPr>
                <w:rFonts w:ascii="Arial" w:eastAsia="Times New Roman" w:hAnsi="Arial" w:cs="Times New Roman"/>
                <w:sz w:val="24"/>
                <w:szCs w:val="20"/>
                <w:lang w:val="en-GB"/>
              </w:rPr>
              <w:t xml:space="preserve">e) Improve interpretation of findings f) There are so many sub variables that are introduced in this chapter. </w:t>
            </w:r>
            <w:r w:rsidRPr="00D60813">
              <w:rPr>
                <w:rFonts w:ascii="Arial" w:eastAsia="Times New Roman" w:hAnsi="Arial" w:cs="Times New Roman"/>
                <w:sz w:val="24"/>
                <w:szCs w:val="20"/>
                <w:lang w:val="en-GB"/>
              </w:rPr>
              <w:lastRenderedPageBreak/>
              <w:t>These should be introduced in the background (Chapter 1). The candidate should provide introduction to each hypothesis, clearly spelling out aspects covered under each. g) Numbering of subheading should be corrected. For example, there are two sub heading 4.4. The levels of numbering should clearly distinguish the main from the sub headings (subset of each hypothesis) h) Themes: These are not clear. For example, if ‘time based’ is a theme, how does gender, age etc. become its sub theme. Note that themes are supposed to be related and meaningful in relation to each other. How are these related. The candidate should explain how themes were derived</w:t>
            </w:r>
          </w:p>
        </w:tc>
        <w:tc>
          <w:tcPr>
            <w:tcW w:w="4111" w:type="dxa"/>
          </w:tcPr>
          <w:p w14:paraId="0FDCE872" w14:textId="77777777" w:rsidR="0020305F" w:rsidRPr="00D60813" w:rsidRDefault="0020305F" w:rsidP="00371BFC">
            <w:pPr>
              <w:spacing w:after="0" w:line="240" w:lineRule="auto"/>
              <w:rPr>
                <w:rFonts w:ascii="Trebuchet MS" w:eastAsia="Times New Roman" w:hAnsi="Trebuchet MS" w:cs="Times New Roman"/>
                <w:lang w:val="en-GB"/>
              </w:rPr>
            </w:pPr>
          </w:p>
          <w:p w14:paraId="28CE2100" w14:textId="77777777" w:rsidR="0020305F" w:rsidRPr="00D60813" w:rsidRDefault="0020305F" w:rsidP="00371BFC">
            <w:pPr>
              <w:spacing w:after="0" w:line="240" w:lineRule="auto"/>
              <w:rPr>
                <w:rFonts w:ascii="Trebuchet MS" w:eastAsia="Times New Roman" w:hAnsi="Trebuchet MS" w:cs="Times New Roman"/>
                <w:lang w:val="en-GB"/>
              </w:rPr>
            </w:pPr>
          </w:p>
          <w:p w14:paraId="06D4D0B3" w14:textId="77777777" w:rsidR="0020305F" w:rsidRPr="00D60813" w:rsidRDefault="0020305F" w:rsidP="00371BFC">
            <w:pPr>
              <w:spacing w:after="0" w:line="240" w:lineRule="auto"/>
              <w:rPr>
                <w:rFonts w:ascii="Trebuchet MS" w:eastAsia="Times New Roman" w:hAnsi="Trebuchet MS" w:cs="Times New Roman"/>
                <w:lang w:val="en-GB"/>
              </w:rPr>
            </w:pPr>
          </w:p>
          <w:p w14:paraId="2D571262" w14:textId="77777777" w:rsidR="0020305F" w:rsidRPr="00D60813" w:rsidRDefault="0020305F" w:rsidP="00371BFC">
            <w:pPr>
              <w:spacing w:after="0" w:line="240" w:lineRule="auto"/>
              <w:rPr>
                <w:rFonts w:ascii="Trebuchet MS" w:eastAsia="Times New Roman" w:hAnsi="Trebuchet MS" w:cs="Times New Roman"/>
                <w:lang w:val="en-GB"/>
              </w:rPr>
            </w:pPr>
          </w:p>
          <w:p w14:paraId="00690BA7" w14:textId="77777777" w:rsidR="0020305F" w:rsidRPr="00D60813" w:rsidRDefault="0020305F" w:rsidP="00371BFC">
            <w:pPr>
              <w:spacing w:after="0" w:line="240" w:lineRule="auto"/>
              <w:rPr>
                <w:rFonts w:ascii="Trebuchet MS" w:eastAsia="Times New Roman" w:hAnsi="Trebuchet MS" w:cs="Times New Roman"/>
                <w:lang w:val="en-GB"/>
              </w:rPr>
            </w:pPr>
          </w:p>
          <w:p w14:paraId="58F0B52C" w14:textId="77777777" w:rsidR="0020305F" w:rsidRPr="00D60813" w:rsidRDefault="0020305F" w:rsidP="00371BFC">
            <w:pPr>
              <w:spacing w:after="0" w:line="240" w:lineRule="auto"/>
              <w:rPr>
                <w:rFonts w:ascii="Trebuchet MS" w:eastAsia="Times New Roman" w:hAnsi="Trebuchet MS" w:cs="Times New Roman"/>
                <w:lang w:val="en-GB"/>
              </w:rPr>
            </w:pPr>
          </w:p>
          <w:p w14:paraId="256338F9" w14:textId="77777777" w:rsidR="0020305F" w:rsidRPr="00D60813" w:rsidRDefault="0020305F" w:rsidP="00371BFC">
            <w:pPr>
              <w:spacing w:after="0" w:line="240" w:lineRule="auto"/>
              <w:rPr>
                <w:rFonts w:ascii="Trebuchet MS" w:eastAsia="Times New Roman" w:hAnsi="Trebuchet MS" w:cs="Times New Roman"/>
                <w:lang w:val="en-GB"/>
              </w:rPr>
            </w:pPr>
          </w:p>
          <w:p w14:paraId="6A8D5E1A" w14:textId="77777777" w:rsidR="0020305F" w:rsidRPr="00D60813" w:rsidRDefault="0020305F" w:rsidP="00371BFC">
            <w:pPr>
              <w:spacing w:after="0" w:line="240" w:lineRule="auto"/>
              <w:rPr>
                <w:rFonts w:ascii="Trebuchet MS" w:eastAsia="Times New Roman" w:hAnsi="Trebuchet MS" w:cs="Times New Roman"/>
                <w:lang w:val="en-GB"/>
              </w:rPr>
            </w:pPr>
          </w:p>
          <w:p w14:paraId="4C600DBF" w14:textId="77777777" w:rsidR="0020305F" w:rsidRPr="00D60813" w:rsidRDefault="0020305F" w:rsidP="00371BFC">
            <w:pPr>
              <w:spacing w:after="0" w:line="240" w:lineRule="auto"/>
              <w:rPr>
                <w:rFonts w:ascii="Trebuchet MS" w:eastAsia="Times New Roman" w:hAnsi="Trebuchet MS" w:cs="Times New Roman"/>
                <w:lang w:val="en-GB"/>
              </w:rPr>
            </w:pPr>
          </w:p>
          <w:p w14:paraId="1BFC2D5C" w14:textId="77777777" w:rsidR="0020305F" w:rsidRPr="00D60813" w:rsidRDefault="0020305F" w:rsidP="00371BFC">
            <w:pPr>
              <w:spacing w:after="0" w:line="240" w:lineRule="auto"/>
              <w:rPr>
                <w:rFonts w:ascii="Trebuchet MS" w:eastAsia="Times New Roman" w:hAnsi="Trebuchet MS" w:cs="Times New Roman"/>
                <w:lang w:val="en-GB"/>
              </w:rPr>
            </w:pPr>
          </w:p>
          <w:p w14:paraId="3464D526" w14:textId="77777777" w:rsidR="0020305F" w:rsidRPr="00D60813" w:rsidRDefault="0020305F" w:rsidP="00371BFC">
            <w:pPr>
              <w:spacing w:after="0" w:line="240" w:lineRule="auto"/>
              <w:rPr>
                <w:rFonts w:ascii="Trebuchet MS" w:eastAsia="Times New Roman" w:hAnsi="Trebuchet MS" w:cs="Times New Roman"/>
                <w:lang w:val="en-GB"/>
              </w:rPr>
            </w:pPr>
          </w:p>
          <w:p w14:paraId="1B51EB86" w14:textId="77777777" w:rsidR="0020305F" w:rsidRPr="00D60813" w:rsidRDefault="009F38B8"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 xml:space="preserve">Done </w:t>
            </w:r>
          </w:p>
          <w:p w14:paraId="30C5298E" w14:textId="77777777" w:rsidR="0020305F" w:rsidRPr="00D60813" w:rsidRDefault="0020305F" w:rsidP="00371BFC">
            <w:pPr>
              <w:spacing w:after="0" w:line="240" w:lineRule="auto"/>
              <w:rPr>
                <w:rFonts w:ascii="Trebuchet MS" w:eastAsia="Times New Roman" w:hAnsi="Trebuchet MS" w:cs="Times New Roman"/>
                <w:lang w:val="en-GB"/>
              </w:rPr>
            </w:pPr>
          </w:p>
          <w:p w14:paraId="16D7F711" w14:textId="77777777" w:rsidR="0020305F" w:rsidRPr="00D60813" w:rsidRDefault="0020305F" w:rsidP="00371BFC">
            <w:pPr>
              <w:spacing w:after="0" w:line="240" w:lineRule="auto"/>
              <w:rPr>
                <w:rFonts w:ascii="Trebuchet MS" w:eastAsia="Times New Roman" w:hAnsi="Trebuchet MS" w:cs="Times New Roman"/>
                <w:lang w:val="en-GB"/>
              </w:rPr>
            </w:pPr>
          </w:p>
          <w:p w14:paraId="762E0FC7" w14:textId="77777777" w:rsidR="0020305F" w:rsidRPr="00D60813" w:rsidRDefault="0020305F" w:rsidP="00371BFC">
            <w:pPr>
              <w:spacing w:after="0" w:line="240" w:lineRule="auto"/>
              <w:rPr>
                <w:rFonts w:ascii="Trebuchet MS" w:eastAsia="Times New Roman" w:hAnsi="Trebuchet MS" w:cs="Times New Roman"/>
                <w:lang w:val="en-GB"/>
              </w:rPr>
            </w:pPr>
          </w:p>
          <w:p w14:paraId="602045DE" w14:textId="77777777" w:rsidR="0020305F" w:rsidRPr="00D60813" w:rsidRDefault="0020305F" w:rsidP="00371BFC">
            <w:pPr>
              <w:spacing w:after="0" w:line="240" w:lineRule="auto"/>
              <w:rPr>
                <w:rFonts w:ascii="Trebuchet MS" w:eastAsia="Times New Roman" w:hAnsi="Trebuchet MS" w:cs="Times New Roman"/>
                <w:lang w:val="en-GB"/>
              </w:rPr>
            </w:pPr>
          </w:p>
          <w:p w14:paraId="51254A29" w14:textId="77777777" w:rsidR="0020305F" w:rsidRPr="00D60813" w:rsidRDefault="0020305F" w:rsidP="00371BFC">
            <w:pPr>
              <w:spacing w:after="0" w:line="240" w:lineRule="auto"/>
              <w:rPr>
                <w:rFonts w:ascii="Trebuchet MS" w:eastAsia="Times New Roman" w:hAnsi="Trebuchet MS" w:cs="Times New Roman"/>
                <w:lang w:val="en-GB"/>
              </w:rPr>
            </w:pPr>
          </w:p>
          <w:p w14:paraId="1E9AF20B" w14:textId="77777777" w:rsidR="0020305F" w:rsidRPr="00D60813" w:rsidRDefault="0020305F" w:rsidP="00371BFC">
            <w:pPr>
              <w:spacing w:after="0" w:line="240" w:lineRule="auto"/>
              <w:rPr>
                <w:rFonts w:ascii="Trebuchet MS" w:eastAsia="Times New Roman" w:hAnsi="Trebuchet MS" w:cs="Times New Roman"/>
                <w:lang w:val="en-GB"/>
              </w:rPr>
            </w:pPr>
          </w:p>
          <w:p w14:paraId="39446018" w14:textId="77777777" w:rsidR="0020305F" w:rsidRPr="00D60813" w:rsidRDefault="0020305F" w:rsidP="00371BFC">
            <w:pPr>
              <w:spacing w:after="0" w:line="240" w:lineRule="auto"/>
              <w:rPr>
                <w:rFonts w:ascii="Trebuchet MS" w:eastAsia="Times New Roman" w:hAnsi="Trebuchet MS" w:cs="Times New Roman"/>
                <w:lang w:val="en-GB"/>
              </w:rPr>
            </w:pPr>
          </w:p>
          <w:p w14:paraId="0F27593B" w14:textId="77777777" w:rsidR="0020305F" w:rsidRPr="00D60813" w:rsidRDefault="0020305F" w:rsidP="00371BFC">
            <w:pPr>
              <w:spacing w:after="0" w:line="240" w:lineRule="auto"/>
              <w:rPr>
                <w:rFonts w:ascii="Trebuchet MS" w:eastAsia="Times New Roman" w:hAnsi="Trebuchet MS" w:cs="Times New Roman"/>
                <w:lang w:val="en-GB"/>
              </w:rPr>
            </w:pPr>
          </w:p>
          <w:p w14:paraId="7396DE1C" w14:textId="77777777" w:rsidR="0020305F" w:rsidRPr="00D60813" w:rsidRDefault="0020305F" w:rsidP="00371BFC">
            <w:pPr>
              <w:spacing w:after="0" w:line="240" w:lineRule="auto"/>
              <w:rPr>
                <w:rFonts w:ascii="Trebuchet MS" w:eastAsia="Times New Roman" w:hAnsi="Trebuchet MS" w:cs="Times New Roman"/>
                <w:lang w:val="en-GB"/>
              </w:rPr>
            </w:pPr>
          </w:p>
          <w:p w14:paraId="7DD3C26B" w14:textId="77777777" w:rsidR="0020305F" w:rsidRPr="00D60813" w:rsidRDefault="0020305F" w:rsidP="00371BFC">
            <w:pPr>
              <w:spacing w:after="0" w:line="240" w:lineRule="auto"/>
              <w:rPr>
                <w:rFonts w:ascii="Trebuchet MS" w:eastAsia="Times New Roman" w:hAnsi="Trebuchet MS" w:cs="Times New Roman"/>
                <w:lang w:val="en-GB"/>
              </w:rPr>
            </w:pPr>
          </w:p>
          <w:p w14:paraId="3FD67297" w14:textId="77777777" w:rsidR="0020305F" w:rsidRPr="00D60813" w:rsidRDefault="0020305F" w:rsidP="00371BFC">
            <w:pPr>
              <w:spacing w:after="0" w:line="240" w:lineRule="auto"/>
              <w:rPr>
                <w:rFonts w:ascii="Trebuchet MS" w:eastAsia="Times New Roman" w:hAnsi="Trebuchet MS" w:cs="Times New Roman"/>
                <w:lang w:val="en-GB"/>
              </w:rPr>
            </w:pPr>
          </w:p>
          <w:p w14:paraId="20F6DE1A" w14:textId="77777777" w:rsidR="0020305F" w:rsidRPr="00D60813" w:rsidRDefault="0020305F" w:rsidP="00371BFC">
            <w:pPr>
              <w:spacing w:after="0" w:line="240" w:lineRule="auto"/>
              <w:rPr>
                <w:rFonts w:ascii="Trebuchet MS" w:eastAsia="Times New Roman" w:hAnsi="Trebuchet MS" w:cs="Times New Roman"/>
                <w:lang w:val="en-GB"/>
              </w:rPr>
            </w:pPr>
          </w:p>
          <w:p w14:paraId="39B35DB8" w14:textId="77777777" w:rsidR="0020305F" w:rsidRPr="00D60813" w:rsidRDefault="0020305F" w:rsidP="00371BFC">
            <w:pPr>
              <w:spacing w:after="0" w:line="240" w:lineRule="auto"/>
              <w:rPr>
                <w:rFonts w:ascii="Trebuchet MS" w:eastAsia="Times New Roman" w:hAnsi="Trebuchet MS" w:cs="Times New Roman"/>
                <w:lang w:val="en-GB"/>
              </w:rPr>
            </w:pPr>
          </w:p>
          <w:p w14:paraId="311F204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Themes developed from the Role conflict theory which guided the entire research.</w:t>
            </w:r>
          </w:p>
        </w:tc>
        <w:tc>
          <w:tcPr>
            <w:tcW w:w="1408" w:type="dxa"/>
          </w:tcPr>
          <w:p w14:paraId="1225313D" w14:textId="77777777" w:rsidR="0020305F" w:rsidRPr="00D60813" w:rsidRDefault="0020305F" w:rsidP="00371BFC">
            <w:pPr>
              <w:spacing w:after="0" w:line="240" w:lineRule="auto"/>
              <w:rPr>
                <w:rFonts w:ascii="Trebuchet MS" w:eastAsia="Times New Roman" w:hAnsi="Trebuchet MS" w:cs="Times New Roman"/>
                <w:lang w:val="en-GB"/>
              </w:rPr>
            </w:pPr>
          </w:p>
          <w:p w14:paraId="37DE998C" w14:textId="77777777" w:rsidR="0020305F" w:rsidRPr="00D60813" w:rsidRDefault="0020305F" w:rsidP="00371BFC">
            <w:pPr>
              <w:spacing w:after="0" w:line="240" w:lineRule="auto"/>
              <w:rPr>
                <w:rFonts w:ascii="Trebuchet MS" w:eastAsia="Times New Roman" w:hAnsi="Trebuchet MS" w:cs="Times New Roman"/>
                <w:lang w:val="en-GB"/>
              </w:rPr>
            </w:pPr>
          </w:p>
          <w:p w14:paraId="71B56606" w14:textId="77777777" w:rsidR="0020305F" w:rsidRPr="00D60813" w:rsidRDefault="0020305F" w:rsidP="00371BFC">
            <w:pPr>
              <w:spacing w:after="0" w:line="240" w:lineRule="auto"/>
              <w:rPr>
                <w:rFonts w:ascii="Trebuchet MS" w:eastAsia="Times New Roman" w:hAnsi="Trebuchet MS" w:cs="Times New Roman"/>
                <w:lang w:val="en-GB"/>
              </w:rPr>
            </w:pPr>
          </w:p>
          <w:p w14:paraId="5717F009" w14:textId="77777777" w:rsidR="0020305F" w:rsidRPr="00D60813" w:rsidRDefault="0020305F" w:rsidP="00371BFC">
            <w:pPr>
              <w:spacing w:after="0" w:line="240" w:lineRule="auto"/>
              <w:rPr>
                <w:rFonts w:ascii="Trebuchet MS" w:eastAsia="Times New Roman" w:hAnsi="Trebuchet MS" w:cs="Times New Roman"/>
                <w:lang w:val="en-GB"/>
              </w:rPr>
            </w:pPr>
          </w:p>
          <w:p w14:paraId="4C606CD9" w14:textId="77777777" w:rsidR="0020305F" w:rsidRPr="00D60813" w:rsidRDefault="0020305F" w:rsidP="00371BFC">
            <w:pPr>
              <w:spacing w:after="0" w:line="240" w:lineRule="auto"/>
              <w:rPr>
                <w:rFonts w:ascii="Trebuchet MS" w:eastAsia="Times New Roman" w:hAnsi="Trebuchet MS" w:cs="Times New Roman"/>
                <w:lang w:val="en-GB"/>
              </w:rPr>
            </w:pPr>
          </w:p>
          <w:p w14:paraId="2A3CAA08" w14:textId="77777777" w:rsidR="0020305F" w:rsidRPr="00D60813" w:rsidRDefault="0020305F" w:rsidP="00371BFC">
            <w:pPr>
              <w:spacing w:after="0" w:line="240" w:lineRule="auto"/>
              <w:rPr>
                <w:rFonts w:ascii="Trebuchet MS" w:eastAsia="Times New Roman" w:hAnsi="Trebuchet MS" w:cs="Times New Roman"/>
                <w:lang w:val="en-GB"/>
              </w:rPr>
            </w:pPr>
          </w:p>
          <w:p w14:paraId="7453CFA4" w14:textId="77777777" w:rsidR="0020305F" w:rsidRPr="00D60813" w:rsidRDefault="0020305F" w:rsidP="00371BFC">
            <w:pPr>
              <w:spacing w:after="0" w:line="240" w:lineRule="auto"/>
              <w:rPr>
                <w:rFonts w:ascii="Trebuchet MS" w:eastAsia="Times New Roman" w:hAnsi="Trebuchet MS" w:cs="Times New Roman"/>
                <w:lang w:val="en-GB"/>
              </w:rPr>
            </w:pPr>
          </w:p>
          <w:p w14:paraId="4E51C582" w14:textId="77777777" w:rsidR="0020305F" w:rsidRPr="00D60813" w:rsidRDefault="0020305F" w:rsidP="00371BFC">
            <w:pPr>
              <w:spacing w:after="0" w:line="240" w:lineRule="auto"/>
              <w:rPr>
                <w:rFonts w:ascii="Trebuchet MS" w:eastAsia="Times New Roman" w:hAnsi="Trebuchet MS" w:cs="Times New Roman"/>
                <w:lang w:val="en-GB"/>
              </w:rPr>
            </w:pPr>
          </w:p>
          <w:p w14:paraId="3212DAAD" w14:textId="77777777" w:rsidR="0020305F" w:rsidRPr="00D60813" w:rsidRDefault="0020305F" w:rsidP="00371BFC">
            <w:pPr>
              <w:spacing w:after="0" w:line="240" w:lineRule="auto"/>
              <w:rPr>
                <w:rFonts w:ascii="Trebuchet MS" w:eastAsia="Times New Roman" w:hAnsi="Trebuchet MS" w:cs="Times New Roman"/>
                <w:lang w:val="en-GB"/>
              </w:rPr>
            </w:pPr>
          </w:p>
          <w:p w14:paraId="185BFF82" w14:textId="77777777" w:rsidR="0020305F" w:rsidRPr="00D60813" w:rsidRDefault="0020305F" w:rsidP="00371BFC">
            <w:pPr>
              <w:spacing w:after="0" w:line="240" w:lineRule="auto"/>
              <w:rPr>
                <w:rFonts w:ascii="Trebuchet MS" w:eastAsia="Times New Roman" w:hAnsi="Trebuchet MS" w:cs="Times New Roman"/>
                <w:lang w:val="en-GB"/>
              </w:rPr>
            </w:pPr>
          </w:p>
          <w:p w14:paraId="1C65DDD8" w14:textId="77777777" w:rsidR="0020305F" w:rsidRPr="00D60813" w:rsidRDefault="0020305F" w:rsidP="00371BFC">
            <w:pPr>
              <w:spacing w:after="0" w:line="240" w:lineRule="auto"/>
              <w:rPr>
                <w:rFonts w:ascii="Trebuchet MS" w:eastAsia="Times New Roman" w:hAnsi="Trebuchet MS" w:cs="Times New Roman"/>
                <w:lang w:val="en-GB"/>
              </w:rPr>
            </w:pPr>
          </w:p>
          <w:p w14:paraId="0AFC631E" w14:textId="77777777" w:rsidR="0020305F" w:rsidRPr="00D60813" w:rsidRDefault="0020305F" w:rsidP="00371BFC">
            <w:pPr>
              <w:spacing w:after="0" w:line="240" w:lineRule="auto"/>
              <w:rPr>
                <w:rFonts w:ascii="Trebuchet MS" w:eastAsia="Times New Roman" w:hAnsi="Trebuchet MS" w:cs="Times New Roman"/>
                <w:lang w:val="en-GB"/>
              </w:rPr>
            </w:pPr>
          </w:p>
          <w:p w14:paraId="0F73197E" w14:textId="77777777" w:rsidR="0020305F" w:rsidRPr="00D60813" w:rsidRDefault="0020305F" w:rsidP="00371BFC">
            <w:pPr>
              <w:spacing w:after="0" w:line="240" w:lineRule="auto"/>
              <w:rPr>
                <w:rFonts w:ascii="Trebuchet MS" w:eastAsia="Times New Roman" w:hAnsi="Trebuchet MS" w:cs="Times New Roman"/>
                <w:lang w:val="en-GB"/>
              </w:rPr>
            </w:pPr>
          </w:p>
          <w:p w14:paraId="4DA5B4F7" w14:textId="77777777" w:rsidR="0020305F" w:rsidRPr="00D60813" w:rsidRDefault="0020305F" w:rsidP="00371BFC">
            <w:pPr>
              <w:spacing w:after="0" w:line="240" w:lineRule="auto"/>
              <w:rPr>
                <w:rFonts w:ascii="Trebuchet MS" w:eastAsia="Times New Roman" w:hAnsi="Trebuchet MS" w:cs="Times New Roman"/>
                <w:lang w:val="en-GB"/>
              </w:rPr>
            </w:pPr>
          </w:p>
          <w:p w14:paraId="691C386D" w14:textId="77777777" w:rsidR="0020305F" w:rsidRPr="00D60813" w:rsidRDefault="0020305F" w:rsidP="00371BFC">
            <w:pPr>
              <w:spacing w:after="0" w:line="240" w:lineRule="auto"/>
              <w:rPr>
                <w:rFonts w:ascii="Trebuchet MS" w:eastAsia="Times New Roman" w:hAnsi="Trebuchet MS" w:cs="Times New Roman"/>
                <w:lang w:val="en-GB"/>
              </w:rPr>
            </w:pPr>
          </w:p>
          <w:p w14:paraId="7AAD9F7C" w14:textId="77777777" w:rsidR="0020305F" w:rsidRPr="00D60813" w:rsidRDefault="0020305F" w:rsidP="00371BFC">
            <w:pPr>
              <w:spacing w:after="0" w:line="240" w:lineRule="auto"/>
              <w:rPr>
                <w:rFonts w:ascii="Trebuchet MS" w:eastAsia="Times New Roman" w:hAnsi="Trebuchet MS" w:cs="Times New Roman"/>
                <w:lang w:val="en-GB"/>
              </w:rPr>
            </w:pPr>
          </w:p>
          <w:p w14:paraId="71CC5BD8" w14:textId="77777777" w:rsidR="0020305F" w:rsidRPr="00D60813" w:rsidRDefault="0020305F" w:rsidP="00371BFC">
            <w:pPr>
              <w:spacing w:after="0" w:line="240" w:lineRule="auto"/>
              <w:rPr>
                <w:rFonts w:ascii="Trebuchet MS" w:eastAsia="Times New Roman" w:hAnsi="Trebuchet MS" w:cs="Times New Roman"/>
                <w:lang w:val="en-GB"/>
              </w:rPr>
            </w:pPr>
          </w:p>
          <w:p w14:paraId="47EC5ACA" w14:textId="77777777" w:rsidR="0020305F" w:rsidRPr="00D60813" w:rsidRDefault="0020305F" w:rsidP="00371BFC">
            <w:pPr>
              <w:spacing w:after="0" w:line="240" w:lineRule="auto"/>
              <w:rPr>
                <w:rFonts w:ascii="Trebuchet MS" w:eastAsia="Times New Roman" w:hAnsi="Trebuchet MS" w:cs="Times New Roman"/>
                <w:lang w:val="en-GB"/>
              </w:rPr>
            </w:pPr>
          </w:p>
          <w:p w14:paraId="5163D1D2" w14:textId="77777777" w:rsidR="0020305F" w:rsidRPr="00D60813" w:rsidRDefault="0020305F" w:rsidP="00371BFC">
            <w:pPr>
              <w:spacing w:after="0" w:line="240" w:lineRule="auto"/>
              <w:rPr>
                <w:rFonts w:ascii="Trebuchet MS" w:eastAsia="Times New Roman" w:hAnsi="Trebuchet MS" w:cs="Times New Roman"/>
                <w:lang w:val="en-GB"/>
              </w:rPr>
            </w:pPr>
          </w:p>
          <w:p w14:paraId="7D754857" w14:textId="77777777" w:rsidR="0020305F" w:rsidRPr="00D60813" w:rsidRDefault="0020305F" w:rsidP="00371BFC">
            <w:pPr>
              <w:spacing w:after="0" w:line="240" w:lineRule="auto"/>
              <w:rPr>
                <w:rFonts w:ascii="Trebuchet MS" w:eastAsia="Times New Roman" w:hAnsi="Trebuchet MS" w:cs="Times New Roman"/>
                <w:lang w:val="en-GB"/>
              </w:rPr>
            </w:pPr>
          </w:p>
          <w:p w14:paraId="176536C1" w14:textId="77777777" w:rsidR="0020305F" w:rsidRPr="00D60813" w:rsidRDefault="0020305F" w:rsidP="00371BFC">
            <w:pPr>
              <w:spacing w:after="0" w:line="240" w:lineRule="auto"/>
              <w:rPr>
                <w:rFonts w:ascii="Trebuchet MS" w:eastAsia="Times New Roman" w:hAnsi="Trebuchet MS" w:cs="Times New Roman"/>
                <w:lang w:val="en-GB"/>
              </w:rPr>
            </w:pPr>
          </w:p>
          <w:p w14:paraId="20F25B6A" w14:textId="77777777" w:rsidR="0020305F" w:rsidRPr="00D60813" w:rsidRDefault="0020305F" w:rsidP="00371BFC">
            <w:pPr>
              <w:spacing w:after="0" w:line="240" w:lineRule="auto"/>
              <w:rPr>
                <w:rFonts w:ascii="Trebuchet MS" w:eastAsia="Times New Roman" w:hAnsi="Trebuchet MS" w:cs="Times New Roman"/>
                <w:lang w:val="en-GB"/>
              </w:rPr>
            </w:pPr>
          </w:p>
          <w:p w14:paraId="0CA9A80F" w14:textId="77777777" w:rsidR="0020305F" w:rsidRPr="00D60813" w:rsidRDefault="0020305F" w:rsidP="00371BFC">
            <w:pPr>
              <w:spacing w:after="0" w:line="240" w:lineRule="auto"/>
              <w:rPr>
                <w:rFonts w:ascii="Trebuchet MS" w:eastAsia="Times New Roman" w:hAnsi="Trebuchet MS" w:cs="Times New Roman"/>
                <w:lang w:val="en-GB"/>
              </w:rPr>
            </w:pPr>
          </w:p>
          <w:p w14:paraId="63A103EA" w14:textId="77777777" w:rsidR="0020305F" w:rsidRPr="00D60813" w:rsidRDefault="0020305F" w:rsidP="00371BFC">
            <w:pPr>
              <w:spacing w:after="0" w:line="240" w:lineRule="auto"/>
              <w:rPr>
                <w:rFonts w:ascii="Trebuchet MS" w:eastAsia="Times New Roman" w:hAnsi="Trebuchet MS" w:cs="Times New Roman"/>
                <w:lang w:val="en-GB"/>
              </w:rPr>
            </w:pPr>
          </w:p>
          <w:p w14:paraId="33201840" w14:textId="77777777" w:rsidR="0020305F" w:rsidRPr="00D60813" w:rsidRDefault="0020305F" w:rsidP="00371BFC">
            <w:pPr>
              <w:spacing w:after="0" w:line="240" w:lineRule="auto"/>
              <w:rPr>
                <w:rFonts w:ascii="Trebuchet MS" w:eastAsia="Times New Roman" w:hAnsi="Trebuchet MS" w:cs="Times New Roman"/>
                <w:lang w:val="en-GB"/>
              </w:rPr>
            </w:pPr>
          </w:p>
          <w:p w14:paraId="714F2CD5" w14:textId="77777777" w:rsidR="0020305F" w:rsidRPr="00D60813" w:rsidRDefault="0020305F" w:rsidP="00371BFC">
            <w:pPr>
              <w:spacing w:after="0" w:line="240" w:lineRule="auto"/>
              <w:rPr>
                <w:rFonts w:ascii="Trebuchet MS" w:eastAsia="Times New Roman" w:hAnsi="Trebuchet MS" w:cs="Times New Roman"/>
                <w:lang w:val="en-GB"/>
              </w:rPr>
            </w:pPr>
          </w:p>
          <w:p w14:paraId="0577E29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172</w:t>
            </w:r>
          </w:p>
        </w:tc>
      </w:tr>
      <w:tr w:rsidR="0020305F" w:rsidRPr="00D60813" w14:paraId="64F2D556" w14:textId="77777777" w:rsidTr="00371BFC">
        <w:trPr>
          <w:trHeight w:val="285"/>
        </w:trPr>
        <w:tc>
          <w:tcPr>
            <w:tcW w:w="648" w:type="dxa"/>
          </w:tcPr>
          <w:p w14:paraId="7BAFAB2F"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12</w:t>
            </w:r>
          </w:p>
        </w:tc>
        <w:tc>
          <w:tcPr>
            <w:tcW w:w="4167" w:type="dxa"/>
          </w:tcPr>
          <w:p w14:paraId="1D472BE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Part 14 page 189, it is not clear whether the response is from a male or female. Reference is made to being a ‘husband’ and also a ‘mother’. Please check and correct. 15 j) Ensure data responds to the objectives/RQ</w:t>
            </w:r>
          </w:p>
        </w:tc>
        <w:tc>
          <w:tcPr>
            <w:tcW w:w="4111" w:type="dxa"/>
          </w:tcPr>
          <w:p w14:paraId="4E6CF4B2"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Participant 14 is female</w:t>
            </w:r>
          </w:p>
        </w:tc>
        <w:tc>
          <w:tcPr>
            <w:tcW w:w="1408" w:type="dxa"/>
          </w:tcPr>
          <w:p w14:paraId="44F42316"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188</w:t>
            </w:r>
          </w:p>
        </w:tc>
      </w:tr>
      <w:tr w:rsidR="0020305F" w:rsidRPr="00D60813" w14:paraId="1232AF8E" w14:textId="77777777" w:rsidTr="00371BFC">
        <w:trPr>
          <w:trHeight w:val="285"/>
        </w:trPr>
        <w:tc>
          <w:tcPr>
            <w:tcW w:w="648" w:type="dxa"/>
          </w:tcPr>
          <w:p w14:paraId="52EF35F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13</w:t>
            </w:r>
          </w:p>
        </w:tc>
        <w:tc>
          <w:tcPr>
            <w:tcW w:w="4167" w:type="dxa"/>
          </w:tcPr>
          <w:p w14:paraId="3DF6D40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The candidate has made used of literature to show agreements with the current study. However it is also important to provide explanation for variations in the findings from this study with those in literature. Secondly where there are differences between Makerere and Kyambogo, the candidate could provide possible explanation</w:t>
            </w:r>
          </w:p>
        </w:tc>
        <w:tc>
          <w:tcPr>
            <w:tcW w:w="4111" w:type="dxa"/>
          </w:tcPr>
          <w:p w14:paraId="41319F7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The variations in findings especially on objective four. In Kyambogo University Role conflict was linked to burnout more because It is a new University which started in 2003 and there was evidence of few administrators and that explains the findings.</w:t>
            </w:r>
          </w:p>
        </w:tc>
        <w:tc>
          <w:tcPr>
            <w:tcW w:w="1408" w:type="dxa"/>
          </w:tcPr>
          <w:p w14:paraId="27C02AB2" w14:textId="77777777" w:rsidR="0020305F" w:rsidRPr="00D60813" w:rsidRDefault="0020305F" w:rsidP="00371BFC">
            <w:pPr>
              <w:spacing w:after="0" w:line="240" w:lineRule="auto"/>
              <w:rPr>
                <w:rFonts w:ascii="Trebuchet MS" w:eastAsia="Times New Roman" w:hAnsi="Trebuchet MS" w:cs="Times New Roman"/>
                <w:lang w:val="en-GB"/>
              </w:rPr>
            </w:pPr>
          </w:p>
        </w:tc>
      </w:tr>
      <w:tr w:rsidR="0020305F" w:rsidRPr="00D60813" w14:paraId="5D474896" w14:textId="77777777" w:rsidTr="00371BFC">
        <w:trPr>
          <w:trHeight w:val="285"/>
        </w:trPr>
        <w:tc>
          <w:tcPr>
            <w:tcW w:w="648" w:type="dxa"/>
          </w:tcPr>
          <w:p w14:paraId="3D85999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14</w:t>
            </w:r>
          </w:p>
        </w:tc>
        <w:tc>
          <w:tcPr>
            <w:tcW w:w="4167" w:type="dxa"/>
          </w:tcPr>
          <w:p w14:paraId="4962799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References should be revised. a) Use one referencing style consistently, e.g. “</w:t>
            </w:r>
            <w:proofErr w:type="spellStart"/>
            <w:r w:rsidRPr="00D60813">
              <w:rPr>
                <w:rFonts w:ascii="Arial" w:eastAsia="Times New Roman" w:hAnsi="Arial" w:cs="Times New Roman"/>
                <w:sz w:val="24"/>
                <w:szCs w:val="20"/>
                <w:lang w:val="en-GB"/>
              </w:rPr>
              <w:t>Zabrodska</w:t>
            </w:r>
            <w:proofErr w:type="spellEnd"/>
            <w:r w:rsidRPr="00D60813">
              <w:rPr>
                <w:rFonts w:ascii="Arial" w:eastAsia="Times New Roman" w:hAnsi="Arial" w:cs="Times New Roman"/>
                <w:sz w:val="24"/>
                <w:szCs w:val="20"/>
                <w:lang w:val="en-GB"/>
              </w:rPr>
              <w:t xml:space="preserve"> and his colleagues (2018)”, </w:t>
            </w:r>
            <w:proofErr w:type="spellStart"/>
            <w:r w:rsidRPr="00D60813">
              <w:rPr>
                <w:rFonts w:ascii="Arial" w:eastAsia="Times New Roman" w:hAnsi="Arial" w:cs="Times New Roman"/>
                <w:sz w:val="24"/>
                <w:szCs w:val="20"/>
                <w:lang w:val="en-GB"/>
              </w:rPr>
              <w:t>Mslach</w:t>
            </w:r>
            <w:proofErr w:type="spellEnd"/>
            <w:r w:rsidRPr="00D60813">
              <w:rPr>
                <w:rFonts w:ascii="Arial" w:eastAsia="Times New Roman" w:hAnsi="Arial" w:cs="Times New Roman"/>
                <w:sz w:val="24"/>
                <w:szCs w:val="20"/>
                <w:lang w:val="en-GB"/>
              </w:rPr>
              <w:t xml:space="preserve"> and Leiter (2008, 2016), Maslach &amp; Leiter, 2008, 2016b); b) Ensure that names are spelt correctly, e.g. </w:t>
            </w:r>
            <w:proofErr w:type="spellStart"/>
            <w:r w:rsidRPr="00D60813">
              <w:rPr>
                <w:rFonts w:ascii="Arial" w:eastAsia="Times New Roman" w:hAnsi="Arial" w:cs="Times New Roman"/>
                <w:sz w:val="24"/>
                <w:szCs w:val="20"/>
                <w:lang w:val="en-GB"/>
              </w:rPr>
              <w:t>Cadime</w:t>
            </w:r>
            <w:proofErr w:type="spellEnd"/>
            <w:r w:rsidRPr="00D60813">
              <w:rPr>
                <w:rFonts w:ascii="Arial" w:eastAsia="Times New Roman" w:hAnsi="Arial" w:cs="Times New Roman"/>
                <w:sz w:val="24"/>
                <w:szCs w:val="20"/>
                <w:lang w:val="en-GB"/>
              </w:rPr>
              <w:t xml:space="preserve">, et al., (2016) and </w:t>
            </w:r>
            <w:proofErr w:type="spellStart"/>
            <w:r w:rsidRPr="00D60813">
              <w:rPr>
                <w:rFonts w:ascii="Arial" w:eastAsia="Times New Roman" w:hAnsi="Arial" w:cs="Times New Roman"/>
                <w:sz w:val="24"/>
                <w:szCs w:val="20"/>
                <w:lang w:val="en-GB"/>
              </w:rPr>
              <w:t>Caldino</w:t>
            </w:r>
            <w:proofErr w:type="spellEnd"/>
            <w:r w:rsidRPr="00D60813">
              <w:rPr>
                <w:rFonts w:ascii="Arial" w:eastAsia="Times New Roman" w:hAnsi="Arial" w:cs="Times New Roman"/>
                <w:sz w:val="24"/>
                <w:szCs w:val="20"/>
                <w:lang w:val="en-GB"/>
              </w:rPr>
              <w:t xml:space="preserve">, et al., 2016). Liu Rongjing, (2021) </w:t>
            </w:r>
            <w:r w:rsidRPr="00D60813">
              <w:rPr>
                <w:rFonts w:ascii="Arial" w:eastAsia="Times New Roman" w:hAnsi="Arial" w:cs="Times New Roman"/>
                <w:sz w:val="24"/>
                <w:szCs w:val="20"/>
                <w:lang w:val="en-GB"/>
              </w:rPr>
              <w:lastRenderedPageBreak/>
              <w:t>and Liu Rong Jing, 2021) c) clearly show authorship, e.g.</w:t>
            </w:r>
          </w:p>
        </w:tc>
        <w:tc>
          <w:tcPr>
            <w:tcW w:w="4111" w:type="dxa"/>
          </w:tcPr>
          <w:p w14:paraId="61DE9A9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References were revised and APA  7</w:t>
            </w:r>
            <w:r w:rsidRPr="00D60813">
              <w:rPr>
                <w:rFonts w:ascii="Trebuchet MS" w:eastAsia="Times New Roman" w:hAnsi="Trebuchet MS" w:cs="Times New Roman"/>
                <w:vertAlign w:val="superscript"/>
                <w:lang w:val="en-GB"/>
              </w:rPr>
              <w:t>th</w:t>
            </w:r>
            <w:r w:rsidRPr="00D60813">
              <w:rPr>
                <w:rFonts w:ascii="Trebuchet MS" w:eastAsia="Times New Roman" w:hAnsi="Trebuchet MS" w:cs="Times New Roman"/>
                <w:lang w:val="en-GB"/>
              </w:rPr>
              <w:t xml:space="preserve"> edition referencing style was used</w:t>
            </w:r>
          </w:p>
        </w:tc>
        <w:tc>
          <w:tcPr>
            <w:tcW w:w="1408" w:type="dxa"/>
          </w:tcPr>
          <w:p w14:paraId="33DDC124" w14:textId="77777777" w:rsidR="0020305F" w:rsidRPr="00D60813" w:rsidRDefault="0020305F" w:rsidP="00371BFC">
            <w:pPr>
              <w:spacing w:after="0" w:line="240" w:lineRule="auto"/>
              <w:rPr>
                <w:rFonts w:ascii="Trebuchet MS" w:eastAsia="Times New Roman" w:hAnsi="Trebuchet MS" w:cs="Times New Roman"/>
                <w:lang w:val="en-GB"/>
              </w:rPr>
            </w:pPr>
          </w:p>
        </w:tc>
      </w:tr>
    </w:tbl>
    <w:p w14:paraId="12B87969" w14:textId="77777777" w:rsidR="0020305F" w:rsidRPr="00D60813" w:rsidRDefault="0020305F" w:rsidP="0020305F">
      <w:pPr>
        <w:spacing w:after="0" w:line="240" w:lineRule="auto"/>
        <w:rPr>
          <w:rFonts w:ascii="Trebuchet MS" w:eastAsia="Times New Roman" w:hAnsi="Trebuchet MS" w:cs="Times New Roman"/>
          <w:lang w:val="en-GB"/>
        </w:rPr>
      </w:pPr>
    </w:p>
    <w:tbl>
      <w:tblPr>
        <w:tblW w:w="10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3420"/>
        <w:gridCol w:w="4500"/>
        <w:gridCol w:w="1825"/>
      </w:tblGrid>
      <w:tr w:rsidR="0020305F" w:rsidRPr="00D60813" w14:paraId="3CA74A58" w14:textId="77777777" w:rsidTr="00371BFC">
        <w:trPr>
          <w:trHeight w:val="567"/>
        </w:trPr>
        <w:tc>
          <w:tcPr>
            <w:tcW w:w="648" w:type="dxa"/>
          </w:tcPr>
          <w:p w14:paraId="4A167F9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S/N</w:t>
            </w:r>
          </w:p>
        </w:tc>
        <w:tc>
          <w:tcPr>
            <w:tcW w:w="3420" w:type="dxa"/>
          </w:tcPr>
          <w:p w14:paraId="5C29CAE0"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 xml:space="preserve">COMMENTS BY INTERNAL EXAMINER </w:t>
            </w:r>
          </w:p>
        </w:tc>
        <w:tc>
          <w:tcPr>
            <w:tcW w:w="4500" w:type="dxa"/>
          </w:tcPr>
          <w:p w14:paraId="4A58D95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ACTION TAKEN</w:t>
            </w:r>
          </w:p>
        </w:tc>
        <w:tc>
          <w:tcPr>
            <w:tcW w:w="1825" w:type="dxa"/>
          </w:tcPr>
          <w:p w14:paraId="4D9733B3"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INDICATOR</w:t>
            </w:r>
          </w:p>
        </w:tc>
      </w:tr>
      <w:tr w:rsidR="0020305F" w:rsidRPr="00D60813" w14:paraId="333ED35A" w14:textId="77777777" w:rsidTr="00371BFC">
        <w:trPr>
          <w:trHeight w:val="276"/>
        </w:trPr>
        <w:tc>
          <w:tcPr>
            <w:tcW w:w="648" w:type="dxa"/>
          </w:tcPr>
          <w:p w14:paraId="78DBF685"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w:t>
            </w:r>
          </w:p>
        </w:tc>
        <w:tc>
          <w:tcPr>
            <w:tcW w:w="3420" w:type="dxa"/>
          </w:tcPr>
          <w:p w14:paraId="298D436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quality can still be improved as follows: b) Each work cited in the text must appear in the reference list, and each work in the reference list must be cited in the text referencing. Many examples have been identified: </w:t>
            </w:r>
            <w:proofErr w:type="spellStart"/>
            <w:r w:rsidRPr="00D60813">
              <w:rPr>
                <w:rFonts w:ascii="Arial" w:eastAsia="Times New Roman" w:hAnsi="Arial" w:cs="Times New Roman"/>
                <w:sz w:val="24"/>
                <w:szCs w:val="20"/>
                <w:lang w:val="en-GB"/>
              </w:rPr>
              <w:t>Edú-Valsania</w:t>
            </w:r>
            <w:proofErr w:type="spellEnd"/>
            <w:r w:rsidRPr="00D60813">
              <w:rPr>
                <w:rFonts w:ascii="Arial" w:eastAsia="Times New Roman" w:hAnsi="Arial" w:cs="Times New Roman"/>
                <w:sz w:val="24"/>
                <w:szCs w:val="20"/>
                <w:lang w:val="en-GB"/>
              </w:rPr>
              <w:t xml:space="preserve"> et al, 2022 Page 17 has not been identified in reference list section Kathleen C. Rentsch (2018) Page 25 Fereday J, Oster (2010) Page 59 </w:t>
            </w:r>
            <w:proofErr w:type="spellStart"/>
            <w:r w:rsidRPr="00D60813">
              <w:rPr>
                <w:rFonts w:ascii="Arial" w:eastAsia="Times New Roman" w:hAnsi="Arial" w:cs="Times New Roman"/>
                <w:sz w:val="24"/>
                <w:szCs w:val="20"/>
                <w:lang w:val="en-GB"/>
              </w:rPr>
              <w:t>Amoafo</w:t>
            </w:r>
            <w:proofErr w:type="spellEnd"/>
            <w:r w:rsidRPr="00D60813">
              <w:rPr>
                <w:rFonts w:ascii="Arial" w:eastAsia="Times New Roman" w:hAnsi="Arial" w:cs="Times New Roman"/>
                <w:sz w:val="24"/>
                <w:szCs w:val="20"/>
                <w:lang w:val="en-GB"/>
              </w:rPr>
              <w:t xml:space="preserve"> et al 2014 Page 209 Ron M. Azoulay 2020 Page 212</w:t>
            </w:r>
          </w:p>
        </w:tc>
        <w:tc>
          <w:tcPr>
            <w:tcW w:w="4500" w:type="dxa"/>
          </w:tcPr>
          <w:p w14:paraId="2B5EABD8" w14:textId="1C0ED777" w:rsidR="0020305F" w:rsidRPr="00D60813" w:rsidRDefault="0088438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This was revised as recommended in the reference section</w:t>
            </w:r>
          </w:p>
        </w:tc>
        <w:tc>
          <w:tcPr>
            <w:tcW w:w="1825" w:type="dxa"/>
          </w:tcPr>
          <w:p w14:paraId="69F33B82" w14:textId="698608B6" w:rsidR="0020305F" w:rsidRPr="00D60813" w:rsidRDefault="00B25B0C"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225</w:t>
            </w:r>
          </w:p>
        </w:tc>
      </w:tr>
      <w:tr w:rsidR="0020305F" w:rsidRPr="00D60813" w14:paraId="2C7F45A9" w14:textId="77777777" w:rsidTr="00371BFC">
        <w:trPr>
          <w:trHeight w:val="276"/>
        </w:trPr>
        <w:tc>
          <w:tcPr>
            <w:tcW w:w="648" w:type="dxa"/>
          </w:tcPr>
          <w:p w14:paraId="0C3EF77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2</w:t>
            </w:r>
          </w:p>
        </w:tc>
        <w:tc>
          <w:tcPr>
            <w:tcW w:w="3420" w:type="dxa"/>
          </w:tcPr>
          <w:p w14:paraId="66A86CE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The candidate needs to pay attention to detail, follow, revise and present quality in-text referencing. In-text citations style appear inconsistent and do not seem to follow any specific guidelines. The candidate is advised to select one specific referencing style recommended by the UCU and maintain that all throughout her report. Many examples of inconsistent referencing such as below: Jawahar, Stone, &amp; Kisamore 2007 Page 10 vs Jawahar, et al., 2007 Page 48 Cohen 2011, p.7 (page 88) Manzano-García, et al., 2013 (Page 13) has only two authors does not require et al Doerwald, Scheibe, Zacher, &amp; Van </w:t>
            </w:r>
            <w:proofErr w:type="spellStart"/>
            <w:r w:rsidRPr="00D60813">
              <w:rPr>
                <w:rFonts w:ascii="Arial" w:eastAsia="Times New Roman" w:hAnsi="Arial" w:cs="Times New Roman"/>
                <w:sz w:val="24"/>
                <w:szCs w:val="20"/>
                <w:lang w:val="en-GB"/>
              </w:rPr>
              <w:t>Yperen</w:t>
            </w:r>
            <w:proofErr w:type="spellEnd"/>
            <w:r w:rsidRPr="00D60813">
              <w:rPr>
                <w:rFonts w:ascii="Arial" w:eastAsia="Times New Roman" w:hAnsi="Arial" w:cs="Times New Roman"/>
                <w:sz w:val="24"/>
                <w:szCs w:val="20"/>
                <w:lang w:val="en-GB"/>
              </w:rPr>
              <w:t xml:space="preserve">, 2016 all authors are listed in-text instead of adapting et al Huri .M. et al </w:t>
            </w:r>
            <w:r w:rsidRPr="00D60813">
              <w:rPr>
                <w:rFonts w:ascii="Arial" w:eastAsia="Times New Roman" w:hAnsi="Arial" w:cs="Times New Roman"/>
                <w:sz w:val="24"/>
                <w:szCs w:val="20"/>
                <w:lang w:val="en-GB"/>
              </w:rPr>
              <w:lastRenderedPageBreak/>
              <w:t>2016 (Page 211) O'Sullivan, Rassel &amp; Berner 2010:1 (Page 83)</w:t>
            </w:r>
          </w:p>
        </w:tc>
        <w:tc>
          <w:tcPr>
            <w:tcW w:w="4500" w:type="dxa"/>
          </w:tcPr>
          <w:p w14:paraId="64EAB03D" w14:textId="77777777" w:rsidR="0020305F" w:rsidRDefault="0020305F" w:rsidP="00371BFC">
            <w:pPr>
              <w:spacing w:after="0" w:line="240" w:lineRule="auto"/>
              <w:rPr>
                <w:rFonts w:ascii="Trebuchet MS" w:eastAsia="Times New Roman" w:hAnsi="Trebuchet MS" w:cs="Times New Roman"/>
                <w:lang w:val="en-GB"/>
              </w:rPr>
            </w:pPr>
          </w:p>
          <w:p w14:paraId="0B1F7785" w14:textId="77777777" w:rsidR="00884386" w:rsidRDefault="00884386" w:rsidP="00371BFC">
            <w:pPr>
              <w:spacing w:after="0" w:line="240" w:lineRule="auto"/>
              <w:rPr>
                <w:rFonts w:ascii="Trebuchet MS" w:eastAsia="Times New Roman" w:hAnsi="Trebuchet MS" w:cs="Times New Roman"/>
                <w:lang w:val="en-GB"/>
              </w:rPr>
            </w:pPr>
          </w:p>
          <w:p w14:paraId="0EF6985A" w14:textId="77777777" w:rsidR="00884386" w:rsidRDefault="00884386" w:rsidP="00371BFC">
            <w:pPr>
              <w:spacing w:after="0" w:line="240" w:lineRule="auto"/>
              <w:rPr>
                <w:rFonts w:ascii="Trebuchet MS" w:eastAsia="Times New Roman" w:hAnsi="Trebuchet MS" w:cs="Times New Roman"/>
                <w:lang w:val="en-GB"/>
              </w:rPr>
            </w:pPr>
          </w:p>
          <w:p w14:paraId="0B727E55" w14:textId="77777777" w:rsidR="00884386" w:rsidRDefault="00884386" w:rsidP="00371BFC">
            <w:pPr>
              <w:spacing w:after="0" w:line="240" w:lineRule="auto"/>
              <w:rPr>
                <w:rFonts w:ascii="Trebuchet MS" w:eastAsia="Times New Roman" w:hAnsi="Trebuchet MS" w:cs="Times New Roman"/>
                <w:lang w:val="en-GB"/>
              </w:rPr>
            </w:pPr>
          </w:p>
          <w:p w14:paraId="42D9F097" w14:textId="77777777" w:rsidR="00884386" w:rsidRDefault="00884386" w:rsidP="00371BFC">
            <w:pPr>
              <w:spacing w:after="0" w:line="240" w:lineRule="auto"/>
              <w:rPr>
                <w:rFonts w:ascii="Trebuchet MS" w:eastAsia="Times New Roman" w:hAnsi="Trebuchet MS" w:cs="Times New Roman"/>
                <w:lang w:val="en-GB"/>
              </w:rPr>
            </w:pPr>
          </w:p>
          <w:p w14:paraId="2C5218E9" w14:textId="77777777" w:rsidR="00884386" w:rsidRDefault="00884386" w:rsidP="00371BFC">
            <w:pPr>
              <w:spacing w:after="0" w:line="240" w:lineRule="auto"/>
              <w:rPr>
                <w:rFonts w:ascii="Trebuchet MS" w:eastAsia="Times New Roman" w:hAnsi="Trebuchet MS" w:cs="Times New Roman"/>
                <w:lang w:val="en-GB"/>
              </w:rPr>
            </w:pPr>
          </w:p>
          <w:p w14:paraId="5F491A8D" w14:textId="77777777" w:rsidR="00884386" w:rsidRDefault="00884386" w:rsidP="00371BFC">
            <w:pPr>
              <w:spacing w:after="0" w:line="240" w:lineRule="auto"/>
              <w:rPr>
                <w:rFonts w:ascii="Trebuchet MS" w:eastAsia="Times New Roman" w:hAnsi="Trebuchet MS" w:cs="Times New Roman"/>
                <w:lang w:val="en-GB"/>
              </w:rPr>
            </w:pPr>
          </w:p>
          <w:p w14:paraId="30AE0B92" w14:textId="77777777" w:rsidR="00884386" w:rsidRDefault="00884386" w:rsidP="00371BFC">
            <w:pPr>
              <w:spacing w:after="0" w:line="240" w:lineRule="auto"/>
              <w:rPr>
                <w:rFonts w:ascii="Trebuchet MS" w:eastAsia="Times New Roman" w:hAnsi="Trebuchet MS" w:cs="Times New Roman"/>
                <w:lang w:val="en-GB"/>
              </w:rPr>
            </w:pPr>
          </w:p>
          <w:p w14:paraId="09A3C49F" w14:textId="77777777" w:rsidR="00884386" w:rsidRDefault="00884386" w:rsidP="00371BFC">
            <w:pPr>
              <w:spacing w:after="0" w:line="240" w:lineRule="auto"/>
              <w:rPr>
                <w:rFonts w:ascii="Trebuchet MS" w:eastAsia="Times New Roman" w:hAnsi="Trebuchet MS" w:cs="Times New Roman"/>
                <w:lang w:val="en-GB"/>
              </w:rPr>
            </w:pPr>
          </w:p>
          <w:p w14:paraId="19829B44" w14:textId="77777777" w:rsidR="00884386" w:rsidRDefault="00884386" w:rsidP="00371BFC">
            <w:pPr>
              <w:spacing w:after="0" w:line="240" w:lineRule="auto"/>
              <w:rPr>
                <w:rFonts w:ascii="Trebuchet MS" w:eastAsia="Times New Roman" w:hAnsi="Trebuchet MS" w:cs="Times New Roman"/>
                <w:lang w:val="en-GB"/>
              </w:rPr>
            </w:pPr>
          </w:p>
          <w:p w14:paraId="7170BACB" w14:textId="77777777" w:rsidR="00884386" w:rsidRDefault="00884386" w:rsidP="00371BFC">
            <w:pPr>
              <w:spacing w:after="0" w:line="240" w:lineRule="auto"/>
              <w:rPr>
                <w:rFonts w:ascii="Trebuchet MS" w:eastAsia="Times New Roman" w:hAnsi="Trebuchet MS" w:cs="Times New Roman"/>
                <w:lang w:val="en-GB"/>
              </w:rPr>
            </w:pPr>
          </w:p>
          <w:p w14:paraId="7BC16FA0" w14:textId="77777777" w:rsidR="00884386" w:rsidRDefault="00884386" w:rsidP="00371BFC">
            <w:pPr>
              <w:spacing w:after="0" w:line="240" w:lineRule="auto"/>
              <w:rPr>
                <w:rFonts w:ascii="Trebuchet MS" w:eastAsia="Times New Roman" w:hAnsi="Trebuchet MS" w:cs="Times New Roman"/>
                <w:lang w:val="en-GB"/>
              </w:rPr>
            </w:pPr>
          </w:p>
          <w:p w14:paraId="3F57C29C" w14:textId="77777777" w:rsidR="00884386" w:rsidRDefault="00884386" w:rsidP="00371BFC">
            <w:pPr>
              <w:spacing w:after="0" w:line="240" w:lineRule="auto"/>
              <w:rPr>
                <w:rFonts w:ascii="Trebuchet MS" w:eastAsia="Times New Roman" w:hAnsi="Trebuchet MS" w:cs="Times New Roman"/>
                <w:lang w:val="en-GB"/>
              </w:rPr>
            </w:pPr>
          </w:p>
          <w:p w14:paraId="6667414B" w14:textId="36CD97E7" w:rsidR="00884386" w:rsidRPr="00D60813" w:rsidRDefault="0088438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APA style of referencing was used</w:t>
            </w:r>
          </w:p>
        </w:tc>
        <w:tc>
          <w:tcPr>
            <w:tcW w:w="1825" w:type="dxa"/>
          </w:tcPr>
          <w:p w14:paraId="2240D6DB"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1, etc corrected</w:t>
            </w:r>
          </w:p>
        </w:tc>
      </w:tr>
      <w:tr w:rsidR="0020305F" w:rsidRPr="00D60813" w14:paraId="4383A5EF" w14:textId="77777777" w:rsidTr="00371BFC">
        <w:trPr>
          <w:trHeight w:val="291"/>
        </w:trPr>
        <w:tc>
          <w:tcPr>
            <w:tcW w:w="648" w:type="dxa"/>
          </w:tcPr>
          <w:p w14:paraId="29A01D6B"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3</w:t>
            </w:r>
          </w:p>
        </w:tc>
        <w:tc>
          <w:tcPr>
            <w:tcW w:w="3420" w:type="dxa"/>
          </w:tcPr>
          <w:p w14:paraId="7E954E1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Almost all the existing literature narrative is good and can be retained but where possible, identify and cite recent literature sources in addition to the ones presented in the report. Alternatively, replace some of the cited old reference sources with new ones. For instances, ‘burnout’ has definitions in many valid journals that are as recent as year 2023. Examples </w:t>
            </w:r>
            <w:r w:rsidRPr="00D60813">
              <w:rPr>
                <w:rFonts w:ascii="Arial" w:eastAsia="Times New Roman" w:hAnsi="Arial" w:cs="Times New Roman"/>
                <w:sz w:val="24"/>
                <w:szCs w:val="20"/>
                <w:lang w:val="en-GB"/>
              </w:rPr>
              <w:sym w:font="Symbol" w:char="F0B7"/>
            </w:r>
            <w:proofErr w:type="spellStart"/>
            <w:r w:rsidRPr="00D60813">
              <w:rPr>
                <w:rFonts w:ascii="Arial" w:eastAsia="Times New Roman" w:hAnsi="Arial" w:cs="Times New Roman"/>
                <w:sz w:val="24"/>
                <w:szCs w:val="20"/>
                <w:lang w:val="en-GB"/>
              </w:rPr>
              <w:t>Abilmona</w:t>
            </w:r>
            <w:proofErr w:type="spellEnd"/>
            <w:r w:rsidRPr="00D60813">
              <w:rPr>
                <w:rFonts w:ascii="Arial" w:eastAsia="Times New Roman" w:hAnsi="Arial" w:cs="Times New Roman"/>
                <w:sz w:val="24"/>
                <w:szCs w:val="20"/>
                <w:lang w:val="en-GB"/>
              </w:rPr>
              <w:t xml:space="preserve">, R., </w:t>
            </w:r>
            <w:proofErr w:type="spellStart"/>
            <w:r w:rsidRPr="00D60813">
              <w:rPr>
                <w:rFonts w:ascii="Arial" w:eastAsia="Times New Roman" w:hAnsi="Arial" w:cs="Times New Roman"/>
                <w:sz w:val="24"/>
                <w:szCs w:val="20"/>
                <w:lang w:val="en-GB"/>
              </w:rPr>
              <w:t>Dimassi</w:t>
            </w:r>
            <w:proofErr w:type="spellEnd"/>
            <w:r w:rsidRPr="00D60813">
              <w:rPr>
                <w:rFonts w:ascii="Arial" w:eastAsia="Times New Roman" w:hAnsi="Arial" w:cs="Times New Roman"/>
                <w:sz w:val="24"/>
                <w:szCs w:val="20"/>
                <w:lang w:val="en-GB"/>
              </w:rPr>
              <w:t xml:space="preserve">, H., Aboulhosn, R. et al. Burnout and coping strategies among health system pharmacists in Lebanon: a cross-sectional study. BMC Health </w:t>
            </w:r>
            <w:proofErr w:type="spellStart"/>
            <w:r w:rsidRPr="00D60813">
              <w:rPr>
                <w:rFonts w:ascii="Arial" w:eastAsia="Times New Roman" w:hAnsi="Arial" w:cs="Times New Roman"/>
                <w:sz w:val="24"/>
                <w:szCs w:val="20"/>
                <w:lang w:val="en-GB"/>
              </w:rPr>
              <w:t>Serv</w:t>
            </w:r>
            <w:proofErr w:type="spellEnd"/>
            <w:r w:rsidRPr="00D60813">
              <w:rPr>
                <w:rFonts w:ascii="Arial" w:eastAsia="Times New Roman" w:hAnsi="Arial" w:cs="Times New Roman"/>
                <w:sz w:val="24"/>
                <w:szCs w:val="20"/>
                <w:lang w:val="en-GB"/>
              </w:rPr>
              <w:t xml:space="preserve"> Res 23, 424 (2023). https://doi.org/10.1186/s12913-023-09422-7 </w:t>
            </w:r>
            <w:r w:rsidRPr="00D60813">
              <w:rPr>
                <w:rFonts w:ascii="Arial" w:eastAsia="Times New Roman" w:hAnsi="Arial" w:cs="Times New Roman"/>
                <w:sz w:val="24"/>
                <w:szCs w:val="20"/>
                <w:lang w:val="en-GB"/>
              </w:rPr>
              <w:sym w:font="Symbol" w:char="F0B7"/>
            </w:r>
            <w:r w:rsidRPr="00D60813">
              <w:rPr>
                <w:rFonts w:ascii="Arial" w:eastAsia="Times New Roman" w:hAnsi="Arial" w:cs="Times New Roman"/>
                <w:sz w:val="24"/>
                <w:szCs w:val="20"/>
                <w:lang w:val="en-GB"/>
              </w:rPr>
              <w:t xml:space="preserve"> Xu Y and Wang Y (2023) Job stress and university faculty members’ life satisfaction: The mediating role of emotional burnout. Front. Psychol. 14:1111434. </w:t>
            </w:r>
            <w:proofErr w:type="spellStart"/>
            <w:r w:rsidRPr="00D60813">
              <w:rPr>
                <w:rFonts w:ascii="Arial" w:eastAsia="Times New Roman" w:hAnsi="Arial" w:cs="Times New Roman"/>
                <w:sz w:val="24"/>
                <w:szCs w:val="20"/>
                <w:lang w:val="en-GB"/>
              </w:rPr>
              <w:t>doi</w:t>
            </w:r>
            <w:proofErr w:type="spellEnd"/>
            <w:r w:rsidRPr="00D60813">
              <w:rPr>
                <w:rFonts w:ascii="Arial" w:eastAsia="Times New Roman" w:hAnsi="Arial" w:cs="Times New Roman"/>
                <w:sz w:val="24"/>
                <w:szCs w:val="20"/>
                <w:lang w:val="en-GB"/>
              </w:rPr>
              <w:t xml:space="preserve">: 10.3389/fpsyg.2023.1111434 https://www.frontiersin.org/articles/10.3389/fpsyg.2023.1111434/full e) Update references/sources of scholarly literature. Except for unavoidable original/ground-breaking/pioneer sources (such as already existing Theories); rule of thumb for contemporary academic research is that roughly 85% of all cited works should be less than five years old. This </w:t>
            </w:r>
            <w:r w:rsidRPr="00D60813">
              <w:rPr>
                <w:rFonts w:ascii="Arial" w:eastAsia="Times New Roman" w:hAnsi="Arial" w:cs="Times New Roman"/>
                <w:sz w:val="24"/>
                <w:szCs w:val="20"/>
                <w:lang w:val="en-GB"/>
              </w:rPr>
              <w:lastRenderedPageBreak/>
              <w:t>information may not necessarily be within UCU guidelines but it is important for the candidate to know as useful guidance for future reference for academic publication from her research work.</w:t>
            </w:r>
          </w:p>
        </w:tc>
        <w:tc>
          <w:tcPr>
            <w:tcW w:w="4500" w:type="dxa"/>
          </w:tcPr>
          <w:p w14:paraId="40E289DF" w14:textId="77777777" w:rsidR="0020305F" w:rsidRPr="00D60813" w:rsidRDefault="005C2625"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lastRenderedPageBreak/>
              <w:t>Done</w:t>
            </w:r>
          </w:p>
        </w:tc>
        <w:tc>
          <w:tcPr>
            <w:tcW w:w="1825" w:type="dxa"/>
          </w:tcPr>
          <w:p w14:paraId="4DD01A09" w14:textId="77777777" w:rsidR="0020305F" w:rsidRPr="00D60813" w:rsidRDefault="005C2625"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In the entire literature review from page 14</w:t>
            </w:r>
          </w:p>
        </w:tc>
      </w:tr>
      <w:tr w:rsidR="0020305F" w:rsidRPr="00D60813" w14:paraId="7CE956E3" w14:textId="77777777" w:rsidTr="00371BFC">
        <w:trPr>
          <w:trHeight w:val="291"/>
        </w:trPr>
        <w:tc>
          <w:tcPr>
            <w:tcW w:w="648" w:type="dxa"/>
          </w:tcPr>
          <w:p w14:paraId="2C81936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4</w:t>
            </w:r>
          </w:p>
        </w:tc>
        <w:tc>
          <w:tcPr>
            <w:tcW w:w="3420" w:type="dxa"/>
          </w:tcPr>
          <w:p w14:paraId="020168A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The Research gap The main research gap idea is well presented. However, phrasing of the last sentence of the research gap section (page 10) needs to be more critically examined. This is important because research gap is part of the core of the research. Also, the research gap strongly </w:t>
            </w:r>
            <w:proofErr w:type="gramStart"/>
            <w:r w:rsidRPr="00D60813">
              <w:rPr>
                <w:rFonts w:ascii="Arial" w:eastAsia="Times New Roman" w:hAnsi="Arial" w:cs="Times New Roman"/>
                <w:sz w:val="24"/>
                <w:szCs w:val="20"/>
                <w:lang w:val="en-GB"/>
              </w:rPr>
              <w:t>correlate</w:t>
            </w:r>
            <w:proofErr w:type="gramEnd"/>
            <w:r w:rsidRPr="00D60813">
              <w:rPr>
                <w:rFonts w:ascii="Arial" w:eastAsia="Times New Roman" w:hAnsi="Arial" w:cs="Times New Roman"/>
                <w:sz w:val="24"/>
                <w:szCs w:val="20"/>
                <w:lang w:val="en-GB"/>
              </w:rPr>
              <w:t xml:space="preserve"> with a key phrase within the research tittle of the candidate. Key phrase: Higher Education Institutions In Uganda Definition of Higher Education Institutions in Uganda </w:t>
            </w:r>
            <w:r w:rsidRPr="00D60813">
              <w:rPr>
                <w:rFonts w:ascii="Arial" w:eastAsia="Times New Roman" w:hAnsi="Arial" w:cs="Times New Roman"/>
                <w:sz w:val="24"/>
                <w:szCs w:val="20"/>
                <w:lang w:val="en-GB"/>
              </w:rPr>
              <w:sym w:font="Symbol" w:char="F0B7"/>
            </w:r>
            <w:r w:rsidRPr="00D60813">
              <w:rPr>
                <w:rFonts w:ascii="Arial" w:eastAsia="Times New Roman" w:hAnsi="Arial" w:cs="Times New Roman"/>
                <w:sz w:val="24"/>
                <w:szCs w:val="20"/>
                <w:lang w:val="en-GB"/>
              </w:rPr>
              <w:t xml:space="preserve"> This is the form of education provided or pursued at the post-secondary level; sometimes it is referred to tertiary education which leads to the attainment of certificate, diploma or degree. Reference: Higher Education Systems and Institutions: Uganda by Pius Coxwell </w:t>
            </w:r>
            <w:proofErr w:type="spellStart"/>
            <w:r w:rsidRPr="00D60813">
              <w:rPr>
                <w:rFonts w:ascii="Arial" w:eastAsia="Times New Roman" w:hAnsi="Arial" w:cs="Times New Roman"/>
                <w:sz w:val="24"/>
                <w:szCs w:val="20"/>
                <w:lang w:val="en-GB"/>
              </w:rPr>
              <w:t>Achanga</w:t>
            </w:r>
            <w:proofErr w:type="spellEnd"/>
            <w:r w:rsidRPr="00D60813">
              <w:rPr>
                <w:rFonts w:ascii="Arial" w:eastAsia="Times New Roman" w:hAnsi="Arial" w:cs="Times New Roman"/>
                <w:sz w:val="24"/>
                <w:szCs w:val="20"/>
                <w:lang w:val="en-GB"/>
              </w:rPr>
              <w:t xml:space="preserve">&amp; Ronald </w:t>
            </w:r>
            <w:proofErr w:type="spellStart"/>
            <w:r w:rsidRPr="00D60813">
              <w:rPr>
                <w:rFonts w:ascii="Arial" w:eastAsia="Times New Roman" w:hAnsi="Arial" w:cs="Times New Roman"/>
                <w:sz w:val="24"/>
                <w:szCs w:val="20"/>
                <w:lang w:val="en-GB"/>
              </w:rPr>
              <w:t>Bisaso</w:t>
            </w:r>
            <w:proofErr w:type="spellEnd"/>
            <w:r w:rsidRPr="00D60813">
              <w:rPr>
                <w:rFonts w:ascii="Arial" w:eastAsia="Times New Roman" w:hAnsi="Arial" w:cs="Times New Roman"/>
                <w:sz w:val="24"/>
                <w:szCs w:val="20"/>
                <w:lang w:val="en-GB"/>
              </w:rPr>
              <w:t xml:space="preserve"> Retrieve definition: https://link.springer.com/referenceworkentry/10.1007/978-94-017-9553-1_477-1</w:t>
            </w:r>
          </w:p>
        </w:tc>
        <w:tc>
          <w:tcPr>
            <w:tcW w:w="4500" w:type="dxa"/>
          </w:tcPr>
          <w:p w14:paraId="0B18C762"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 xml:space="preserve">Done </w:t>
            </w:r>
          </w:p>
        </w:tc>
        <w:tc>
          <w:tcPr>
            <w:tcW w:w="1825" w:type="dxa"/>
          </w:tcPr>
          <w:p w14:paraId="50A59F9E"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7</w:t>
            </w:r>
          </w:p>
        </w:tc>
      </w:tr>
      <w:tr w:rsidR="0020305F" w:rsidRPr="00D60813" w14:paraId="499B9D7C" w14:textId="77777777" w:rsidTr="00371BFC">
        <w:trPr>
          <w:trHeight w:val="291"/>
        </w:trPr>
        <w:tc>
          <w:tcPr>
            <w:tcW w:w="648" w:type="dxa"/>
          </w:tcPr>
          <w:p w14:paraId="1EB745F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5</w:t>
            </w:r>
          </w:p>
        </w:tc>
        <w:tc>
          <w:tcPr>
            <w:tcW w:w="3420" w:type="dxa"/>
          </w:tcPr>
          <w:p w14:paraId="7803E62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My suggestion for the new phrase: </w:t>
            </w:r>
            <w:r w:rsidRPr="00D60813">
              <w:rPr>
                <w:rFonts w:ascii="Arial" w:eastAsia="Times New Roman" w:hAnsi="Arial" w:cs="Times New Roman"/>
                <w:sz w:val="24"/>
                <w:szCs w:val="20"/>
                <w:lang w:val="en-GB"/>
              </w:rPr>
              <w:sym w:font="Symbol" w:char="F0B7"/>
            </w:r>
            <w:r w:rsidRPr="00D60813">
              <w:rPr>
                <w:rFonts w:ascii="Arial" w:eastAsia="Times New Roman" w:hAnsi="Arial" w:cs="Times New Roman"/>
                <w:sz w:val="24"/>
                <w:szCs w:val="20"/>
                <w:lang w:val="en-GB"/>
              </w:rPr>
              <w:t xml:space="preserve"> There is no known study that has been conducted in educational institutions in Uganda specifically targeting </w:t>
            </w:r>
            <w:r w:rsidRPr="00D60813">
              <w:rPr>
                <w:rFonts w:ascii="Arial" w:eastAsia="Times New Roman" w:hAnsi="Arial" w:cs="Times New Roman"/>
                <w:sz w:val="24"/>
                <w:szCs w:val="20"/>
                <w:lang w:val="en-GB"/>
              </w:rPr>
              <w:lastRenderedPageBreak/>
              <w:t xml:space="preserve">administrators in Higher Education institutions in Uganda OR </w:t>
            </w:r>
            <w:r w:rsidRPr="00D60813">
              <w:rPr>
                <w:rFonts w:ascii="Arial" w:eastAsia="Times New Roman" w:hAnsi="Arial" w:cs="Times New Roman"/>
                <w:sz w:val="24"/>
                <w:szCs w:val="20"/>
                <w:lang w:val="en-GB"/>
              </w:rPr>
              <w:sym w:font="Symbol" w:char="F0B7"/>
            </w:r>
            <w:r w:rsidRPr="00D60813">
              <w:rPr>
                <w:rFonts w:ascii="Arial" w:eastAsia="Times New Roman" w:hAnsi="Arial" w:cs="Times New Roman"/>
                <w:sz w:val="24"/>
                <w:szCs w:val="20"/>
                <w:lang w:val="en-GB"/>
              </w:rPr>
              <w:t xml:space="preserve"> There is no known documented study that has been conducted in educational institutions in Uganda specifically targeting administrators in Higher Education institutions in Uganda</w:t>
            </w:r>
          </w:p>
        </w:tc>
        <w:tc>
          <w:tcPr>
            <w:tcW w:w="4500" w:type="dxa"/>
          </w:tcPr>
          <w:p w14:paraId="48A23732"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The first option suggested was included in the problem statement.</w:t>
            </w:r>
          </w:p>
        </w:tc>
        <w:tc>
          <w:tcPr>
            <w:tcW w:w="1825" w:type="dxa"/>
          </w:tcPr>
          <w:p w14:paraId="122C53E8"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7</w:t>
            </w:r>
          </w:p>
        </w:tc>
      </w:tr>
      <w:tr w:rsidR="0020305F" w:rsidRPr="00D60813" w14:paraId="2618D512" w14:textId="77777777" w:rsidTr="00371BFC">
        <w:trPr>
          <w:trHeight w:val="291"/>
        </w:trPr>
        <w:tc>
          <w:tcPr>
            <w:tcW w:w="648" w:type="dxa"/>
          </w:tcPr>
          <w:p w14:paraId="71F56C5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6</w:t>
            </w:r>
          </w:p>
        </w:tc>
        <w:tc>
          <w:tcPr>
            <w:tcW w:w="3420" w:type="dxa"/>
          </w:tcPr>
          <w:p w14:paraId="6F4A650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In-text citations are not properly presented for the whole chapter. The researcher needs to revisit this chapter and the reference section.</w:t>
            </w:r>
          </w:p>
        </w:tc>
        <w:tc>
          <w:tcPr>
            <w:tcW w:w="4500" w:type="dxa"/>
          </w:tcPr>
          <w:p w14:paraId="141391F2"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Done</w:t>
            </w:r>
          </w:p>
        </w:tc>
        <w:tc>
          <w:tcPr>
            <w:tcW w:w="1825" w:type="dxa"/>
          </w:tcPr>
          <w:p w14:paraId="4DD2ABE2"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In the entire chapter</w:t>
            </w:r>
          </w:p>
        </w:tc>
      </w:tr>
      <w:tr w:rsidR="0020305F" w:rsidRPr="00D60813" w14:paraId="17056576" w14:textId="77777777" w:rsidTr="00371BFC">
        <w:trPr>
          <w:trHeight w:val="291"/>
        </w:trPr>
        <w:tc>
          <w:tcPr>
            <w:tcW w:w="648" w:type="dxa"/>
          </w:tcPr>
          <w:p w14:paraId="21B2D075"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7</w:t>
            </w:r>
          </w:p>
        </w:tc>
        <w:tc>
          <w:tcPr>
            <w:tcW w:w="3420" w:type="dxa"/>
          </w:tcPr>
          <w:p w14:paraId="63F3E5D4"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The statistical software(s) used for analysis was not stated in the document. Was it STATA, SPSS, or excel? Please specify!</w:t>
            </w:r>
          </w:p>
        </w:tc>
        <w:tc>
          <w:tcPr>
            <w:tcW w:w="4500" w:type="dxa"/>
          </w:tcPr>
          <w:p w14:paraId="1EC4E13E"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Done.</w:t>
            </w:r>
          </w:p>
        </w:tc>
        <w:tc>
          <w:tcPr>
            <w:tcW w:w="1825" w:type="dxa"/>
          </w:tcPr>
          <w:p w14:paraId="0201B83B"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Page 93</w:t>
            </w:r>
          </w:p>
        </w:tc>
      </w:tr>
      <w:tr w:rsidR="0020305F" w:rsidRPr="00D60813" w14:paraId="1772B3C8" w14:textId="77777777" w:rsidTr="00371BFC">
        <w:trPr>
          <w:trHeight w:val="291"/>
        </w:trPr>
        <w:tc>
          <w:tcPr>
            <w:tcW w:w="648" w:type="dxa"/>
          </w:tcPr>
          <w:p w14:paraId="451211EC"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8</w:t>
            </w:r>
          </w:p>
        </w:tc>
        <w:tc>
          <w:tcPr>
            <w:tcW w:w="3420" w:type="dxa"/>
          </w:tcPr>
          <w:p w14:paraId="6146621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Arial" w:eastAsia="Times New Roman" w:hAnsi="Arial" w:cs="Times New Roman"/>
                <w:sz w:val="24"/>
                <w:szCs w:val="20"/>
                <w:lang w:val="en-GB"/>
              </w:rPr>
              <w:t xml:space="preserve">The candidate needs to know that the discussion should not be limited to comparisons with other similar works only. Discussion of the results can be strengthened if the candidate identifies other studies that contradicts or are not consistent with her findings. c) This section (discussion of results) can be improved especially for purposes of academic (journal) publication. This would be useful source: Wang, W., </w:t>
            </w:r>
            <w:proofErr w:type="spellStart"/>
            <w:r w:rsidRPr="00D60813">
              <w:rPr>
                <w:rFonts w:ascii="Arial" w:eastAsia="Times New Roman" w:hAnsi="Arial" w:cs="Times New Roman"/>
                <w:sz w:val="24"/>
                <w:szCs w:val="20"/>
                <w:lang w:val="en-GB"/>
              </w:rPr>
              <w:t>Atingabili</w:t>
            </w:r>
            <w:proofErr w:type="spellEnd"/>
            <w:r w:rsidRPr="00D60813">
              <w:rPr>
                <w:rFonts w:ascii="Arial" w:eastAsia="Times New Roman" w:hAnsi="Arial" w:cs="Times New Roman"/>
                <w:sz w:val="24"/>
                <w:szCs w:val="20"/>
                <w:lang w:val="en-GB"/>
              </w:rPr>
              <w:t xml:space="preserve">, S., Mensah, I.A. et al. Teamwork quality and health workers burnout nexus: a new insight from canonical correlation analysis. Hum </w:t>
            </w:r>
            <w:proofErr w:type="spellStart"/>
            <w:r w:rsidRPr="00D60813">
              <w:rPr>
                <w:rFonts w:ascii="Arial" w:eastAsia="Times New Roman" w:hAnsi="Arial" w:cs="Times New Roman"/>
                <w:sz w:val="24"/>
                <w:szCs w:val="20"/>
                <w:lang w:val="en-GB"/>
              </w:rPr>
              <w:t>Resour</w:t>
            </w:r>
            <w:proofErr w:type="spellEnd"/>
            <w:r w:rsidRPr="00D60813">
              <w:rPr>
                <w:rFonts w:ascii="Arial" w:eastAsia="Times New Roman" w:hAnsi="Arial" w:cs="Times New Roman"/>
                <w:sz w:val="24"/>
                <w:szCs w:val="20"/>
                <w:lang w:val="en-GB"/>
              </w:rPr>
              <w:t xml:space="preserve"> Health 20, 52 (2022). https://doi.org/10.1186/s12960-022-00734-z</w:t>
            </w:r>
          </w:p>
        </w:tc>
        <w:tc>
          <w:tcPr>
            <w:tcW w:w="4500" w:type="dxa"/>
          </w:tcPr>
          <w:p w14:paraId="642E5157"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Comparisons and contradictions included</w:t>
            </w:r>
          </w:p>
        </w:tc>
        <w:tc>
          <w:tcPr>
            <w:tcW w:w="1825" w:type="dxa"/>
          </w:tcPr>
          <w:p w14:paraId="5FF364E6" w14:textId="77777777" w:rsidR="0020305F" w:rsidRPr="00D60813" w:rsidRDefault="00B34A2D"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216</w:t>
            </w:r>
          </w:p>
        </w:tc>
      </w:tr>
      <w:tr w:rsidR="0020305F" w:rsidRPr="00D60813" w14:paraId="204D6D8C" w14:textId="77777777" w:rsidTr="00371BFC">
        <w:trPr>
          <w:trHeight w:val="291"/>
        </w:trPr>
        <w:tc>
          <w:tcPr>
            <w:tcW w:w="648" w:type="dxa"/>
          </w:tcPr>
          <w:p w14:paraId="2667CC89"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9</w:t>
            </w:r>
          </w:p>
        </w:tc>
        <w:tc>
          <w:tcPr>
            <w:tcW w:w="3420" w:type="dxa"/>
          </w:tcPr>
          <w:p w14:paraId="771E652E"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 xml:space="preserve">Abstract </w:t>
            </w:r>
          </w:p>
        </w:tc>
        <w:tc>
          <w:tcPr>
            <w:tcW w:w="4500" w:type="dxa"/>
          </w:tcPr>
          <w:p w14:paraId="641C8581"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Corrected. Objectives and findings added.</w:t>
            </w:r>
          </w:p>
        </w:tc>
        <w:tc>
          <w:tcPr>
            <w:tcW w:w="1825" w:type="dxa"/>
          </w:tcPr>
          <w:p w14:paraId="353A8001" w14:textId="0A9E091B"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224</w:t>
            </w:r>
          </w:p>
        </w:tc>
      </w:tr>
      <w:tr w:rsidR="0020305F" w:rsidRPr="00D60813" w14:paraId="1B22C172" w14:textId="77777777" w:rsidTr="00371BFC">
        <w:trPr>
          <w:trHeight w:val="291"/>
        </w:trPr>
        <w:tc>
          <w:tcPr>
            <w:tcW w:w="648" w:type="dxa"/>
          </w:tcPr>
          <w:p w14:paraId="55705CC3"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lastRenderedPageBreak/>
              <w:t>10</w:t>
            </w:r>
          </w:p>
        </w:tc>
        <w:tc>
          <w:tcPr>
            <w:tcW w:w="3420" w:type="dxa"/>
          </w:tcPr>
          <w:p w14:paraId="52A39AED" w14:textId="2C1FE3EE" w:rsidR="0020305F" w:rsidRPr="00D60813" w:rsidRDefault="00161D66"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Problem of language need to be worked on. Need to get professional editor.</w:t>
            </w:r>
          </w:p>
        </w:tc>
        <w:tc>
          <w:tcPr>
            <w:tcW w:w="4500" w:type="dxa"/>
          </w:tcPr>
          <w:p w14:paraId="697B5A20" w14:textId="2F7CAFCA"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Work was edited by a professional editor</w:t>
            </w:r>
          </w:p>
        </w:tc>
        <w:tc>
          <w:tcPr>
            <w:tcW w:w="1825" w:type="dxa"/>
          </w:tcPr>
          <w:p w14:paraId="3C3D6A46" w14:textId="1D9033ED"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The entire thesis</w:t>
            </w:r>
          </w:p>
        </w:tc>
      </w:tr>
    </w:tbl>
    <w:p w14:paraId="03E38E3E" w14:textId="77777777" w:rsidR="0020305F" w:rsidRPr="00D60813" w:rsidRDefault="0020305F" w:rsidP="0020305F">
      <w:pPr>
        <w:spacing w:after="0" w:line="240" w:lineRule="auto"/>
        <w:rPr>
          <w:rFonts w:ascii="Trebuchet MS" w:eastAsia="Times New Roman" w:hAnsi="Trebuchet MS" w:cs="Times New Roman"/>
          <w:lang w:val="en-GB"/>
        </w:rPr>
      </w:pPr>
    </w:p>
    <w:tbl>
      <w:tblPr>
        <w:tblW w:w="10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3420"/>
        <w:gridCol w:w="4500"/>
        <w:gridCol w:w="1841"/>
      </w:tblGrid>
      <w:tr w:rsidR="0020305F" w:rsidRPr="00D60813" w14:paraId="6C7B4814" w14:textId="77777777" w:rsidTr="00371BFC">
        <w:trPr>
          <w:trHeight w:val="584"/>
        </w:trPr>
        <w:tc>
          <w:tcPr>
            <w:tcW w:w="648" w:type="dxa"/>
          </w:tcPr>
          <w:p w14:paraId="4BD4A382"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S/N</w:t>
            </w:r>
          </w:p>
        </w:tc>
        <w:tc>
          <w:tcPr>
            <w:tcW w:w="3420" w:type="dxa"/>
          </w:tcPr>
          <w:p w14:paraId="37919AE7"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COMMENTS BY VIVA VOCE PANEL</w:t>
            </w:r>
          </w:p>
        </w:tc>
        <w:tc>
          <w:tcPr>
            <w:tcW w:w="4500" w:type="dxa"/>
          </w:tcPr>
          <w:p w14:paraId="67F0603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ACTION TAKEN</w:t>
            </w:r>
          </w:p>
        </w:tc>
        <w:tc>
          <w:tcPr>
            <w:tcW w:w="1841" w:type="dxa"/>
          </w:tcPr>
          <w:p w14:paraId="0BA8F994"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INDICATOR</w:t>
            </w:r>
          </w:p>
        </w:tc>
      </w:tr>
      <w:tr w:rsidR="0020305F" w:rsidRPr="00D60813" w14:paraId="4AD13F4A" w14:textId="77777777" w:rsidTr="00371BFC">
        <w:trPr>
          <w:trHeight w:val="284"/>
        </w:trPr>
        <w:tc>
          <w:tcPr>
            <w:tcW w:w="648" w:type="dxa"/>
          </w:tcPr>
          <w:p w14:paraId="508912A3"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1</w:t>
            </w:r>
          </w:p>
        </w:tc>
        <w:tc>
          <w:tcPr>
            <w:tcW w:w="3420" w:type="dxa"/>
          </w:tcPr>
          <w:p w14:paraId="359CDC4B" w14:textId="12AA88E7" w:rsidR="0020305F" w:rsidRPr="00D60813" w:rsidRDefault="00161D66"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Suggested use of ‘Administrators in Educational’</w:t>
            </w:r>
          </w:p>
        </w:tc>
        <w:tc>
          <w:tcPr>
            <w:tcW w:w="4500" w:type="dxa"/>
          </w:tcPr>
          <w:p w14:paraId="5DBC045B" w14:textId="410BBF7E"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Topic was adjusted as recommended</w:t>
            </w:r>
          </w:p>
        </w:tc>
        <w:tc>
          <w:tcPr>
            <w:tcW w:w="1841" w:type="dxa"/>
          </w:tcPr>
          <w:p w14:paraId="11001278" w14:textId="65EB9D96"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 xml:space="preserve"> Cover page</w:t>
            </w:r>
          </w:p>
        </w:tc>
      </w:tr>
      <w:tr w:rsidR="0020305F" w:rsidRPr="00D60813" w14:paraId="1C5AB3E8" w14:textId="77777777" w:rsidTr="00371BFC">
        <w:trPr>
          <w:trHeight w:val="284"/>
        </w:trPr>
        <w:tc>
          <w:tcPr>
            <w:tcW w:w="648" w:type="dxa"/>
          </w:tcPr>
          <w:p w14:paraId="5875CE7A"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2</w:t>
            </w:r>
          </w:p>
        </w:tc>
        <w:tc>
          <w:tcPr>
            <w:tcW w:w="3420" w:type="dxa"/>
          </w:tcPr>
          <w:p w14:paraId="3A7EFAEF" w14:textId="21E8A3EF" w:rsidR="0020305F" w:rsidRPr="00D60813" w:rsidRDefault="00161D66"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 xml:space="preserve">Pragmatics world view- it connotes. According to the data collected you could use another world view </w:t>
            </w:r>
            <w:proofErr w:type="gramStart"/>
            <w:r>
              <w:rPr>
                <w:rFonts w:ascii="Trebuchet MS" w:hAnsi="Trebuchet MS"/>
                <w:color w:val="000000"/>
                <w:shd w:val="clear" w:color="auto" w:fill="FFFFFF"/>
              </w:rPr>
              <w:t>i.e.</w:t>
            </w:r>
            <w:proofErr w:type="gramEnd"/>
            <w:r>
              <w:rPr>
                <w:rFonts w:ascii="Trebuchet MS" w:hAnsi="Trebuchet MS"/>
                <w:color w:val="000000"/>
                <w:shd w:val="clear" w:color="auto" w:fill="FFFFFF"/>
              </w:rPr>
              <w:t xml:space="preserve"> ‘positivist’</w:t>
            </w:r>
          </w:p>
        </w:tc>
        <w:tc>
          <w:tcPr>
            <w:tcW w:w="4500" w:type="dxa"/>
          </w:tcPr>
          <w:p w14:paraId="346D69C8" w14:textId="1F60ED4B"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Philosophy used was the Pragmatist world view because that is appropriate when multiple methods are used.</w:t>
            </w:r>
          </w:p>
        </w:tc>
        <w:tc>
          <w:tcPr>
            <w:tcW w:w="1841" w:type="dxa"/>
          </w:tcPr>
          <w:p w14:paraId="647FF805" w14:textId="0934787F"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78</w:t>
            </w:r>
          </w:p>
        </w:tc>
      </w:tr>
      <w:tr w:rsidR="0020305F" w:rsidRPr="00D60813" w14:paraId="1BF5A4CE" w14:textId="77777777" w:rsidTr="00371BFC">
        <w:trPr>
          <w:trHeight w:val="300"/>
        </w:trPr>
        <w:tc>
          <w:tcPr>
            <w:tcW w:w="648" w:type="dxa"/>
          </w:tcPr>
          <w:p w14:paraId="5EB487D2"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3</w:t>
            </w:r>
          </w:p>
        </w:tc>
        <w:tc>
          <w:tcPr>
            <w:tcW w:w="3420" w:type="dxa"/>
          </w:tcPr>
          <w:p w14:paraId="4ECB7A80" w14:textId="3DD83249" w:rsidR="0020305F" w:rsidRPr="00D60813" w:rsidRDefault="00161D66"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Would you get the same results if you went to other smaller universities to support the findings for the bigger universities?</w:t>
            </w:r>
          </w:p>
        </w:tc>
        <w:tc>
          <w:tcPr>
            <w:tcW w:w="4500" w:type="dxa"/>
          </w:tcPr>
          <w:p w14:paraId="6F2759F6" w14:textId="293F3166" w:rsidR="0020305F" w:rsidRPr="00D60813" w:rsidRDefault="00161D66"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There was recommended for further research.</w:t>
            </w:r>
          </w:p>
        </w:tc>
        <w:tc>
          <w:tcPr>
            <w:tcW w:w="1841" w:type="dxa"/>
          </w:tcPr>
          <w:p w14:paraId="53B32DEC" w14:textId="77777777" w:rsidR="0020305F" w:rsidRPr="00D60813" w:rsidRDefault="0020305F" w:rsidP="00371BFC">
            <w:pPr>
              <w:spacing w:after="0" w:line="240" w:lineRule="auto"/>
              <w:rPr>
                <w:rFonts w:ascii="Trebuchet MS" w:eastAsia="Times New Roman" w:hAnsi="Trebuchet MS" w:cs="Times New Roman"/>
                <w:lang w:val="en-GB"/>
              </w:rPr>
            </w:pPr>
          </w:p>
        </w:tc>
      </w:tr>
      <w:tr w:rsidR="0020305F" w:rsidRPr="00D60813" w14:paraId="08A351D6" w14:textId="77777777" w:rsidTr="00371BFC">
        <w:trPr>
          <w:trHeight w:val="300"/>
        </w:trPr>
        <w:tc>
          <w:tcPr>
            <w:tcW w:w="648" w:type="dxa"/>
          </w:tcPr>
          <w:p w14:paraId="39C04628"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4</w:t>
            </w:r>
          </w:p>
        </w:tc>
        <w:tc>
          <w:tcPr>
            <w:tcW w:w="3420" w:type="dxa"/>
          </w:tcPr>
          <w:p w14:paraId="205045C6" w14:textId="69BE20D1" w:rsidR="0020305F" w:rsidRPr="00D60813" w:rsidRDefault="001A0A4B"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What is the extraneous variable? They are moderating variables not extraneous. Need to change the arrows after knowing their true role in the study.</w:t>
            </w:r>
          </w:p>
        </w:tc>
        <w:tc>
          <w:tcPr>
            <w:tcW w:w="4500" w:type="dxa"/>
          </w:tcPr>
          <w:p w14:paraId="42917D38" w14:textId="51285AFC" w:rsidR="0020305F" w:rsidRPr="00D60813" w:rsidRDefault="001A0A4B"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This was changed to moderating factors</w:t>
            </w:r>
          </w:p>
        </w:tc>
        <w:tc>
          <w:tcPr>
            <w:tcW w:w="1841" w:type="dxa"/>
          </w:tcPr>
          <w:p w14:paraId="627DA156" w14:textId="20AAFF96" w:rsidR="0020305F" w:rsidRPr="00D60813" w:rsidRDefault="001A0A4B"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13</w:t>
            </w:r>
          </w:p>
        </w:tc>
      </w:tr>
      <w:tr w:rsidR="0020305F" w:rsidRPr="00D60813" w14:paraId="0D96B385" w14:textId="77777777" w:rsidTr="00371BFC">
        <w:trPr>
          <w:trHeight w:val="300"/>
        </w:trPr>
        <w:tc>
          <w:tcPr>
            <w:tcW w:w="648" w:type="dxa"/>
          </w:tcPr>
          <w:p w14:paraId="7C87404D" w14:textId="77777777" w:rsidR="0020305F" w:rsidRPr="00D60813" w:rsidRDefault="0020305F" w:rsidP="00371BFC">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lang w:val="en-GB"/>
              </w:rPr>
              <w:t>5</w:t>
            </w:r>
          </w:p>
        </w:tc>
        <w:tc>
          <w:tcPr>
            <w:tcW w:w="3420" w:type="dxa"/>
          </w:tcPr>
          <w:p w14:paraId="6BBAC7B3" w14:textId="6A988A34" w:rsidR="0020305F" w:rsidRPr="00D60813" w:rsidRDefault="00715B4A" w:rsidP="00371BFC">
            <w:pPr>
              <w:spacing w:after="0" w:line="240" w:lineRule="auto"/>
              <w:rPr>
                <w:rFonts w:ascii="Trebuchet MS" w:eastAsia="Times New Roman" w:hAnsi="Trebuchet MS" w:cs="Times New Roman"/>
                <w:lang w:val="en-GB"/>
              </w:rPr>
            </w:pPr>
            <w:r>
              <w:rPr>
                <w:rFonts w:ascii="Trebuchet MS" w:hAnsi="Trebuchet MS"/>
                <w:color w:val="000000"/>
                <w:shd w:val="clear" w:color="auto" w:fill="FFFFFF"/>
              </w:rPr>
              <w:t>The candidates need to be helped to improve the conceptual framework.</w:t>
            </w:r>
          </w:p>
        </w:tc>
        <w:tc>
          <w:tcPr>
            <w:tcW w:w="4500" w:type="dxa"/>
          </w:tcPr>
          <w:p w14:paraId="778C166F" w14:textId="23E1E8AE" w:rsidR="0020305F" w:rsidRPr="00D60813" w:rsidRDefault="00715B4A"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Conceptual frame work was improved</w:t>
            </w:r>
          </w:p>
        </w:tc>
        <w:tc>
          <w:tcPr>
            <w:tcW w:w="1841" w:type="dxa"/>
          </w:tcPr>
          <w:p w14:paraId="54459CA1" w14:textId="450F7290" w:rsidR="0020305F" w:rsidRPr="00D60813" w:rsidRDefault="00715B4A" w:rsidP="00371BFC">
            <w:pPr>
              <w:spacing w:after="0" w:line="240" w:lineRule="auto"/>
              <w:rPr>
                <w:rFonts w:ascii="Trebuchet MS" w:eastAsia="Times New Roman" w:hAnsi="Trebuchet MS" w:cs="Times New Roman"/>
                <w:lang w:val="en-GB"/>
              </w:rPr>
            </w:pPr>
            <w:r>
              <w:rPr>
                <w:rFonts w:ascii="Trebuchet MS" w:eastAsia="Times New Roman" w:hAnsi="Trebuchet MS" w:cs="Times New Roman"/>
                <w:lang w:val="en-GB"/>
              </w:rPr>
              <w:t>Page 13</w:t>
            </w:r>
          </w:p>
        </w:tc>
      </w:tr>
    </w:tbl>
    <w:p w14:paraId="5D26B81F" w14:textId="77777777" w:rsidR="0020305F" w:rsidRPr="00D60813" w:rsidRDefault="0020305F" w:rsidP="0020305F">
      <w:pPr>
        <w:spacing w:after="0" w:line="240" w:lineRule="auto"/>
        <w:rPr>
          <w:rFonts w:ascii="Trebuchet MS" w:eastAsia="Times New Roman" w:hAnsi="Trebuchet MS" w:cs="Times New Roman"/>
          <w:lang w:val="en-GB"/>
        </w:rPr>
      </w:pPr>
    </w:p>
    <w:p w14:paraId="3172554E" w14:textId="77777777" w:rsidR="0020305F" w:rsidRPr="00D60813" w:rsidRDefault="0020305F" w:rsidP="0020305F">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b/>
          <w:bCs/>
          <w:lang w:val="en-GB"/>
        </w:rPr>
        <w:t xml:space="preserve">Candidate’s </w:t>
      </w:r>
      <w:proofErr w:type="gramStart"/>
      <w:r w:rsidRPr="00D60813">
        <w:rPr>
          <w:rFonts w:ascii="Trebuchet MS" w:eastAsia="Times New Roman" w:hAnsi="Trebuchet MS" w:cs="Times New Roman"/>
          <w:b/>
          <w:bCs/>
          <w:lang w:val="en-GB"/>
        </w:rPr>
        <w:t>Name</w:t>
      </w:r>
      <w:r w:rsidRPr="00D60813">
        <w:rPr>
          <w:rFonts w:ascii="Trebuchet MS" w:eastAsia="Times New Roman" w:hAnsi="Trebuchet MS" w:cs="Times New Roman"/>
          <w:lang w:val="en-GB"/>
        </w:rPr>
        <w:t xml:space="preserve"> :</w:t>
      </w:r>
      <w:proofErr w:type="gramEnd"/>
      <w:r w:rsidRPr="00D60813">
        <w:rPr>
          <w:rFonts w:ascii="Trebuchet MS" w:eastAsia="Times New Roman" w:hAnsi="Trebuchet MS" w:cs="Times New Roman"/>
          <w:lang w:val="en-GB"/>
        </w:rPr>
        <w:t xml:space="preserve">  Faith Mbabazi        </w:t>
      </w:r>
      <w:r w:rsidRPr="00D60813">
        <w:rPr>
          <w:rFonts w:ascii="Trebuchet MS" w:eastAsia="Times New Roman" w:hAnsi="Trebuchet MS" w:cs="Times New Roman"/>
          <w:b/>
          <w:bCs/>
          <w:lang w:val="en-GB"/>
        </w:rPr>
        <w:t>Signatur</w:t>
      </w:r>
      <w:r w:rsidRPr="00D60813">
        <w:rPr>
          <w:rFonts w:ascii="Trebuchet MS" w:eastAsia="Times New Roman" w:hAnsi="Trebuchet MS" w:cs="Times New Roman"/>
          <w:lang w:val="en-GB"/>
        </w:rPr>
        <w:t xml:space="preserve">e </w:t>
      </w:r>
      <w:r w:rsidRPr="00D60813">
        <w:rPr>
          <w:rFonts w:ascii="Trebuchet MS" w:eastAsia="Times New Roman" w:hAnsi="Trebuchet MS" w:cs="Times New Roman"/>
          <w:noProof/>
          <w:sz w:val="24"/>
          <w:szCs w:val="24"/>
        </w:rPr>
        <w:drawing>
          <wp:inline distT="0" distB="0" distL="0" distR="0" wp14:anchorId="7668AAFC" wp14:editId="2874859A">
            <wp:extent cx="1009650" cy="357505"/>
            <wp:effectExtent l="0" t="0" r="0" b="4445"/>
            <wp:docPr id="609569335" name="Picture 609569335" descr="E-Sig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ig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9650" cy="357505"/>
                    </a:xfrm>
                    <a:prstGeom prst="rect">
                      <a:avLst/>
                    </a:prstGeom>
                    <a:noFill/>
                    <a:ln>
                      <a:noFill/>
                    </a:ln>
                  </pic:spPr>
                </pic:pic>
              </a:graphicData>
            </a:graphic>
          </wp:inline>
        </w:drawing>
      </w:r>
      <w:r w:rsidRPr="00D60813">
        <w:rPr>
          <w:rFonts w:ascii="Trebuchet MS" w:eastAsia="Times New Roman" w:hAnsi="Trebuchet MS" w:cs="Times New Roman"/>
          <w:lang w:val="en-GB"/>
        </w:rPr>
        <w:tab/>
      </w:r>
      <w:r w:rsidRPr="00D60813">
        <w:rPr>
          <w:rFonts w:ascii="Trebuchet MS" w:eastAsia="Times New Roman" w:hAnsi="Trebuchet MS" w:cs="Times New Roman"/>
          <w:lang w:val="en-GB"/>
        </w:rPr>
        <w:tab/>
      </w:r>
      <w:r w:rsidRPr="00D60813">
        <w:rPr>
          <w:rFonts w:ascii="Trebuchet MS" w:eastAsia="Times New Roman" w:hAnsi="Trebuchet MS" w:cs="Times New Roman"/>
          <w:b/>
          <w:bCs/>
          <w:lang w:val="en-GB"/>
        </w:rPr>
        <w:t>Supervisor’s  1 Name</w:t>
      </w:r>
      <w:r w:rsidRPr="00D60813">
        <w:rPr>
          <w:rFonts w:ascii="Trebuchet MS" w:eastAsia="Times New Roman" w:hAnsi="Trebuchet MS" w:cs="Times New Roman"/>
          <w:lang w:val="en-GB"/>
        </w:rPr>
        <w:t xml:space="preserve"> : </w:t>
      </w:r>
      <w:proofErr w:type="spellStart"/>
      <w:r w:rsidRPr="00D60813">
        <w:rPr>
          <w:rFonts w:ascii="Trebuchet MS" w:eastAsia="Times New Roman" w:hAnsi="Trebuchet MS" w:cs="Times New Roman"/>
          <w:lang w:val="en-GB"/>
        </w:rPr>
        <w:t>Dr.</w:t>
      </w:r>
      <w:proofErr w:type="spellEnd"/>
      <w:r w:rsidRPr="00D60813">
        <w:rPr>
          <w:rFonts w:ascii="Trebuchet MS" w:eastAsia="Times New Roman" w:hAnsi="Trebuchet MS" w:cs="Times New Roman"/>
          <w:lang w:val="en-GB"/>
        </w:rPr>
        <w:t xml:space="preserve"> Wilson Eduan  </w:t>
      </w:r>
      <w:r w:rsidRPr="00D60813">
        <w:rPr>
          <w:rFonts w:ascii="Trebuchet MS" w:eastAsia="Times New Roman" w:hAnsi="Trebuchet MS" w:cs="Times New Roman"/>
          <w:b/>
          <w:bCs/>
          <w:lang w:val="en-GB"/>
        </w:rPr>
        <w:t xml:space="preserve">Signature </w:t>
      </w:r>
      <w:r w:rsidRPr="00D60813">
        <w:rPr>
          <w:rFonts w:ascii="Trebuchet MS" w:eastAsia="Times New Roman" w:hAnsi="Trebuchet MS" w:cs="Times New Roman"/>
          <w:noProof/>
          <w:sz w:val="24"/>
          <w:szCs w:val="24"/>
        </w:rPr>
        <w:drawing>
          <wp:inline distT="0" distB="0" distL="0" distR="0" wp14:anchorId="193628C2" wp14:editId="4DC65CB6">
            <wp:extent cx="1280160" cy="508883"/>
            <wp:effectExtent l="0" t="0" r="0" b="5715"/>
            <wp:docPr id="1125558589" name="Picture 1125558589" descr="C:\Users\USER\Downloads\IMG-20230612-WA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USER\Downloads\IMG-20230612-WA005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0122" cy="508868"/>
                    </a:xfrm>
                    <a:prstGeom prst="rect">
                      <a:avLst/>
                    </a:prstGeom>
                    <a:noFill/>
                    <a:ln>
                      <a:noFill/>
                    </a:ln>
                  </pic:spPr>
                </pic:pic>
              </a:graphicData>
            </a:graphic>
          </wp:inline>
        </w:drawing>
      </w:r>
    </w:p>
    <w:p w14:paraId="0A3F5539" w14:textId="77777777" w:rsidR="0020305F" w:rsidRPr="00D60813" w:rsidRDefault="0020305F" w:rsidP="0020305F">
      <w:pPr>
        <w:spacing w:after="0" w:line="240" w:lineRule="auto"/>
        <w:rPr>
          <w:rFonts w:ascii="Trebuchet MS" w:eastAsia="Times New Roman" w:hAnsi="Trebuchet MS" w:cs="Times New Roman"/>
          <w:lang w:val="en-GB"/>
        </w:rPr>
      </w:pPr>
      <w:r w:rsidRPr="00D60813">
        <w:rPr>
          <w:rFonts w:ascii="Trebuchet MS" w:eastAsia="Times New Roman" w:hAnsi="Trebuchet MS" w:cs="Times New Roman"/>
          <w:b/>
          <w:bCs/>
          <w:lang w:val="en-GB"/>
        </w:rPr>
        <w:t xml:space="preserve">Supervisor 2     Name: </w:t>
      </w:r>
      <w:proofErr w:type="spellStart"/>
      <w:r w:rsidRPr="00D60813">
        <w:rPr>
          <w:rFonts w:ascii="Trebuchet MS" w:eastAsia="Times New Roman" w:hAnsi="Trebuchet MS" w:cs="Times New Roman"/>
          <w:lang w:val="en-GB"/>
        </w:rPr>
        <w:t>Dr.</w:t>
      </w:r>
      <w:proofErr w:type="spellEnd"/>
      <w:r w:rsidRPr="00D60813">
        <w:rPr>
          <w:rFonts w:ascii="Trebuchet MS" w:eastAsia="Times New Roman" w:hAnsi="Trebuchet MS" w:cs="Times New Roman"/>
          <w:lang w:val="en-GB"/>
        </w:rPr>
        <w:t xml:space="preserve"> Mary </w:t>
      </w:r>
      <w:proofErr w:type="spellStart"/>
      <w:r w:rsidRPr="00D60813">
        <w:rPr>
          <w:rFonts w:ascii="Trebuchet MS" w:eastAsia="Times New Roman" w:hAnsi="Trebuchet MS" w:cs="Times New Roman"/>
          <w:lang w:val="en-GB"/>
        </w:rPr>
        <w:t>Kagoie</w:t>
      </w:r>
      <w:r w:rsidRPr="00D60813">
        <w:rPr>
          <w:rFonts w:ascii="Trebuchet MS" w:eastAsia="Times New Roman" w:hAnsi="Trebuchet MS" w:cs="Times New Roman"/>
          <w:b/>
          <w:bCs/>
          <w:lang w:val="en-GB"/>
        </w:rPr>
        <w:t>Signature</w:t>
      </w:r>
      <w:proofErr w:type="spellEnd"/>
      <w:r w:rsidRPr="00D60813">
        <w:rPr>
          <w:rFonts w:ascii="Trebuchet MS" w:eastAsia="Times New Roman" w:hAnsi="Trebuchet MS" w:cs="Times New Roman"/>
          <w:sz w:val="24"/>
          <w:szCs w:val="24"/>
          <w:lang w:val="en-GB"/>
        </w:rPr>
        <w:object w:dxaOrig="21265" w:dyaOrig="9332" w14:anchorId="4DDFA1D6">
          <v:shape id="_x0000_i1042" type="#_x0000_t75" style="width:83.25pt;height:29.25pt" o:ole="">
            <v:imagedata r:id="rId10" o:title=""/>
          </v:shape>
          <o:OLEObject Type="Embed" ProgID="Unknown" ShapeID="_x0000_i1042" DrawAspect="Content" ObjectID="_1762759318" r:id="rId76"/>
        </w:object>
      </w:r>
    </w:p>
    <w:p w14:paraId="3AB534EA" w14:textId="77777777" w:rsidR="0020305F" w:rsidRPr="00D60813" w:rsidRDefault="0020305F" w:rsidP="0020305F">
      <w:pPr>
        <w:spacing w:after="0" w:line="26" w:lineRule="atLeast"/>
        <w:jc w:val="both"/>
        <w:rPr>
          <w:rFonts w:ascii="Trebuchet MS" w:eastAsia="Times New Roman" w:hAnsi="Trebuchet MS" w:cs="Courier New"/>
          <w:b/>
          <w:bCs/>
          <w:color w:val="000080"/>
          <w:sz w:val="24"/>
          <w:szCs w:val="24"/>
          <w:lang w:val="en-GB"/>
        </w:rPr>
      </w:pPr>
    </w:p>
    <w:p w14:paraId="54BBBA3E" w14:textId="77777777" w:rsidR="0020305F" w:rsidRPr="00D60813" w:rsidRDefault="0020305F" w:rsidP="0020305F">
      <w:pPr>
        <w:spacing w:after="0" w:line="26" w:lineRule="atLeast"/>
        <w:ind w:left="-180" w:right="180"/>
        <w:jc w:val="both"/>
        <w:rPr>
          <w:rFonts w:ascii="Trebuchet MS" w:eastAsia="Times New Roman" w:hAnsi="Trebuchet MS" w:cs="Times New Roman"/>
          <w:b/>
          <w:sz w:val="24"/>
          <w:szCs w:val="24"/>
          <w:lang w:val="en-GB"/>
        </w:rPr>
      </w:pPr>
      <w:r w:rsidRPr="00D60813">
        <w:rPr>
          <w:rFonts w:ascii="Trebuchet MS" w:eastAsia="Times New Roman" w:hAnsi="Trebuchet MS" w:cs="Courier New"/>
          <w:b/>
          <w:bCs/>
          <w:sz w:val="24"/>
          <w:szCs w:val="24"/>
          <w:lang w:val="en-GB"/>
        </w:rPr>
        <w:t>NB: Post Viva compliance form is designed to capture all the corrections recommended by internal examiner (supervisor), external examiner and viva panel.</w:t>
      </w:r>
    </w:p>
    <w:p w14:paraId="40E4B012" w14:textId="77777777" w:rsidR="0020305F" w:rsidRDefault="0020305F" w:rsidP="0020305F">
      <w:pPr>
        <w:spacing w:line="480" w:lineRule="auto"/>
        <w:rPr>
          <w:rFonts w:ascii="Trebuchet MS" w:hAnsi="Trebuchet MS"/>
          <w:sz w:val="24"/>
          <w:szCs w:val="24"/>
        </w:rPr>
      </w:pPr>
    </w:p>
    <w:p w14:paraId="20436A53" w14:textId="77777777" w:rsidR="0020305F" w:rsidRPr="00553B3F" w:rsidRDefault="0020305F" w:rsidP="0020305F">
      <w:pPr>
        <w:spacing w:line="480" w:lineRule="auto"/>
        <w:rPr>
          <w:rFonts w:ascii="Trebuchet MS" w:hAnsi="Trebuchet MS"/>
          <w:sz w:val="24"/>
          <w:szCs w:val="24"/>
        </w:rPr>
      </w:pPr>
    </w:p>
    <w:p w14:paraId="5552A614" w14:textId="1BF49302" w:rsidR="00233BE0" w:rsidRPr="00553B3F" w:rsidRDefault="00233BE0" w:rsidP="00553B3F">
      <w:pPr>
        <w:spacing w:line="480" w:lineRule="auto"/>
        <w:rPr>
          <w:rFonts w:ascii="Trebuchet MS" w:hAnsi="Trebuchet MS"/>
          <w:sz w:val="24"/>
          <w:szCs w:val="24"/>
        </w:rPr>
      </w:pPr>
    </w:p>
    <w:sectPr w:rsidR="00233BE0" w:rsidRPr="00553B3F" w:rsidSect="0041155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D3FEE" w14:textId="77777777" w:rsidR="00F23500" w:rsidRDefault="00F23500">
      <w:pPr>
        <w:spacing w:after="0" w:line="240" w:lineRule="auto"/>
      </w:pPr>
      <w:r>
        <w:separator/>
      </w:r>
    </w:p>
  </w:endnote>
  <w:endnote w:type="continuationSeparator" w:id="0">
    <w:p w14:paraId="7C7C0F2D" w14:textId="77777777" w:rsidR="00F23500" w:rsidRDefault="00F23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vOT46dcae81">
    <w:altName w:val="Times New Roman"/>
    <w:panose1 w:val="00000000000000000000"/>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Times-Bold">
    <w:altName w:val="Segoe Print"/>
    <w:charset w:val="00"/>
    <w:family w:val="roman"/>
    <w:pitch w:val="default"/>
    <w:sig w:usb0="00000000" w:usb1="00000000" w:usb2="00000000" w:usb3="00000000" w:csb0="00000001" w:csb1="00000000"/>
  </w:font>
  <w:font w:name="TimesNewRomanPSMT">
    <w:altName w:val="Times New Roman"/>
    <w:charset w:val="00"/>
    <w:family w:val="auto"/>
    <w:pitch w:val="default"/>
    <w:sig w:usb0="00000000" w:usb1="00000000" w:usb2="00000000" w:usb3="00000000" w:csb0="00000001" w:csb1="00000000"/>
  </w:font>
  <w:font w:name="Open Sans">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591610"/>
      <w:docPartObj>
        <w:docPartGallery w:val="Page Numbers (Bottom of Page)"/>
        <w:docPartUnique/>
      </w:docPartObj>
    </w:sdtPr>
    <w:sdtContent>
      <w:p w14:paraId="1FB28A0B" w14:textId="77777777" w:rsidR="00371BFC" w:rsidRDefault="00000000">
        <w:pPr>
          <w:pStyle w:val="Footer"/>
          <w:jc w:val="center"/>
        </w:pPr>
        <w:r>
          <w:fldChar w:fldCharType="begin"/>
        </w:r>
        <w:r>
          <w:instrText xml:space="preserve"> PAGE   \* MERGEFORMAT </w:instrText>
        </w:r>
        <w:r>
          <w:fldChar w:fldCharType="separate"/>
        </w:r>
        <w:r w:rsidR="007763A0">
          <w:rPr>
            <w:noProof/>
          </w:rPr>
          <w:t>300</w:t>
        </w:r>
        <w:r>
          <w:rPr>
            <w:noProof/>
          </w:rPr>
          <w:fldChar w:fldCharType="end"/>
        </w:r>
      </w:p>
    </w:sdtContent>
  </w:sdt>
  <w:p w14:paraId="1F66951A" w14:textId="77777777" w:rsidR="00371BFC" w:rsidRDefault="00371B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CC4A7B" w14:textId="77777777" w:rsidR="00371BFC" w:rsidRDefault="00371BFC">
    <w:pPr>
      <w:pStyle w:val="Footer"/>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7CAA11" w14:textId="77777777" w:rsidR="00F23500" w:rsidRDefault="00F23500">
      <w:pPr>
        <w:spacing w:after="0" w:line="240" w:lineRule="auto"/>
      </w:pPr>
      <w:r>
        <w:separator/>
      </w:r>
    </w:p>
  </w:footnote>
  <w:footnote w:type="continuationSeparator" w:id="0">
    <w:p w14:paraId="38822A43" w14:textId="77777777" w:rsidR="00F23500" w:rsidRDefault="00F235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C83D4" w14:textId="77777777" w:rsidR="00371BFC" w:rsidRDefault="00371BFC">
    <w:pPr>
      <w:pStyle w:val="Header"/>
    </w:pPr>
  </w:p>
  <w:p w14:paraId="0FCA41C6" w14:textId="77777777" w:rsidR="00371BFC" w:rsidRDefault="00371B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610F8"/>
    <w:multiLevelType w:val="multilevel"/>
    <w:tmpl w:val="117610F8"/>
    <w:lvl w:ilvl="0">
      <w:start w:val="1"/>
      <w:numFmt w:val="decimal"/>
      <w:lvlText w:val="%1."/>
      <w:lvlJc w:val="left"/>
      <w:pPr>
        <w:ind w:left="900" w:hanging="360"/>
      </w:pPr>
      <w:rPr>
        <w:rFonts w:ascii="Trebuchet MS" w:eastAsia="SimSun" w:hAnsi="Trebuchet MS" w:cs="Times New Roman"/>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 w15:restartNumberingAfterBreak="0">
    <w:nsid w:val="2BF21AEA"/>
    <w:multiLevelType w:val="multilevel"/>
    <w:tmpl w:val="2BF21AE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42700530"/>
    <w:multiLevelType w:val="multilevel"/>
    <w:tmpl w:val="4270053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497D7A53"/>
    <w:multiLevelType w:val="multilevel"/>
    <w:tmpl w:val="497D7A5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D691C0D"/>
    <w:multiLevelType w:val="multilevel"/>
    <w:tmpl w:val="6D691C0D"/>
    <w:lvl w:ilvl="0">
      <w:start w:val="1"/>
      <w:numFmt w:val="decimal"/>
      <w:lvlText w:val="%1-"/>
      <w:lvlJc w:val="left"/>
      <w:pPr>
        <w:ind w:left="405" w:hanging="360"/>
      </w:pPr>
      <w:rPr>
        <w:rFonts w:ascii="Calibri" w:hAnsi="Calibri" w:hint="default"/>
        <w:b w:val="0"/>
        <w:sz w:val="18"/>
      </w:rPr>
    </w:lvl>
    <w:lvl w:ilvl="1">
      <w:start w:val="1"/>
      <w:numFmt w:val="lowerLetter"/>
      <w:lvlText w:val="%2."/>
      <w:lvlJc w:val="left"/>
      <w:pPr>
        <w:ind w:left="1125" w:hanging="360"/>
      </w:pPr>
    </w:lvl>
    <w:lvl w:ilvl="2">
      <w:start w:val="1"/>
      <w:numFmt w:val="lowerRoman"/>
      <w:lvlText w:val="%3."/>
      <w:lvlJc w:val="right"/>
      <w:pPr>
        <w:ind w:left="1845" w:hanging="180"/>
      </w:pPr>
    </w:lvl>
    <w:lvl w:ilvl="3">
      <w:start w:val="1"/>
      <w:numFmt w:val="decimal"/>
      <w:lvlText w:val="%4."/>
      <w:lvlJc w:val="left"/>
      <w:pPr>
        <w:ind w:left="2565" w:hanging="360"/>
      </w:pPr>
    </w:lvl>
    <w:lvl w:ilvl="4">
      <w:start w:val="1"/>
      <w:numFmt w:val="lowerLetter"/>
      <w:lvlText w:val="%5."/>
      <w:lvlJc w:val="left"/>
      <w:pPr>
        <w:ind w:left="3285" w:hanging="360"/>
      </w:pPr>
    </w:lvl>
    <w:lvl w:ilvl="5">
      <w:start w:val="1"/>
      <w:numFmt w:val="lowerRoman"/>
      <w:lvlText w:val="%6."/>
      <w:lvlJc w:val="right"/>
      <w:pPr>
        <w:ind w:left="4005" w:hanging="180"/>
      </w:pPr>
    </w:lvl>
    <w:lvl w:ilvl="6">
      <w:start w:val="1"/>
      <w:numFmt w:val="decimal"/>
      <w:lvlText w:val="%7."/>
      <w:lvlJc w:val="left"/>
      <w:pPr>
        <w:ind w:left="4725" w:hanging="360"/>
      </w:pPr>
    </w:lvl>
    <w:lvl w:ilvl="7">
      <w:start w:val="1"/>
      <w:numFmt w:val="lowerLetter"/>
      <w:lvlText w:val="%8."/>
      <w:lvlJc w:val="left"/>
      <w:pPr>
        <w:ind w:left="5445" w:hanging="360"/>
      </w:pPr>
    </w:lvl>
    <w:lvl w:ilvl="8">
      <w:start w:val="1"/>
      <w:numFmt w:val="lowerRoman"/>
      <w:lvlText w:val="%9."/>
      <w:lvlJc w:val="right"/>
      <w:pPr>
        <w:ind w:left="6165" w:hanging="180"/>
      </w:pPr>
    </w:lvl>
  </w:abstractNum>
  <w:abstractNum w:abstractNumId="5" w15:restartNumberingAfterBreak="0">
    <w:nsid w:val="6E6025EE"/>
    <w:multiLevelType w:val="multilevel"/>
    <w:tmpl w:val="6E6025E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6E6857AC"/>
    <w:multiLevelType w:val="multilevel"/>
    <w:tmpl w:val="117610F8"/>
    <w:lvl w:ilvl="0">
      <w:start w:val="1"/>
      <w:numFmt w:val="decimal"/>
      <w:lvlText w:val="%1."/>
      <w:lvlJc w:val="left"/>
      <w:pPr>
        <w:ind w:left="900" w:hanging="360"/>
      </w:pPr>
      <w:rPr>
        <w:rFonts w:ascii="Trebuchet MS" w:eastAsia="SimSun" w:hAnsi="Trebuchet MS" w:cs="Times New Roman"/>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7" w15:restartNumberingAfterBreak="0">
    <w:nsid w:val="7ED74C78"/>
    <w:multiLevelType w:val="multilevel"/>
    <w:tmpl w:val="7ED74C78"/>
    <w:lvl w:ilvl="0">
      <w:start w:val="1"/>
      <w:numFmt w:val="decimal"/>
      <w:lvlText w:val="%1."/>
      <w:lvlJc w:val="left"/>
      <w:pPr>
        <w:ind w:left="850" w:hanging="250"/>
      </w:pPr>
      <w:rPr>
        <w:rFonts w:ascii="Times New Roman" w:eastAsia="Times New Roman" w:hAnsi="Times New Roman" w:cs="Times New Roman" w:hint="default"/>
        <w:w w:val="100"/>
        <w:sz w:val="20"/>
        <w:szCs w:val="20"/>
        <w:lang w:val="en-US" w:eastAsia="en-US" w:bidi="ar-SA"/>
      </w:rPr>
    </w:lvl>
    <w:lvl w:ilvl="1">
      <w:numFmt w:val="bullet"/>
      <w:lvlText w:val="•"/>
      <w:lvlJc w:val="left"/>
      <w:pPr>
        <w:ind w:left="1820" w:hanging="250"/>
      </w:pPr>
      <w:rPr>
        <w:rFonts w:hint="default"/>
        <w:lang w:val="en-US" w:eastAsia="en-US" w:bidi="ar-SA"/>
      </w:rPr>
    </w:lvl>
    <w:lvl w:ilvl="2">
      <w:numFmt w:val="bullet"/>
      <w:lvlText w:val="•"/>
      <w:lvlJc w:val="left"/>
      <w:pPr>
        <w:ind w:left="2781" w:hanging="250"/>
      </w:pPr>
      <w:rPr>
        <w:rFonts w:hint="default"/>
        <w:lang w:val="en-US" w:eastAsia="en-US" w:bidi="ar-SA"/>
      </w:rPr>
    </w:lvl>
    <w:lvl w:ilvl="3">
      <w:numFmt w:val="bullet"/>
      <w:lvlText w:val="•"/>
      <w:lvlJc w:val="left"/>
      <w:pPr>
        <w:ind w:left="3741" w:hanging="250"/>
      </w:pPr>
      <w:rPr>
        <w:rFonts w:hint="default"/>
        <w:lang w:val="en-US" w:eastAsia="en-US" w:bidi="ar-SA"/>
      </w:rPr>
    </w:lvl>
    <w:lvl w:ilvl="4">
      <w:numFmt w:val="bullet"/>
      <w:lvlText w:val="•"/>
      <w:lvlJc w:val="left"/>
      <w:pPr>
        <w:ind w:left="4702" w:hanging="250"/>
      </w:pPr>
      <w:rPr>
        <w:rFonts w:hint="default"/>
        <w:lang w:val="en-US" w:eastAsia="en-US" w:bidi="ar-SA"/>
      </w:rPr>
    </w:lvl>
    <w:lvl w:ilvl="5">
      <w:numFmt w:val="bullet"/>
      <w:lvlText w:val="•"/>
      <w:lvlJc w:val="left"/>
      <w:pPr>
        <w:ind w:left="5662" w:hanging="250"/>
      </w:pPr>
      <w:rPr>
        <w:rFonts w:hint="default"/>
        <w:lang w:val="en-US" w:eastAsia="en-US" w:bidi="ar-SA"/>
      </w:rPr>
    </w:lvl>
    <w:lvl w:ilvl="6">
      <w:numFmt w:val="bullet"/>
      <w:lvlText w:val="•"/>
      <w:lvlJc w:val="left"/>
      <w:pPr>
        <w:ind w:left="6623" w:hanging="250"/>
      </w:pPr>
      <w:rPr>
        <w:rFonts w:hint="default"/>
        <w:lang w:val="en-US" w:eastAsia="en-US" w:bidi="ar-SA"/>
      </w:rPr>
    </w:lvl>
    <w:lvl w:ilvl="7">
      <w:numFmt w:val="bullet"/>
      <w:lvlText w:val="•"/>
      <w:lvlJc w:val="left"/>
      <w:pPr>
        <w:ind w:left="7583" w:hanging="250"/>
      </w:pPr>
      <w:rPr>
        <w:rFonts w:hint="default"/>
        <w:lang w:val="en-US" w:eastAsia="en-US" w:bidi="ar-SA"/>
      </w:rPr>
    </w:lvl>
    <w:lvl w:ilvl="8">
      <w:numFmt w:val="bullet"/>
      <w:lvlText w:val="•"/>
      <w:lvlJc w:val="left"/>
      <w:pPr>
        <w:ind w:left="8544" w:hanging="250"/>
      </w:pPr>
      <w:rPr>
        <w:rFonts w:hint="default"/>
        <w:lang w:val="en-US" w:eastAsia="en-US" w:bidi="ar-SA"/>
      </w:rPr>
    </w:lvl>
  </w:abstractNum>
  <w:num w:numId="1" w16cid:durableId="1250845981">
    <w:abstractNumId w:val="0"/>
  </w:num>
  <w:num w:numId="2" w16cid:durableId="1444617338">
    <w:abstractNumId w:val="2"/>
  </w:num>
  <w:num w:numId="3" w16cid:durableId="1519345084">
    <w:abstractNumId w:val="1"/>
  </w:num>
  <w:num w:numId="4" w16cid:durableId="571743080">
    <w:abstractNumId w:val="5"/>
  </w:num>
  <w:num w:numId="5" w16cid:durableId="143081649">
    <w:abstractNumId w:val="4"/>
  </w:num>
  <w:num w:numId="6" w16cid:durableId="1623343110">
    <w:abstractNumId w:val="3"/>
  </w:num>
  <w:num w:numId="7" w16cid:durableId="1458111221">
    <w:abstractNumId w:val="7"/>
  </w:num>
  <w:num w:numId="8" w16cid:durableId="14557828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933"/>
    <w:rsid w:val="000B2205"/>
    <w:rsid w:val="000F3D4D"/>
    <w:rsid w:val="00161D66"/>
    <w:rsid w:val="001A0A4B"/>
    <w:rsid w:val="001A3281"/>
    <w:rsid w:val="0020305F"/>
    <w:rsid w:val="00206E7A"/>
    <w:rsid w:val="00215E42"/>
    <w:rsid w:val="00233BE0"/>
    <w:rsid w:val="002521DE"/>
    <w:rsid w:val="0029433F"/>
    <w:rsid w:val="002B37AF"/>
    <w:rsid w:val="003111D9"/>
    <w:rsid w:val="003513FC"/>
    <w:rsid w:val="00366907"/>
    <w:rsid w:val="00371BFC"/>
    <w:rsid w:val="00394E70"/>
    <w:rsid w:val="003C495D"/>
    <w:rsid w:val="003D3039"/>
    <w:rsid w:val="00403B28"/>
    <w:rsid w:val="004078DD"/>
    <w:rsid w:val="00411553"/>
    <w:rsid w:val="00494574"/>
    <w:rsid w:val="004B7137"/>
    <w:rsid w:val="004B72A6"/>
    <w:rsid w:val="005368C3"/>
    <w:rsid w:val="00547ABC"/>
    <w:rsid w:val="00553B3F"/>
    <w:rsid w:val="005564EF"/>
    <w:rsid w:val="00560340"/>
    <w:rsid w:val="00560808"/>
    <w:rsid w:val="005C2625"/>
    <w:rsid w:val="005D72CD"/>
    <w:rsid w:val="005D73D2"/>
    <w:rsid w:val="00606469"/>
    <w:rsid w:val="00651B86"/>
    <w:rsid w:val="00715B4A"/>
    <w:rsid w:val="00772454"/>
    <w:rsid w:val="00773FA9"/>
    <w:rsid w:val="007763A0"/>
    <w:rsid w:val="00795933"/>
    <w:rsid w:val="007B4097"/>
    <w:rsid w:val="00816F20"/>
    <w:rsid w:val="00871D88"/>
    <w:rsid w:val="00876315"/>
    <w:rsid w:val="00884386"/>
    <w:rsid w:val="009671A5"/>
    <w:rsid w:val="009F38B8"/>
    <w:rsid w:val="00A0223A"/>
    <w:rsid w:val="00A35DA7"/>
    <w:rsid w:val="00A75D50"/>
    <w:rsid w:val="00AF6B5F"/>
    <w:rsid w:val="00B12FC9"/>
    <w:rsid w:val="00B25B0C"/>
    <w:rsid w:val="00B34A2D"/>
    <w:rsid w:val="00B40878"/>
    <w:rsid w:val="00B620AA"/>
    <w:rsid w:val="00C364F5"/>
    <w:rsid w:val="00C55A2A"/>
    <w:rsid w:val="00C66BE7"/>
    <w:rsid w:val="00CC4C74"/>
    <w:rsid w:val="00DA5946"/>
    <w:rsid w:val="00DB4578"/>
    <w:rsid w:val="00DB5F1E"/>
    <w:rsid w:val="00E118D3"/>
    <w:rsid w:val="00E308BD"/>
    <w:rsid w:val="00E34AF8"/>
    <w:rsid w:val="00E67CAB"/>
    <w:rsid w:val="00F23500"/>
    <w:rsid w:val="00F274AA"/>
    <w:rsid w:val="00F70DE5"/>
    <w:rsid w:val="00F83447"/>
    <w:rsid w:val="00F923CD"/>
    <w:rsid w:val="00F925E3"/>
    <w:rsid w:val="00FA36E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4931E"/>
  <w15:docId w15:val="{2032FED6-A6EA-474C-809F-28CACAB6B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553"/>
  </w:style>
  <w:style w:type="paragraph" w:styleId="Heading1">
    <w:name w:val="heading 1"/>
    <w:basedOn w:val="Normal"/>
    <w:next w:val="Normal"/>
    <w:link w:val="Heading1Char"/>
    <w:uiPriority w:val="9"/>
    <w:qFormat/>
    <w:rsid w:val="00795933"/>
    <w:pPr>
      <w:tabs>
        <w:tab w:val="left" w:pos="3718"/>
        <w:tab w:val="center" w:pos="4680"/>
      </w:tabs>
      <w:spacing w:line="360" w:lineRule="auto"/>
      <w:jc w:val="center"/>
      <w:outlineLvl w:val="0"/>
    </w:pPr>
    <w:rPr>
      <w:rFonts w:ascii="Trebuchet MS" w:eastAsia="SimSun" w:hAnsi="Trebuchet MS" w:cs="Times New Roman"/>
      <w:b/>
      <w:sz w:val="24"/>
      <w:szCs w:val="24"/>
    </w:rPr>
  </w:style>
  <w:style w:type="paragraph" w:styleId="Heading2">
    <w:name w:val="heading 2"/>
    <w:basedOn w:val="Normal"/>
    <w:next w:val="Normal"/>
    <w:link w:val="Heading2Char"/>
    <w:uiPriority w:val="9"/>
    <w:qFormat/>
    <w:rsid w:val="00795933"/>
    <w:pPr>
      <w:autoSpaceDE w:val="0"/>
      <w:autoSpaceDN w:val="0"/>
      <w:adjustRightInd w:val="0"/>
      <w:spacing w:before="240" w:after="0" w:line="480" w:lineRule="auto"/>
      <w:jc w:val="both"/>
      <w:outlineLvl w:val="1"/>
    </w:pPr>
    <w:rPr>
      <w:rFonts w:ascii="Trebuchet MS" w:eastAsia="SimSun" w:hAnsi="Trebuchet MS" w:cs="Times New Roman"/>
      <w:b/>
      <w:color w:val="222222"/>
      <w:sz w:val="24"/>
      <w:szCs w:val="24"/>
      <w:shd w:val="clear" w:color="auto" w:fill="FFFFFF"/>
    </w:rPr>
  </w:style>
  <w:style w:type="paragraph" w:styleId="Heading3">
    <w:name w:val="heading 3"/>
    <w:basedOn w:val="Normal"/>
    <w:next w:val="Normal"/>
    <w:link w:val="Heading3Char"/>
    <w:uiPriority w:val="9"/>
    <w:qFormat/>
    <w:rsid w:val="00795933"/>
    <w:pPr>
      <w:spacing w:before="240" w:line="480" w:lineRule="auto"/>
      <w:jc w:val="both"/>
      <w:outlineLvl w:val="2"/>
    </w:pPr>
    <w:rPr>
      <w:rFonts w:ascii="Trebuchet MS" w:eastAsia="SimSun" w:hAnsi="Trebuchet MS" w:cs="Times New Roman"/>
      <w:b/>
      <w:i/>
      <w:sz w:val="24"/>
      <w:szCs w:val="24"/>
    </w:rPr>
  </w:style>
  <w:style w:type="paragraph" w:styleId="Heading4">
    <w:name w:val="heading 4"/>
    <w:basedOn w:val="Normal"/>
    <w:next w:val="Normal"/>
    <w:link w:val="Heading4Char"/>
    <w:uiPriority w:val="9"/>
    <w:semiHidden/>
    <w:unhideWhenUsed/>
    <w:qFormat/>
    <w:rsid w:val="00C364F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95933"/>
    <w:rPr>
      <w:rFonts w:ascii="Trebuchet MS" w:eastAsia="SimSun" w:hAnsi="Trebuchet MS" w:cs="Times New Roman"/>
      <w:b/>
      <w:sz w:val="24"/>
      <w:szCs w:val="24"/>
    </w:rPr>
  </w:style>
  <w:style w:type="character" w:customStyle="1" w:styleId="Heading2Char">
    <w:name w:val="Heading 2 Char"/>
    <w:basedOn w:val="DefaultParagraphFont"/>
    <w:link w:val="Heading2"/>
    <w:uiPriority w:val="9"/>
    <w:qFormat/>
    <w:rsid w:val="00795933"/>
    <w:rPr>
      <w:rFonts w:ascii="Trebuchet MS" w:eastAsia="SimSun" w:hAnsi="Trebuchet MS" w:cs="Times New Roman"/>
      <w:b/>
      <w:color w:val="222222"/>
      <w:sz w:val="24"/>
      <w:szCs w:val="24"/>
    </w:rPr>
  </w:style>
  <w:style w:type="character" w:customStyle="1" w:styleId="Heading3Char">
    <w:name w:val="Heading 3 Char"/>
    <w:basedOn w:val="DefaultParagraphFont"/>
    <w:link w:val="Heading3"/>
    <w:uiPriority w:val="9"/>
    <w:qFormat/>
    <w:rsid w:val="00795933"/>
    <w:rPr>
      <w:rFonts w:ascii="Trebuchet MS" w:eastAsia="SimSun" w:hAnsi="Trebuchet MS" w:cs="Times New Roman"/>
      <w:b/>
      <w:i/>
      <w:sz w:val="24"/>
      <w:szCs w:val="24"/>
    </w:rPr>
  </w:style>
  <w:style w:type="numbering" w:customStyle="1" w:styleId="NoList1">
    <w:name w:val="No List1"/>
    <w:next w:val="NoList"/>
    <w:uiPriority w:val="99"/>
    <w:semiHidden/>
    <w:unhideWhenUsed/>
    <w:rsid w:val="00795933"/>
  </w:style>
  <w:style w:type="paragraph" w:styleId="NormalWeb">
    <w:name w:val="Normal (Web)"/>
    <w:basedOn w:val="Normal"/>
    <w:uiPriority w:val="99"/>
    <w:unhideWhenUsed/>
    <w:qFormat/>
    <w:rsid w:val="0079593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pjlv">
    <w:name w:val="c-pjlv"/>
    <w:basedOn w:val="DefaultParagraphFont"/>
    <w:rsid w:val="00795933"/>
  </w:style>
  <w:style w:type="paragraph" w:styleId="BalloonText">
    <w:name w:val="Balloon Text"/>
    <w:basedOn w:val="Normal"/>
    <w:link w:val="BalloonTextChar"/>
    <w:uiPriority w:val="99"/>
    <w:unhideWhenUsed/>
    <w:qFormat/>
    <w:rsid w:val="00795933"/>
    <w:pPr>
      <w:spacing w:after="0" w:line="240" w:lineRule="auto"/>
    </w:pPr>
    <w:rPr>
      <w:rFonts w:ascii="Tahoma" w:eastAsia="SimSun" w:hAnsi="Tahoma" w:cs="Times New Roman"/>
      <w:sz w:val="16"/>
      <w:szCs w:val="16"/>
    </w:rPr>
  </w:style>
  <w:style w:type="character" w:customStyle="1" w:styleId="BalloonTextChar">
    <w:name w:val="Balloon Text Char"/>
    <w:basedOn w:val="DefaultParagraphFont"/>
    <w:link w:val="BalloonText"/>
    <w:uiPriority w:val="99"/>
    <w:qFormat/>
    <w:rsid w:val="00795933"/>
    <w:rPr>
      <w:rFonts w:ascii="Tahoma" w:eastAsia="SimSun" w:hAnsi="Tahoma" w:cs="Times New Roman"/>
      <w:sz w:val="16"/>
      <w:szCs w:val="16"/>
    </w:rPr>
  </w:style>
  <w:style w:type="paragraph" w:styleId="Caption">
    <w:name w:val="caption"/>
    <w:basedOn w:val="Normal"/>
    <w:next w:val="Normal"/>
    <w:uiPriority w:val="35"/>
    <w:qFormat/>
    <w:rsid w:val="00795933"/>
    <w:pPr>
      <w:spacing w:line="240" w:lineRule="auto"/>
    </w:pPr>
    <w:rPr>
      <w:rFonts w:ascii="Calibri" w:eastAsia="Calibri" w:hAnsi="Calibri" w:cs="Times New Roman"/>
      <w:b/>
      <w:bCs/>
      <w:color w:val="4F81BD"/>
      <w:sz w:val="18"/>
      <w:szCs w:val="18"/>
    </w:rPr>
  </w:style>
  <w:style w:type="character" w:styleId="CommentReference">
    <w:name w:val="annotation reference"/>
    <w:uiPriority w:val="99"/>
    <w:unhideWhenUsed/>
    <w:qFormat/>
    <w:rsid w:val="00795933"/>
    <w:rPr>
      <w:sz w:val="16"/>
      <w:szCs w:val="16"/>
    </w:rPr>
  </w:style>
  <w:style w:type="paragraph" w:styleId="CommentText">
    <w:name w:val="annotation text"/>
    <w:basedOn w:val="Normal"/>
    <w:link w:val="CommentTextChar"/>
    <w:uiPriority w:val="99"/>
    <w:unhideWhenUsed/>
    <w:qFormat/>
    <w:rsid w:val="00795933"/>
    <w:pPr>
      <w:spacing w:line="240" w:lineRule="auto"/>
    </w:pPr>
    <w:rPr>
      <w:rFonts w:ascii="Calibri" w:eastAsia="SimSun" w:hAnsi="Calibri" w:cs="Times New Roman"/>
      <w:sz w:val="20"/>
      <w:szCs w:val="20"/>
    </w:rPr>
  </w:style>
  <w:style w:type="character" w:customStyle="1" w:styleId="CommentTextChar">
    <w:name w:val="Comment Text Char"/>
    <w:basedOn w:val="DefaultParagraphFont"/>
    <w:link w:val="CommentText"/>
    <w:uiPriority w:val="99"/>
    <w:qFormat/>
    <w:rsid w:val="00795933"/>
    <w:rPr>
      <w:rFonts w:ascii="Calibri" w:eastAsia="SimSun" w:hAnsi="Calibri" w:cs="Times New Roman"/>
      <w:sz w:val="20"/>
      <w:szCs w:val="20"/>
    </w:rPr>
  </w:style>
  <w:style w:type="paragraph" w:styleId="CommentSubject">
    <w:name w:val="annotation subject"/>
    <w:basedOn w:val="CommentText"/>
    <w:next w:val="CommentText"/>
    <w:link w:val="CommentSubjectChar"/>
    <w:uiPriority w:val="99"/>
    <w:unhideWhenUsed/>
    <w:qFormat/>
    <w:rsid w:val="00795933"/>
    <w:rPr>
      <w:b/>
      <w:bCs/>
    </w:rPr>
  </w:style>
  <w:style w:type="character" w:customStyle="1" w:styleId="CommentSubjectChar">
    <w:name w:val="Comment Subject Char"/>
    <w:basedOn w:val="CommentTextChar"/>
    <w:link w:val="CommentSubject"/>
    <w:uiPriority w:val="99"/>
    <w:qFormat/>
    <w:rsid w:val="00795933"/>
    <w:rPr>
      <w:rFonts w:ascii="Calibri" w:eastAsia="SimSun" w:hAnsi="Calibri" w:cs="Times New Roman"/>
      <w:b/>
      <w:bCs/>
      <w:sz w:val="20"/>
      <w:szCs w:val="20"/>
    </w:rPr>
  </w:style>
  <w:style w:type="character" w:styleId="Emphasis">
    <w:name w:val="Emphasis"/>
    <w:uiPriority w:val="20"/>
    <w:qFormat/>
    <w:rsid w:val="00795933"/>
    <w:rPr>
      <w:rFonts w:cs="Times New Roman"/>
      <w:i/>
      <w:iCs/>
    </w:rPr>
  </w:style>
  <w:style w:type="paragraph" w:styleId="Footer">
    <w:name w:val="footer"/>
    <w:basedOn w:val="Normal"/>
    <w:link w:val="FooterChar"/>
    <w:uiPriority w:val="99"/>
    <w:unhideWhenUsed/>
    <w:qFormat/>
    <w:rsid w:val="00795933"/>
    <w:pPr>
      <w:tabs>
        <w:tab w:val="center" w:pos="4680"/>
        <w:tab w:val="right" w:pos="9360"/>
      </w:tabs>
      <w:spacing w:after="0" w:line="240" w:lineRule="auto"/>
    </w:pPr>
    <w:rPr>
      <w:rFonts w:ascii="Calibri" w:eastAsia="SimSun" w:hAnsi="Calibri" w:cs="Times New Roman"/>
    </w:rPr>
  </w:style>
  <w:style w:type="character" w:customStyle="1" w:styleId="FooterChar">
    <w:name w:val="Footer Char"/>
    <w:basedOn w:val="DefaultParagraphFont"/>
    <w:link w:val="Footer"/>
    <w:uiPriority w:val="99"/>
    <w:qFormat/>
    <w:rsid w:val="00795933"/>
    <w:rPr>
      <w:rFonts w:ascii="Calibri" w:eastAsia="SimSun" w:hAnsi="Calibri" w:cs="Times New Roman"/>
    </w:rPr>
  </w:style>
  <w:style w:type="paragraph" w:styleId="Header">
    <w:name w:val="header"/>
    <w:basedOn w:val="Normal"/>
    <w:link w:val="HeaderChar"/>
    <w:uiPriority w:val="99"/>
    <w:unhideWhenUsed/>
    <w:qFormat/>
    <w:rsid w:val="00795933"/>
    <w:pPr>
      <w:tabs>
        <w:tab w:val="center" w:pos="4680"/>
        <w:tab w:val="right" w:pos="9360"/>
      </w:tabs>
      <w:spacing w:after="0" w:line="240" w:lineRule="auto"/>
    </w:pPr>
    <w:rPr>
      <w:rFonts w:ascii="Calibri" w:eastAsia="SimSun" w:hAnsi="Calibri" w:cs="Times New Roman"/>
    </w:rPr>
  </w:style>
  <w:style w:type="character" w:customStyle="1" w:styleId="HeaderChar">
    <w:name w:val="Header Char"/>
    <w:basedOn w:val="DefaultParagraphFont"/>
    <w:link w:val="Header"/>
    <w:uiPriority w:val="99"/>
    <w:qFormat/>
    <w:rsid w:val="00795933"/>
    <w:rPr>
      <w:rFonts w:ascii="Calibri" w:eastAsia="SimSun" w:hAnsi="Calibri" w:cs="Times New Roman"/>
    </w:rPr>
  </w:style>
  <w:style w:type="character" w:styleId="Hyperlink">
    <w:name w:val="Hyperlink"/>
    <w:uiPriority w:val="99"/>
    <w:unhideWhenUsed/>
    <w:qFormat/>
    <w:rsid w:val="00795933"/>
    <w:rPr>
      <w:color w:val="0000FF"/>
      <w:u w:val="single"/>
    </w:rPr>
  </w:style>
  <w:style w:type="table" w:styleId="TableGrid">
    <w:name w:val="Table Grid"/>
    <w:basedOn w:val="TableNormal"/>
    <w:uiPriority w:val="39"/>
    <w:qFormat/>
    <w:rsid w:val="00795933"/>
    <w:pPr>
      <w:spacing w:after="0" w:line="240" w:lineRule="auto"/>
    </w:pPr>
    <w:rPr>
      <w:rFonts w:ascii="Calibri" w:eastAsia="SimSu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unhideWhenUsed/>
    <w:qFormat/>
    <w:rsid w:val="00795933"/>
    <w:pPr>
      <w:spacing w:before="120" w:after="0"/>
    </w:pPr>
    <w:rPr>
      <w:rFonts w:ascii="Calibri" w:eastAsia="SimSun" w:hAnsi="Calibri" w:cs="Times New Roman"/>
      <w:b/>
      <w:bCs/>
      <w:i/>
      <w:iCs/>
      <w:sz w:val="24"/>
      <w:szCs w:val="24"/>
    </w:rPr>
  </w:style>
  <w:style w:type="paragraph" w:styleId="TOC2">
    <w:name w:val="toc 2"/>
    <w:basedOn w:val="Normal"/>
    <w:next w:val="Normal"/>
    <w:uiPriority w:val="39"/>
    <w:unhideWhenUsed/>
    <w:qFormat/>
    <w:rsid w:val="00795933"/>
    <w:pPr>
      <w:spacing w:before="120" w:after="0"/>
      <w:ind w:left="220"/>
    </w:pPr>
    <w:rPr>
      <w:rFonts w:ascii="Calibri" w:eastAsia="SimSun" w:hAnsi="Calibri" w:cs="Times New Roman"/>
      <w:b/>
      <w:bCs/>
    </w:rPr>
  </w:style>
  <w:style w:type="paragraph" w:styleId="TOC3">
    <w:name w:val="toc 3"/>
    <w:basedOn w:val="Normal"/>
    <w:next w:val="Normal"/>
    <w:uiPriority w:val="39"/>
    <w:unhideWhenUsed/>
    <w:qFormat/>
    <w:rsid w:val="00795933"/>
    <w:pPr>
      <w:spacing w:after="0"/>
      <w:ind w:left="440"/>
    </w:pPr>
    <w:rPr>
      <w:rFonts w:ascii="Calibri" w:eastAsia="SimSun" w:hAnsi="Calibri" w:cs="Times New Roman"/>
      <w:sz w:val="20"/>
      <w:szCs w:val="20"/>
    </w:rPr>
  </w:style>
  <w:style w:type="paragraph" w:styleId="TOC4">
    <w:name w:val="toc 4"/>
    <w:basedOn w:val="Normal"/>
    <w:next w:val="Normal"/>
    <w:uiPriority w:val="39"/>
    <w:unhideWhenUsed/>
    <w:qFormat/>
    <w:rsid w:val="00795933"/>
    <w:pPr>
      <w:spacing w:after="0"/>
      <w:ind w:left="660"/>
    </w:pPr>
    <w:rPr>
      <w:rFonts w:ascii="Calibri" w:eastAsia="SimSun" w:hAnsi="Calibri" w:cs="Times New Roman"/>
      <w:sz w:val="20"/>
      <w:szCs w:val="20"/>
    </w:rPr>
  </w:style>
  <w:style w:type="paragraph" w:styleId="TOC5">
    <w:name w:val="toc 5"/>
    <w:basedOn w:val="Normal"/>
    <w:next w:val="Normal"/>
    <w:uiPriority w:val="39"/>
    <w:unhideWhenUsed/>
    <w:qFormat/>
    <w:rsid w:val="00795933"/>
    <w:pPr>
      <w:spacing w:after="0"/>
      <w:ind w:left="880"/>
    </w:pPr>
    <w:rPr>
      <w:rFonts w:ascii="Calibri" w:eastAsia="SimSun" w:hAnsi="Calibri" w:cs="Times New Roman"/>
      <w:sz w:val="20"/>
      <w:szCs w:val="20"/>
    </w:rPr>
  </w:style>
  <w:style w:type="paragraph" w:styleId="TOC6">
    <w:name w:val="toc 6"/>
    <w:basedOn w:val="Normal"/>
    <w:next w:val="Normal"/>
    <w:uiPriority w:val="39"/>
    <w:unhideWhenUsed/>
    <w:qFormat/>
    <w:rsid w:val="00795933"/>
    <w:pPr>
      <w:spacing w:after="0"/>
      <w:ind w:left="1100"/>
    </w:pPr>
    <w:rPr>
      <w:rFonts w:ascii="Calibri" w:eastAsia="SimSun" w:hAnsi="Calibri" w:cs="Times New Roman"/>
      <w:sz w:val="20"/>
      <w:szCs w:val="20"/>
    </w:rPr>
  </w:style>
  <w:style w:type="paragraph" w:styleId="TOC7">
    <w:name w:val="toc 7"/>
    <w:basedOn w:val="Normal"/>
    <w:next w:val="Normal"/>
    <w:uiPriority w:val="39"/>
    <w:unhideWhenUsed/>
    <w:qFormat/>
    <w:rsid w:val="00795933"/>
    <w:pPr>
      <w:spacing w:after="0"/>
      <w:ind w:left="1320"/>
    </w:pPr>
    <w:rPr>
      <w:rFonts w:ascii="Calibri" w:eastAsia="SimSun" w:hAnsi="Calibri" w:cs="Times New Roman"/>
      <w:sz w:val="20"/>
      <w:szCs w:val="20"/>
    </w:rPr>
  </w:style>
  <w:style w:type="paragraph" w:styleId="TOC8">
    <w:name w:val="toc 8"/>
    <w:basedOn w:val="Normal"/>
    <w:next w:val="Normal"/>
    <w:uiPriority w:val="39"/>
    <w:unhideWhenUsed/>
    <w:qFormat/>
    <w:rsid w:val="00795933"/>
    <w:pPr>
      <w:spacing w:after="0"/>
      <w:ind w:left="1540"/>
    </w:pPr>
    <w:rPr>
      <w:rFonts w:ascii="Calibri" w:eastAsia="SimSun" w:hAnsi="Calibri" w:cs="Times New Roman"/>
      <w:sz w:val="20"/>
      <w:szCs w:val="20"/>
    </w:rPr>
  </w:style>
  <w:style w:type="paragraph" w:styleId="TOC9">
    <w:name w:val="toc 9"/>
    <w:basedOn w:val="Normal"/>
    <w:next w:val="Normal"/>
    <w:uiPriority w:val="39"/>
    <w:unhideWhenUsed/>
    <w:qFormat/>
    <w:rsid w:val="00795933"/>
    <w:pPr>
      <w:spacing w:after="0"/>
      <w:ind w:left="1760"/>
    </w:pPr>
    <w:rPr>
      <w:rFonts w:ascii="Calibri" w:eastAsia="SimSun" w:hAnsi="Calibri" w:cs="Times New Roman"/>
      <w:sz w:val="20"/>
      <w:szCs w:val="20"/>
    </w:rPr>
  </w:style>
  <w:style w:type="paragraph" w:styleId="ListParagraph">
    <w:name w:val="List Paragraph"/>
    <w:basedOn w:val="Normal"/>
    <w:uiPriority w:val="34"/>
    <w:qFormat/>
    <w:rsid w:val="00795933"/>
    <w:pPr>
      <w:ind w:left="720"/>
      <w:contextualSpacing/>
    </w:pPr>
    <w:rPr>
      <w:rFonts w:ascii="Calibri" w:eastAsia="SimSun" w:hAnsi="Calibri" w:cs="Times New Roman"/>
    </w:rPr>
  </w:style>
  <w:style w:type="character" w:customStyle="1" w:styleId="singlehighlightclass">
    <w:name w:val="single_highlight_class"/>
    <w:qFormat/>
    <w:rsid w:val="00795933"/>
  </w:style>
  <w:style w:type="character" w:customStyle="1" w:styleId="sc">
    <w:name w:val="sc"/>
    <w:qFormat/>
    <w:rsid w:val="00795933"/>
  </w:style>
  <w:style w:type="character" w:customStyle="1" w:styleId="a">
    <w:name w:val="a"/>
    <w:qFormat/>
    <w:rsid w:val="00795933"/>
  </w:style>
  <w:style w:type="character" w:customStyle="1" w:styleId="nlmstring-name">
    <w:name w:val="nlm_string-name"/>
    <w:qFormat/>
    <w:rsid w:val="00795933"/>
  </w:style>
  <w:style w:type="character" w:styleId="PlaceholderText">
    <w:name w:val="Placeholder Text"/>
    <w:uiPriority w:val="99"/>
    <w:semiHidden/>
    <w:qFormat/>
    <w:rsid w:val="00795933"/>
    <w:rPr>
      <w:color w:val="808080"/>
    </w:rPr>
  </w:style>
  <w:style w:type="paragraph" w:styleId="NoSpacing">
    <w:name w:val="No Spacing"/>
    <w:uiPriority w:val="1"/>
    <w:qFormat/>
    <w:rsid w:val="00795933"/>
    <w:pPr>
      <w:spacing w:after="0" w:line="240" w:lineRule="auto"/>
    </w:pPr>
    <w:rPr>
      <w:rFonts w:ascii="Calibri" w:eastAsia="SimSun" w:hAnsi="Calibri" w:cs="Times New Roman"/>
    </w:rPr>
  </w:style>
  <w:style w:type="paragraph" w:styleId="Bibliography">
    <w:name w:val="Bibliography"/>
    <w:basedOn w:val="Normal"/>
    <w:next w:val="Normal"/>
    <w:uiPriority w:val="37"/>
    <w:unhideWhenUsed/>
    <w:qFormat/>
    <w:rsid w:val="00795933"/>
    <w:pPr>
      <w:spacing w:after="0" w:line="480" w:lineRule="auto"/>
      <w:ind w:left="720" w:hanging="720"/>
    </w:pPr>
    <w:rPr>
      <w:rFonts w:ascii="Calibri" w:eastAsia="SimSun" w:hAnsi="Calibri" w:cs="Times New Roman"/>
    </w:rPr>
  </w:style>
  <w:style w:type="paragraph" w:styleId="TOCHeading">
    <w:name w:val="TOC Heading"/>
    <w:basedOn w:val="Heading1"/>
    <w:next w:val="Normal"/>
    <w:uiPriority w:val="39"/>
    <w:qFormat/>
    <w:rsid w:val="00795933"/>
    <w:pPr>
      <w:outlineLvl w:val="9"/>
    </w:pPr>
    <w:rPr>
      <w:lang w:eastAsia="ja-JP"/>
    </w:rPr>
  </w:style>
  <w:style w:type="character" w:customStyle="1" w:styleId="markedcontent">
    <w:name w:val="markedcontent"/>
    <w:qFormat/>
    <w:rsid w:val="00795933"/>
    <w:rPr>
      <w:rFonts w:cs="Times New Roman"/>
    </w:rPr>
  </w:style>
  <w:style w:type="character" w:customStyle="1" w:styleId="fontstyle01">
    <w:name w:val="fontstyle01"/>
    <w:qFormat/>
    <w:rsid w:val="00795933"/>
    <w:rPr>
      <w:rFonts w:ascii="AdvOT46dcae81" w:hAnsi="AdvOT46dcae81" w:cs="Times New Roman"/>
      <w:color w:val="000000"/>
      <w:sz w:val="20"/>
      <w:szCs w:val="20"/>
    </w:rPr>
  </w:style>
  <w:style w:type="paragraph" w:customStyle="1" w:styleId="Revision1">
    <w:name w:val="Revision1"/>
    <w:uiPriority w:val="99"/>
    <w:semiHidden/>
    <w:qFormat/>
    <w:rsid w:val="00795933"/>
    <w:pPr>
      <w:spacing w:after="0" w:line="240" w:lineRule="auto"/>
    </w:pPr>
    <w:rPr>
      <w:rFonts w:ascii="Calibri" w:eastAsia="SimSun" w:hAnsi="Calibri" w:cs="Times New Roman"/>
    </w:rPr>
  </w:style>
  <w:style w:type="character" w:customStyle="1" w:styleId="Date1">
    <w:name w:val="Date1"/>
    <w:qFormat/>
    <w:rsid w:val="00795933"/>
  </w:style>
  <w:style w:type="character" w:customStyle="1" w:styleId="arttitle">
    <w:name w:val="art_title"/>
    <w:qFormat/>
    <w:rsid w:val="00795933"/>
  </w:style>
  <w:style w:type="character" w:customStyle="1" w:styleId="serialtitle">
    <w:name w:val="serial_title"/>
    <w:qFormat/>
    <w:rsid w:val="00795933"/>
  </w:style>
  <w:style w:type="character" w:customStyle="1" w:styleId="volumeissue">
    <w:name w:val="volume_issue"/>
    <w:qFormat/>
    <w:rsid w:val="00795933"/>
  </w:style>
  <w:style w:type="character" w:customStyle="1" w:styleId="pagerange">
    <w:name w:val="page_range"/>
    <w:qFormat/>
    <w:rsid w:val="00795933"/>
  </w:style>
  <w:style w:type="paragraph" w:customStyle="1" w:styleId="Default">
    <w:name w:val="Default"/>
    <w:qFormat/>
    <w:rsid w:val="00795933"/>
    <w:pPr>
      <w:autoSpaceDE w:val="0"/>
      <w:autoSpaceDN w:val="0"/>
      <w:adjustRightInd w:val="0"/>
      <w:spacing w:after="0" w:line="240" w:lineRule="auto"/>
    </w:pPr>
    <w:rPr>
      <w:rFonts w:ascii="Palatino Linotype" w:eastAsia="Times New Roman" w:hAnsi="Palatino Linotype" w:cs="Palatino Linotype"/>
      <w:color w:val="000000"/>
      <w:sz w:val="24"/>
      <w:szCs w:val="24"/>
    </w:rPr>
  </w:style>
  <w:style w:type="character" w:customStyle="1" w:styleId="element-citation">
    <w:name w:val="element-citation"/>
    <w:qFormat/>
    <w:rsid w:val="00795933"/>
  </w:style>
  <w:style w:type="character" w:customStyle="1" w:styleId="ref-journal">
    <w:name w:val="ref-journal"/>
    <w:qFormat/>
    <w:rsid w:val="00795933"/>
  </w:style>
  <w:style w:type="character" w:customStyle="1" w:styleId="ref-vol">
    <w:name w:val="ref-vol"/>
    <w:qFormat/>
    <w:rsid w:val="00795933"/>
  </w:style>
  <w:style w:type="character" w:customStyle="1" w:styleId="aff">
    <w:name w:val="aff"/>
    <w:qFormat/>
    <w:rsid w:val="00795933"/>
  </w:style>
  <w:style w:type="character" w:customStyle="1" w:styleId="volumaison">
    <w:name w:val="volumaison"/>
    <w:qFormat/>
    <w:rsid w:val="00795933"/>
  </w:style>
  <w:style w:type="character" w:customStyle="1" w:styleId="nowrap">
    <w:name w:val="nowrap"/>
    <w:qFormat/>
    <w:rsid w:val="00795933"/>
  </w:style>
  <w:style w:type="character" w:customStyle="1" w:styleId="fm-vol-iss-date">
    <w:name w:val="fm-vol-iss-date"/>
    <w:qFormat/>
    <w:rsid w:val="00795933"/>
  </w:style>
  <w:style w:type="character" w:customStyle="1" w:styleId="mixed-citation">
    <w:name w:val="mixed-citation"/>
    <w:qFormat/>
    <w:rsid w:val="00795933"/>
  </w:style>
  <w:style w:type="character" w:customStyle="1" w:styleId="ref-title">
    <w:name w:val="ref-title"/>
    <w:qFormat/>
    <w:rsid w:val="00795933"/>
  </w:style>
  <w:style w:type="character" w:customStyle="1" w:styleId="author">
    <w:name w:val="author"/>
    <w:qFormat/>
    <w:rsid w:val="00795933"/>
  </w:style>
  <w:style w:type="character" w:customStyle="1" w:styleId="UnresolvedMention1">
    <w:name w:val="Unresolved Mention1"/>
    <w:uiPriority w:val="99"/>
    <w:unhideWhenUsed/>
    <w:qFormat/>
    <w:rsid w:val="00795933"/>
    <w:rPr>
      <w:color w:val="605E5C"/>
      <w:shd w:val="clear" w:color="auto" w:fill="E1DFDD"/>
    </w:rPr>
  </w:style>
  <w:style w:type="character" w:customStyle="1" w:styleId="FollowedHyperlink1">
    <w:name w:val="FollowedHyperlink1"/>
    <w:basedOn w:val="DefaultParagraphFont"/>
    <w:rsid w:val="00795933"/>
    <w:rPr>
      <w:color w:val="954F72"/>
      <w:u w:val="single"/>
    </w:rPr>
  </w:style>
  <w:style w:type="character" w:styleId="FollowedHyperlink">
    <w:name w:val="FollowedHyperlink"/>
    <w:basedOn w:val="DefaultParagraphFont"/>
    <w:uiPriority w:val="99"/>
    <w:semiHidden/>
    <w:unhideWhenUsed/>
    <w:rsid w:val="00795933"/>
    <w:rPr>
      <w:color w:val="800080" w:themeColor="followedHyperlink"/>
      <w:u w:val="single"/>
    </w:rPr>
  </w:style>
  <w:style w:type="character" w:customStyle="1" w:styleId="Heading4Char">
    <w:name w:val="Heading 4 Char"/>
    <w:basedOn w:val="DefaultParagraphFont"/>
    <w:link w:val="Heading4"/>
    <w:uiPriority w:val="9"/>
    <w:semiHidden/>
    <w:rsid w:val="00C364F5"/>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38343">
      <w:bodyDiv w:val="1"/>
      <w:marLeft w:val="0"/>
      <w:marRight w:val="0"/>
      <w:marTop w:val="0"/>
      <w:marBottom w:val="0"/>
      <w:divBdr>
        <w:top w:val="none" w:sz="0" w:space="0" w:color="auto"/>
        <w:left w:val="none" w:sz="0" w:space="0" w:color="auto"/>
        <w:bottom w:val="none" w:sz="0" w:space="0" w:color="auto"/>
        <w:right w:val="none" w:sz="0" w:space="0" w:color="auto"/>
      </w:divBdr>
    </w:div>
    <w:div w:id="943614804">
      <w:bodyDiv w:val="1"/>
      <w:marLeft w:val="0"/>
      <w:marRight w:val="0"/>
      <w:marTop w:val="0"/>
      <w:marBottom w:val="0"/>
      <w:divBdr>
        <w:top w:val="none" w:sz="0" w:space="0" w:color="auto"/>
        <w:left w:val="none" w:sz="0" w:space="0" w:color="auto"/>
        <w:bottom w:val="none" w:sz="0" w:space="0" w:color="auto"/>
        <w:right w:val="none" w:sz="0" w:space="0" w:color="auto"/>
      </w:divBdr>
    </w:div>
    <w:div w:id="1155411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hyperlink" Target="https://digitalcommons.unomaha.edu/studentwork/3681" TargetMode="External"/><Relationship Id="rId68" Type="http://schemas.openxmlformats.org/officeDocument/2006/relationships/hyperlink" Target="https://doi.org/10.1145/3416797.3416841" TargetMode="External"/><Relationship Id="rId76" Type="http://schemas.openxmlformats.org/officeDocument/2006/relationships/oleObject" Target="embeddings/oleObject2.bin"/><Relationship Id="rId7" Type="http://schemas.openxmlformats.org/officeDocument/2006/relationships/endnotes" Target="endnotes.xml"/><Relationship Id="rId71" Type="http://schemas.openxmlformats.org/officeDocument/2006/relationships/image" Target="media/image53.jpe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oleObject" Target="embeddings/oleObject1.bin"/><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hyperlink" Target="https://repositorio.ipv.pt/handle/10400.19/1805?locale=en" TargetMode="External"/><Relationship Id="rId74" Type="http://schemas.openxmlformats.org/officeDocument/2006/relationships/image" Target="media/image55.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61" Type="http://schemas.openxmlformats.org/officeDocument/2006/relationships/image" Target="media/image51.png"/><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hyperlink" Target="https://www.newvision.co.ug/news/1003298/kyambogo-varsity-staff-demand-300-pay-rise" TargetMode="External"/><Relationship Id="rId73" Type="http://schemas.openxmlformats.org/officeDocument/2006/relationships/image" Target="media/image54.jpe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hyperlink" Target="http://www.qualres.org/HomeEval-3664.html" TargetMode="External"/><Relationship Id="rId69" Type="http://schemas.openxmlformats.org/officeDocument/2006/relationships/hyperlink" Target="https://www.gallup.com/workplace/237059/employee-burnout-part-main-causes.aspx" TargetMode="External"/><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hyperlink" Target="http://repository.unhas.ac.id/id/eprint/22198/" TargetMode="Externa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s://www.alchemer.com/resources/blog/quantitative-qualitative-research/" TargetMode="External"/><Relationship Id="rId70" Type="http://schemas.openxmlformats.org/officeDocument/2006/relationships/image" Target="media/image52.jpeg"/><Relationship Id="rId75" Type="http://schemas.openxmlformats.org/officeDocument/2006/relationships/image" Target="media/image56.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3329E3-2D37-41DB-9C5A-767B69255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321</Pages>
  <Words>64824</Words>
  <Characters>369500</Characters>
  <Application>Microsoft Office Word</Application>
  <DocSecurity>0</DocSecurity>
  <Lines>3079</Lines>
  <Paragraphs>866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Legal office</dc:creator>
  <cp:lastModifiedBy>ARAB-TECH COMPUTERS</cp:lastModifiedBy>
  <cp:revision>2</cp:revision>
  <dcterms:created xsi:type="dcterms:W3CDTF">2023-11-29T07:35:00Z</dcterms:created>
  <dcterms:modified xsi:type="dcterms:W3CDTF">2023-11-29T07:35:00Z</dcterms:modified>
</cp:coreProperties>
</file>